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版本号：SXYDY202501320250709002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西安市鄠邑区2025年-2026学年公办中小学幼儿园保安服务采购项目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SXYDY2025013</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陕西易道源项目管理有限公司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陕西易道源项目管理有限公司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西安市鄠邑区2025年-2026学年公办中小学幼儿园保安服务采购项目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SXYDY2025013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西安市鄠邑区2025年-2026学年公办中小学幼儿园保安服务采购项目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公办校园专职安保队伍的建设，是贯彻落实中省市关于校园安全“三个百分之百”的相关精神，以政府购买服务的形式，采取公开招标模式，建立全区公办校园安保专业化队伍。2021年9月已开始实施该项目。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采购包1（西安市鄠邑区2025年-2026学年公办中小学幼儿园保安服务采购项目一包）：属于专门面向中小企业采购。</w:t>
      </w:r>
    </w:p>
    <w:p>
      <w:pPr>
        <w:pStyle w:val="null3"/>
      </w:pPr>
      <w:r>
        <w:rPr>
          <w:rFonts w:ascii="仿宋_GB2312" w:hAnsi="仿宋_GB2312" w:cs="仿宋_GB2312" w:eastAsia="仿宋_GB2312"/>
        </w:rPr>
        <w:t>采购包2（西安市鄠邑区2025年-2026学年公办中小学幼儿园保安服务采购项目二包）：属于专门面向中小企业采购。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2、法定代表人证明或法定代表人授权书：法定代表人直接参加投标的，须出具法定代表人证明及法人身份证；法定代表人授权代表参加投标的，须出具法定代表人授权书及授权代表身份证。</w:t>
      </w:r>
    </w:p>
    <w:p>
      <w:pPr>
        <w:pStyle w:val="null3"/>
      </w:pPr>
      <w:r>
        <w:rPr>
          <w:rFonts w:ascii="仿宋_GB2312" w:hAnsi="仿宋_GB2312" w:cs="仿宋_GB2312" w:eastAsia="仿宋_GB2312"/>
        </w:rPr>
        <w:t>3、财务状况报告：提供经审计的2023或2024年度财务报告或开标前六个月内其本公司银行账户出具的资信证明。</w:t>
      </w:r>
    </w:p>
    <w:p>
      <w:pPr>
        <w:pStyle w:val="null3"/>
      </w:pPr>
      <w:r>
        <w:rPr>
          <w:rFonts w:ascii="仿宋_GB2312" w:hAnsi="仿宋_GB2312" w:cs="仿宋_GB2312" w:eastAsia="仿宋_GB2312"/>
        </w:rPr>
        <w:t>4、税收缴纳证明：供应商提供截止至开标时间前六个月任一月份的缴费凭据；依法免税的应提供相关文件证明。</w:t>
      </w:r>
    </w:p>
    <w:p>
      <w:pPr>
        <w:pStyle w:val="null3"/>
      </w:pPr>
      <w:r>
        <w:rPr>
          <w:rFonts w:ascii="仿宋_GB2312" w:hAnsi="仿宋_GB2312" w:cs="仿宋_GB2312" w:eastAsia="仿宋_GB2312"/>
        </w:rPr>
        <w:t>5、社会保障资金缴纳证明：供应商提供截止至开标时间前六个月任一月份的缴费凭据或社保机构开具的社会保险参保缴费情况证明；依法不需要缴纳社会保障资金的应提供相关文件证明。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6、具备专业技术能力：供应商提供具有履行本合同所必需的设备和专业技术能力的承诺函。</w:t>
      </w:r>
    </w:p>
    <w:p>
      <w:pPr>
        <w:pStyle w:val="null3"/>
      </w:pPr>
      <w:r>
        <w:rPr>
          <w:rFonts w:ascii="仿宋_GB2312" w:hAnsi="仿宋_GB2312" w:cs="仿宋_GB2312" w:eastAsia="仿宋_GB2312"/>
        </w:rPr>
        <w:t>7、无重大违法记录：供应商提供参加政府采购活动前三年内在经营活动中没有重大违法记录的声明。</w:t>
      </w:r>
    </w:p>
    <w:p>
      <w:pPr>
        <w:pStyle w:val="null3"/>
      </w:pPr>
      <w:r>
        <w:rPr>
          <w:rFonts w:ascii="仿宋_GB2312" w:hAnsi="仿宋_GB2312" w:cs="仿宋_GB2312" w:eastAsia="仿宋_GB2312"/>
        </w:rPr>
        <w:t>8、企业资质：供应商具有公安机关核发的保安服务许可证，外省市保安企业须提供在西安市公安局保安监管部门的备案证明。</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10、非联合体投标：供应商提供非联合体投标声明函。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1、营业执照：供应商应具有独立承担民事责任的能力的企业法人、事业法人、其他组织或自然人，出具合法有效的营业执照等相关证明文件，自然人参与的提供其身份证明。</w:t>
      </w:r>
    </w:p>
    <w:p>
      <w:pPr>
        <w:pStyle w:val="null3"/>
      </w:pPr>
      <w:r>
        <w:rPr>
          <w:rFonts w:ascii="仿宋_GB2312" w:hAnsi="仿宋_GB2312" w:cs="仿宋_GB2312" w:eastAsia="仿宋_GB2312"/>
        </w:rPr>
        <w:t>2、法定代表人证明或法定代表人授权书：法定代表人直接参加投标的，须出具法定代表人证明及法人身份证；法定代表人授权代表参加投标的，须出具法定代表人授权书及授权代表身份证。</w:t>
      </w:r>
    </w:p>
    <w:p>
      <w:pPr>
        <w:pStyle w:val="null3"/>
      </w:pPr>
      <w:r>
        <w:rPr>
          <w:rFonts w:ascii="仿宋_GB2312" w:hAnsi="仿宋_GB2312" w:cs="仿宋_GB2312" w:eastAsia="仿宋_GB2312"/>
        </w:rPr>
        <w:t>3、财务状况报告：提供经审计的2023或2024年度财务报告或开标前六个月内其本公司银行账户出具的资信证明。</w:t>
      </w:r>
    </w:p>
    <w:p>
      <w:pPr>
        <w:pStyle w:val="null3"/>
      </w:pPr>
      <w:r>
        <w:rPr>
          <w:rFonts w:ascii="仿宋_GB2312" w:hAnsi="仿宋_GB2312" w:cs="仿宋_GB2312" w:eastAsia="仿宋_GB2312"/>
        </w:rPr>
        <w:t>4、税收缴纳证明：供应商提供截止至开标时间前六个月任一月份的缴费凭据；依法免税的应提供相关文件证明。</w:t>
      </w:r>
    </w:p>
    <w:p>
      <w:pPr>
        <w:pStyle w:val="null3"/>
      </w:pPr>
      <w:r>
        <w:rPr>
          <w:rFonts w:ascii="仿宋_GB2312" w:hAnsi="仿宋_GB2312" w:cs="仿宋_GB2312" w:eastAsia="仿宋_GB2312"/>
        </w:rPr>
        <w:t>5、社会保障资金缴纳证明：供应商提供截止至开标时间前六个月任一月份的缴费凭据或社保机构开具的社会保险参保缴费情况证明；依法不需要缴纳社会保障资金的应提供相关文件证明。</w:t>
      </w:r>
    </w:p>
    <w:p>
      <w:pPr>
        <w:pStyle w:val="null3"/>
      </w:pPr>
      <w:r>
        <w:rPr>
          <w:rFonts w:ascii="仿宋_GB2312" w:hAnsi="仿宋_GB2312" w:cs="仿宋_GB2312" w:eastAsia="仿宋_GB2312"/>
        </w:rPr>
        <w:t>6、具备专业技术能力：供应商提供具有履行本合同所必需的设备和专业技术能力的承诺函。</w:t>
      </w:r>
    </w:p>
    <w:p>
      <w:pPr>
        <w:pStyle w:val="null3"/>
      </w:pPr>
      <w:r>
        <w:rPr>
          <w:rFonts w:ascii="仿宋_GB2312" w:hAnsi="仿宋_GB2312" w:cs="仿宋_GB2312" w:eastAsia="仿宋_GB2312"/>
        </w:rPr>
        <w:t>7、无重大违法记录：供应商提供参加政府采购活动前三年内在经营活动中没有重大违法记录的声明。</w:t>
      </w:r>
    </w:p>
    <w:p>
      <w:pPr>
        <w:pStyle w:val="null3"/>
      </w:pPr>
      <w:r>
        <w:rPr>
          <w:rFonts w:ascii="仿宋_GB2312" w:hAnsi="仿宋_GB2312" w:cs="仿宋_GB2312" w:eastAsia="仿宋_GB2312"/>
        </w:rPr>
        <w:t>8、企业资质：供应商具有公安机关核发的保安服务许可证，外省市保安企业须提供在西安市公安局保安监管部门的备案证明。</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10、非联合体投标：供应商提供非联合体投标声明函。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029-84819814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陕西易道源项目管理有限公司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西安市新城区新园产业大厦9楼C座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查阅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029-89330233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采购包1：4,725,000.00元</w:t>
            </w:r>
          </w:p>
          <w:p>
            <w:pPr>
              <w:pStyle w:val="null3"/>
            </w:pPr>
            <w:r>
              <w:rPr>
                <w:rFonts w:ascii="仿宋_GB2312" w:hAnsi="仿宋_GB2312" w:cs="仿宋_GB2312" w:eastAsia="仿宋_GB2312"/>
              </w:rPr>
              <w:t>采购包2：4,725,000.00元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供应商支付，参考国家计委关于印发《招标代理服务收费管理暂行办法》的通知（计价格〔2002〕1980号）、《国家发展和改革委员会办公厅关于招标代理服务收费有关问题的通知》（发改办价格〔2003〕857号）文件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陕西易道源项目管理有限公司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陕西易道源项目管理有限公司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陕西易道源项目管理有限公司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陕西易道源项目管理有限公司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联系人：查阅</w:t>
      </w:r>
    </w:p>
    <w:p>
      <w:pPr>
        <w:pStyle w:val="null3"/>
      </w:pPr>
      <w:r>
        <w:rPr>
          <w:rFonts w:ascii="仿宋_GB2312" w:hAnsi="仿宋_GB2312" w:cs="仿宋_GB2312" w:eastAsia="仿宋_GB2312"/>
        </w:rPr>
        <w:t>联系电话：029-89330233</w:t>
      </w:r>
    </w:p>
    <w:p>
      <w:pPr>
        <w:pStyle w:val="null3"/>
      </w:pPr>
      <w:r>
        <w:rPr>
          <w:rFonts w:ascii="仿宋_GB2312" w:hAnsi="仿宋_GB2312" w:cs="仿宋_GB2312" w:eastAsia="仿宋_GB2312"/>
        </w:rPr>
        <w:t>地址：西安市新城区新园产业大厦9楼C座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公办校园专职安保队伍的建设，是贯彻落实中省市关于校园安全“三个百分之百”的相关精神，以政府购买服务的形式，采取公开招标模式，建立全区公办校园安保专业化队伍。2021年9月已开始实施该项目。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4,725,000.00</w:t>
      </w:r>
    </w:p>
    <w:p>
      <w:pPr>
        <w:pStyle w:val="null3"/>
      </w:pPr>
      <w:r>
        <w:rPr>
          <w:rFonts w:ascii="仿宋_GB2312" w:hAnsi="仿宋_GB2312" w:cs="仿宋_GB2312" w:eastAsia="仿宋_GB2312"/>
        </w:rPr>
        <w:t>采购包最高限价（元）: 4,725,000.00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保安</w:t>
            </w:r>
          </w:p>
        </w:tc>
        <w:tc>
          <w:tcPr>
            <w:tcW w:type="dxa" w:w="831"/>
          </w:tcPr>
          <w:p>
            <w:pPr>
              <w:pStyle w:val="null3"/>
              <w:jc w:val="right"/>
            </w:pPr>
            <w:r>
              <w:rPr>
                <w:rFonts w:ascii="仿宋_GB2312" w:hAnsi="仿宋_GB2312" w:cs="仿宋_GB2312" w:eastAsia="仿宋_GB2312"/>
              </w:rPr>
              <w:t>173.00</w:t>
            </w:r>
          </w:p>
        </w:tc>
        <w:tc>
          <w:tcPr>
            <w:tcW w:type="dxa" w:w="831"/>
          </w:tcPr>
          <w:p>
            <w:pPr>
              <w:pStyle w:val="null3"/>
              <w:jc w:val="right"/>
            </w:pPr>
            <w:r>
              <w:rPr>
                <w:rFonts w:ascii="仿宋_GB2312" w:hAnsi="仿宋_GB2312" w:cs="仿宋_GB2312" w:eastAsia="仿宋_GB2312"/>
              </w:rPr>
              <w:t>4,725,000.00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4,725,000.00</w:t>
      </w:r>
    </w:p>
    <w:p>
      <w:pPr>
        <w:pStyle w:val="null3"/>
      </w:pPr>
      <w:r>
        <w:rPr>
          <w:rFonts w:ascii="仿宋_GB2312" w:hAnsi="仿宋_GB2312" w:cs="仿宋_GB2312" w:eastAsia="仿宋_GB2312"/>
        </w:rPr>
        <w:t>采购包最高限价（元）: 4,725,000.00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保安</w:t>
            </w:r>
          </w:p>
        </w:tc>
        <w:tc>
          <w:tcPr>
            <w:tcW w:type="dxa" w:w="831"/>
          </w:tcPr>
          <w:p>
            <w:pPr>
              <w:pStyle w:val="null3"/>
              <w:jc w:val="right"/>
            </w:pPr>
            <w:r>
              <w:rPr>
                <w:rFonts w:ascii="仿宋_GB2312" w:hAnsi="仿宋_GB2312" w:cs="仿宋_GB2312" w:eastAsia="仿宋_GB2312"/>
              </w:rPr>
              <w:t>172.00</w:t>
            </w:r>
          </w:p>
        </w:tc>
        <w:tc>
          <w:tcPr>
            <w:tcW w:type="dxa" w:w="831"/>
          </w:tcPr>
          <w:p>
            <w:pPr>
              <w:pStyle w:val="null3"/>
              <w:jc w:val="right"/>
            </w:pPr>
            <w:r>
              <w:rPr>
                <w:rFonts w:ascii="仿宋_GB2312" w:hAnsi="仿宋_GB2312" w:cs="仿宋_GB2312" w:eastAsia="仿宋_GB2312"/>
              </w:rPr>
              <w:t>4,725,000.00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门口安保服务：</w:t>
            </w:r>
          </w:p>
          <w:p>
            <w:pPr>
              <w:pStyle w:val="null3"/>
              <w:ind w:left="15" w:right="150"/>
            </w:pPr>
            <w:r>
              <w:rPr>
                <w:rFonts w:ascii="仿宋_GB2312" w:hAnsi="仿宋_GB2312" w:cs="仿宋_GB2312" w:eastAsia="仿宋_GB2312"/>
                <w:sz w:val="18"/>
                <w:color w:val="000000"/>
              </w:rPr>
              <w:t>1.人员配置要求：保安人员须配备173人</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原则上年龄不超过50周岁（含50周岁），男性；身体条件特别好、业务素质特别高的可适当放宽至55周岁（含55周岁）。保安人员须政审合格，身心健康，形体无明显缺陷，行动敏捷，外貌端正，无不良记录和不良嗜好，具有保安上岗证，持证上岗。</w:t>
            </w:r>
          </w:p>
          <w:p>
            <w:pPr>
              <w:pStyle w:val="null3"/>
              <w:ind w:left="15" w:right="150"/>
            </w:pPr>
            <w:r>
              <w:rPr>
                <w:rFonts w:ascii="仿宋_GB2312" w:hAnsi="仿宋_GB2312" w:cs="仿宋_GB2312" w:eastAsia="仿宋_GB2312"/>
                <w:sz w:val="18"/>
                <w:color w:val="000000"/>
              </w:rPr>
              <w:t>2.保安人员上岗执勤，必须身着统一的保安服装且着装规范，佩戴统一的标志符号，戴齐装备。</w:t>
            </w:r>
          </w:p>
          <w:p>
            <w:pPr>
              <w:pStyle w:val="null3"/>
              <w:ind w:left="15" w:right="150"/>
            </w:pPr>
            <w:r>
              <w:rPr>
                <w:rFonts w:ascii="仿宋_GB2312" w:hAnsi="仿宋_GB2312" w:cs="仿宋_GB2312" w:eastAsia="仿宋_GB2312"/>
                <w:sz w:val="18"/>
                <w:color w:val="000000"/>
              </w:rPr>
              <w:t>3.保安人员在学生上学、放学期间须戴齐安保装备，在学校门口和附近交通要道护送学生上下学，密切注意校园内外的动向，负责对交通要道和进出校门的车辆进行疏导和管理，保障学校门口及附近交通要道的安全和畅通；阻止推销员、商贩等无关人员进入校区、学校门口50米以内摆摊设点和车辆乱停乱放，及时处理突发事件。</w:t>
            </w:r>
          </w:p>
          <w:p>
            <w:pPr>
              <w:pStyle w:val="null3"/>
              <w:ind w:left="15" w:right="150"/>
            </w:pPr>
            <w:r>
              <w:rPr>
                <w:rFonts w:ascii="仿宋_GB2312" w:hAnsi="仿宋_GB2312" w:cs="仿宋_GB2312" w:eastAsia="仿宋_GB2312"/>
                <w:sz w:val="18"/>
                <w:color w:val="000000"/>
              </w:rPr>
              <w:t>4.保安人员须做好每日工作情况及交接班记录，准时交接班，不迟到、不早退，不得擅自离岗、睡觉，有病有事必须先请假，待学校批准后方可离开。</w:t>
            </w:r>
          </w:p>
          <w:p>
            <w:pPr>
              <w:pStyle w:val="null3"/>
              <w:ind w:left="15" w:right="150"/>
            </w:pPr>
            <w:r>
              <w:rPr>
                <w:rFonts w:ascii="仿宋_GB2312" w:hAnsi="仿宋_GB2312" w:cs="仿宋_GB2312" w:eastAsia="仿宋_GB2312"/>
                <w:sz w:val="18"/>
                <w:color w:val="000000"/>
              </w:rPr>
              <w:t>5.保安人员须按学校规定查验学生进出校门手续。学生在上课或中午因特殊情况外出，必须验收班主任签发的有效出门证明，或通过电话与班主任核实后，方能允许学生离校并做好登记工作。学生在上学、放学时间进出校门，必须查验是否本校学生。</w:t>
            </w:r>
          </w:p>
          <w:p>
            <w:pPr>
              <w:pStyle w:val="null3"/>
              <w:ind w:left="15" w:right="150"/>
            </w:pPr>
            <w:r>
              <w:rPr>
                <w:rFonts w:ascii="仿宋_GB2312" w:hAnsi="仿宋_GB2312" w:cs="仿宋_GB2312" w:eastAsia="仿宋_GB2312"/>
                <w:sz w:val="18"/>
                <w:color w:val="000000"/>
              </w:rPr>
              <w:t>6.保安人员须熟悉各类报警业务范围以及报警电话、一键报警装置的使用，一旦发生紧急情况，迅速处置报警。</w:t>
            </w:r>
          </w:p>
          <w:p>
            <w:pPr>
              <w:pStyle w:val="null3"/>
              <w:ind w:left="15" w:right="150"/>
            </w:pPr>
            <w:r>
              <w:rPr>
                <w:rFonts w:ascii="仿宋_GB2312" w:hAnsi="仿宋_GB2312" w:cs="仿宋_GB2312" w:eastAsia="仿宋_GB2312"/>
                <w:sz w:val="18"/>
                <w:color w:val="000000"/>
              </w:rPr>
              <w:t>7.保安人员须切实落实外来人员登记制度，对外来人员和机动车辆做好准确的进、出登记，进出货物必须认真检查，凡没有财物出校证明(或学校领导批准)的一律禁止出校；对进出校园的可疑人员和车辆进行认真盘查，来人来访须通知到被访人，经被访人同意后方可进入学校(门卫指引方向)。</w:t>
            </w:r>
          </w:p>
          <w:p>
            <w:pPr>
              <w:pStyle w:val="null3"/>
              <w:jc w:val="both"/>
            </w:pPr>
            <w:r>
              <w:rPr>
                <w:rFonts w:ascii="仿宋_GB2312" w:hAnsi="仿宋_GB2312" w:cs="仿宋_GB2312" w:eastAsia="仿宋_GB2312"/>
                <w:sz w:val="18"/>
                <w:color w:val="000000"/>
              </w:rPr>
              <w:t>8.保安人员必须严格遵守学校的相关管理制度，按照学校的相关要求做好好本职工作，并积极完成校领导交办的其他相关工作。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巡逻和保卫服务：</w:t>
            </w:r>
          </w:p>
          <w:p>
            <w:pPr>
              <w:pStyle w:val="null3"/>
              <w:ind w:left="15" w:right="150"/>
            </w:pPr>
            <w:r>
              <w:rPr>
                <w:rFonts w:ascii="仿宋_GB2312" w:hAnsi="仿宋_GB2312" w:cs="仿宋_GB2312" w:eastAsia="仿宋_GB2312"/>
                <w:sz w:val="18"/>
                <w:color w:val="000000"/>
              </w:rPr>
              <w:t>1.保安人员按规定规范着装，佩戴标志和巡逻执勤装备上岗巡逻。白班保安要在课间对校园内学生较密集的区域（操场、楼梯、通道等重要地点）展开巡逻。夜间值班保安每小时在校园内巡逻一次，并根据治安情况，采取灵活机动的方式，适时调整巡逻路线、时间，巡逻中要注意提高警惕，做好自身防范，发现严重问题，应及时向学校领导报告。</w:t>
            </w:r>
          </w:p>
          <w:p>
            <w:pPr>
              <w:pStyle w:val="null3"/>
              <w:ind w:left="15" w:right="150"/>
            </w:pPr>
            <w:r>
              <w:rPr>
                <w:rFonts w:ascii="仿宋_GB2312" w:hAnsi="仿宋_GB2312" w:cs="仿宋_GB2312" w:eastAsia="仿宋_GB2312"/>
                <w:sz w:val="18"/>
                <w:color w:val="000000"/>
              </w:rPr>
              <w:t>2.保安人员在巡逻中不准擅自离岗办私事。值班时间不准看书报、杂志，不准玩手机。工作时间严禁饮酒，严禁打人、骂人，做到文明执勤。</w:t>
            </w:r>
          </w:p>
          <w:p>
            <w:pPr>
              <w:pStyle w:val="null3"/>
              <w:ind w:left="15" w:right="150"/>
            </w:pPr>
            <w:r>
              <w:rPr>
                <w:rFonts w:ascii="仿宋_GB2312" w:hAnsi="仿宋_GB2312" w:cs="仿宋_GB2312" w:eastAsia="仿宋_GB2312"/>
                <w:sz w:val="18"/>
                <w:color w:val="000000"/>
              </w:rPr>
              <w:t>3.保安人员负责岗位、门口及双方确认的目标、区域内防火、防盗、防爆、防破坏、防治安灾害及疫情防控等巡查和应急处置工作；巡查中发现重大涉嫌违法犯罪情况，在积极做好应对措施的同时，及时向主管领导和派出所报告，抓获违法犯罪嫌疑人员，在确保安全前提下应将嫌疑人扭送公安机关，防止嫌疑人逃脱或自身受到伤害。</w:t>
            </w:r>
          </w:p>
          <w:p>
            <w:pPr>
              <w:pStyle w:val="null3"/>
              <w:ind w:left="15" w:right="150"/>
            </w:pPr>
            <w:r>
              <w:rPr>
                <w:rFonts w:ascii="仿宋_GB2312" w:hAnsi="仿宋_GB2312" w:cs="仿宋_GB2312" w:eastAsia="仿宋_GB2312"/>
                <w:sz w:val="18"/>
                <w:color w:val="000000"/>
              </w:rPr>
              <w:t>4.保安人员在巡查过程中发现可疑物品、听到异常响声、闻到异常气味要立即观察，正确处理。</w:t>
            </w:r>
          </w:p>
          <w:p>
            <w:pPr>
              <w:pStyle w:val="null3"/>
              <w:ind w:left="15" w:right="150"/>
            </w:pPr>
            <w:r>
              <w:rPr>
                <w:rFonts w:ascii="仿宋_GB2312" w:hAnsi="仿宋_GB2312" w:cs="仿宋_GB2312" w:eastAsia="仿宋_GB2312"/>
                <w:sz w:val="18"/>
                <w:color w:val="000000"/>
              </w:rPr>
              <w:t>5.保安人员发现有人损坏公共设施设备、扰乱教学秩序和他人正常工作生活的不良行为须立即制止。</w:t>
            </w:r>
          </w:p>
          <w:p>
            <w:pPr>
              <w:pStyle w:val="null3"/>
              <w:jc w:val="both"/>
            </w:pPr>
            <w:r>
              <w:rPr>
                <w:rFonts w:ascii="仿宋_GB2312" w:hAnsi="仿宋_GB2312" w:cs="仿宋_GB2312" w:eastAsia="仿宋_GB2312"/>
                <w:sz w:val="18"/>
                <w:color w:val="000000"/>
              </w:rPr>
              <w:t>6.保安人员发现公共设施设备损坏须及时报告相关部门进行修复，重大安全隐患及时报告上级领导并设立警示标识。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大型活动执勤服务：</w:t>
            </w:r>
          </w:p>
          <w:p>
            <w:pPr>
              <w:pStyle w:val="null3"/>
              <w:jc w:val="both"/>
            </w:pPr>
            <w:r>
              <w:rPr>
                <w:rFonts w:ascii="仿宋_GB2312" w:hAnsi="仿宋_GB2312" w:cs="仿宋_GB2312" w:eastAsia="仿宋_GB2312"/>
                <w:sz w:val="18"/>
                <w:color w:val="000000"/>
              </w:rPr>
              <w:t>教科系统和学校在举办各类大型活动时，根据安全需要，免费提供现场指挥车辆及指挥人员，抽调保安人员负责活动现场安全秩序维护。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应急处突保障：</w:t>
            </w:r>
          </w:p>
          <w:p>
            <w:pPr>
              <w:pStyle w:val="null3"/>
              <w:ind w:left="15" w:right="150"/>
            </w:pPr>
            <w:r>
              <w:rPr>
                <w:rFonts w:ascii="仿宋_GB2312" w:hAnsi="仿宋_GB2312" w:cs="仿宋_GB2312" w:eastAsia="仿宋_GB2312"/>
                <w:sz w:val="18"/>
                <w:color w:val="000000"/>
              </w:rPr>
              <w:t>1.组建有应急处突大队，配备特勤车辆，24小时待命。</w:t>
            </w:r>
          </w:p>
          <w:p>
            <w:pPr>
              <w:pStyle w:val="null3"/>
              <w:ind w:left="15" w:right="150"/>
            </w:pPr>
            <w:r>
              <w:rPr>
                <w:rFonts w:ascii="仿宋_GB2312" w:hAnsi="仿宋_GB2312" w:cs="仿宋_GB2312" w:eastAsia="仿宋_GB2312"/>
                <w:sz w:val="18"/>
                <w:color w:val="000000"/>
              </w:rPr>
              <w:t>2.学校发生突发事件，应急大队在10-20分钟内快速集结，第一时间到达现场并配合学校及保安人员进行处理。</w:t>
            </w:r>
          </w:p>
          <w:p>
            <w:pPr>
              <w:pStyle w:val="null3"/>
              <w:ind w:left="15" w:right="150"/>
            </w:pPr>
            <w:r>
              <w:rPr>
                <w:rFonts w:ascii="仿宋_GB2312" w:hAnsi="仿宋_GB2312" w:cs="仿宋_GB2312" w:eastAsia="仿宋_GB2312"/>
                <w:sz w:val="18"/>
                <w:color w:val="000000"/>
              </w:rPr>
              <w:t>3.处突大队未到达前，可临时抽调附近学校保安人员前往现场增援。</w:t>
            </w:r>
          </w:p>
          <w:p>
            <w:pPr>
              <w:pStyle w:val="null3"/>
              <w:ind w:left="15" w:right="150"/>
            </w:pPr>
            <w:r>
              <w:rPr>
                <w:rFonts w:ascii="仿宋_GB2312" w:hAnsi="仿宋_GB2312" w:cs="仿宋_GB2312" w:eastAsia="仿宋_GB2312"/>
                <w:sz w:val="18"/>
                <w:color w:val="000000"/>
              </w:rPr>
              <w:t>4.对所有派驻学校保安人员进行处突训练，全面提升队伍处突能力。</w:t>
            </w:r>
          </w:p>
          <w:p>
            <w:pPr>
              <w:pStyle w:val="null3"/>
              <w:jc w:val="both"/>
            </w:pPr>
            <w:r>
              <w:rPr>
                <w:rFonts w:ascii="仿宋_GB2312" w:hAnsi="仿宋_GB2312" w:cs="仿宋_GB2312" w:eastAsia="仿宋_GB2312"/>
                <w:sz w:val="18"/>
                <w:color w:val="000000"/>
              </w:rPr>
              <w:t>5.应急处突人员及车辆免费。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44"/>
              <w:gridCol w:w="974"/>
              <w:gridCol w:w="304"/>
              <w:gridCol w:w="288"/>
              <w:gridCol w:w="309"/>
              <w:gridCol w:w="515"/>
            </w:tblGrid>
            <w:tr>
              <w:tc>
                <w:tcPr>
                  <w:tcW w:type="dxa" w:w="2534"/>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rPr>
                    <w:t>2025年秋全区公办校园保安配备（采购包1）</w:t>
                  </w:r>
                </w:p>
              </w:tc>
            </w:tr>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学校名称</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学生数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寄宿制学生数</w:t>
                  </w:r>
                </w:p>
              </w:tc>
              <w:tc>
                <w:tcPr>
                  <w:tcW w:type="dxa" w:w="3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配备</w:t>
                  </w:r>
                  <w:r>
                    <w:br/>
                  </w:r>
                  <w:r>
                    <w:rPr>
                      <w:rFonts w:ascii="仿宋_GB2312" w:hAnsi="仿宋_GB2312" w:cs="仿宋_GB2312" w:eastAsia="仿宋_GB2312"/>
                      <w:sz w:val="20"/>
                      <w:b/>
                    </w:rPr>
                    <w:t>保安数</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西安市鄠邑区甘河初级中学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西安市鄠邑区甘河中心学校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西安市鄠邑区运渠店小学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西安市鄠邑区西宋小学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西安市鄠邑区元驾小学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西安市鄠邑区甘河中心幼儿园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西安市鄠邑区甘河第二幼儿园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西安市鄠邑区职教中心涝店校区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西安市鄠邑区第二中学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1168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1168</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西安市鄠邑区涝店初级中学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176</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西安市鄠邑区涝店中心学校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西安市鄠邑区史家庄小学（园）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西安市鄠邑区张家小学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西安市鄠邑区余姚小学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西安市鄠邑区西保安小学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西安市鄠邑区涝店中心幼儿园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鄠邑区涝店镇张家幼儿园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西安市鄠邑区渭丰初级中学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西安市鄠邑区渭兴初级中学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西安市鄠邑区渭丰中心学校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西安市鄠邑区善慧小学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西安市鄠邑区元村小学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西安市鄠邑区坳河小学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西安市鄠邑区真守小学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西安市鄠邑区渭丰中心幼儿园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西安市鄠邑区职教中心秦渡校区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西安市鄠邑区职教中心五竹校区</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974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西安市鄠邑区五竹初级中学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西安市鄠邑区振华中学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西安市鄠邑区五竹中心学校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西安市鄠邑区兆丰桥小学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西安市鄠邑区赵王镇小学（幼儿园）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西安市鄠邑区青羊务小学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西安市鄠邑区索村幼儿园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西安市鄠邑区五竹街道周店幼儿园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西安市鄠邑区苍游幼儿园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西安市鄠邑区第一中学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2856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西安市鄠邑区第六中学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西安市鄠邑区北关初级中学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西安市鄠邑区实验初级中学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1220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244</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西安滨河荣华实验小学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1811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西安市鄠邑区东关初级中学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1482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西安市鄠邑区东关小学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1780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西安市鄠邑区甘亭中心学校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1352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西安市鄠邑区吕公小学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西安市鄠邑户电路小学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西安市鄠邑区河头小学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西安市鄠邑区青羊寨小学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西安市鄠邑区第四幼儿园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西安市鄠邑区第三幼儿园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西安市鄠邑区郭村小学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9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西安市鄠邑区第六幼儿园</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9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西安市鄠邑区新区第一学校</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1305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0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标的名称：保安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门口安保服务：</w:t>
            </w:r>
          </w:p>
          <w:p>
            <w:pPr>
              <w:pStyle w:val="null3"/>
              <w:ind w:left="15" w:right="150"/>
            </w:pPr>
            <w:r>
              <w:rPr>
                <w:rFonts w:ascii="仿宋_GB2312" w:hAnsi="仿宋_GB2312" w:cs="仿宋_GB2312" w:eastAsia="仿宋_GB2312"/>
                <w:sz w:val="18"/>
                <w:color w:val="000000"/>
              </w:rPr>
              <w:t>1.人员配置要求：保安人员须配备172人</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原则上年龄不超过50周岁（含50周岁），男性；身体条件特别好、业务素质特别高的可适当放宽至55周岁（含55周岁）。保安人员须政审合格，身心健康，形体无明显缺陷，行动敏捷，外貌端正，无不良记录和不良嗜好，具有保安上岗证，持证上岗。</w:t>
            </w:r>
          </w:p>
          <w:p>
            <w:pPr>
              <w:pStyle w:val="null3"/>
              <w:ind w:left="15" w:right="150"/>
            </w:pPr>
            <w:r>
              <w:rPr>
                <w:rFonts w:ascii="仿宋_GB2312" w:hAnsi="仿宋_GB2312" w:cs="仿宋_GB2312" w:eastAsia="仿宋_GB2312"/>
                <w:sz w:val="18"/>
                <w:color w:val="000000"/>
              </w:rPr>
              <w:t>2.保安人员上岗执勤，必须身着统一的保安服装且着装规范，佩戴统一的标志符号，戴齐装备。</w:t>
            </w:r>
          </w:p>
          <w:p>
            <w:pPr>
              <w:pStyle w:val="null3"/>
              <w:ind w:left="15" w:right="150"/>
            </w:pPr>
            <w:r>
              <w:rPr>
                <w:rFonts w:ascii="仿宋_GB2312" w:hAnsi="仿宋_GB2312" w:cs="仿宋_GB2312" w:eastAsia="仿宋_GB2312"/>
                <w:sz w:val="18"/>
                <w:color w:val="000000"/>
              </w:rPr>
              <w:t>3.保安人员在学生上学、放学期间须戴齐安保装备，在学校门口和附近交通要道护送学生上下学，密切注意校园内外的动向，负责对交通要道和进出校门的车辆进行疏导和管理，保障学校门口及附近交通要道的安全和畅通；阻止推销员、商贩等无关人员进入校区、学校门口50米以内摆摊设点和车辆乱停乱放，及时处理突发事件。</w:t>
            </w:r>
          </w:p>
          <w:p>
            <w:pPr>
              <w:pStyle w:val="null3"/>
              <w:ind w:left="15" w:right="150"/>
            </w:pPr>
            <w:r>
              <w:rPr>
                <w:rFonts w:ascii="仿宋_GB2312" w:hAnsi="仿宋_GB2312" w:cs="仿宋_GB2312" w:eastAsia="仿宋_GB2312"/>
                <w:sz w:val="18"/>
                <w:color w:val="000000"/>
              </w:rPr>
              <w:t>4.保安人员须做好每日工作情况及交接班记录，准时交接班，不迟到、不早退，不得擅自离岗、睡觉，有病有事必须先请假，待学校批准后方可离开。</w:t>
            </w:r>
          </w:p>
          <w:p>
            <w:pPr>
              <w:pStyle w:val="null3"/>
              <w:ind w:left="15" w:right="150"/>
            </w:pPr>
            <w:r>
              <w:rPr>
                <w:rFonts w:ascii="仿宋_GB2312" w:hAnsi="仿宋_GB2312" w:cs="仿宋_GB2312" w:eastAsia="仿宋_GB2312"/>
                <w:sz w:val="18"/>
                <w:color w:val="000000"/>
              </w:rPr>
              <w:t>5.保安人员须按学校规定查验学生进出校门手续。学生在上课或中午因特殊情况外出，必须验收班主任签发的有效出门证明，或通过电话与班主任核实后，方能允许学生离校并做好登记工作。学生在上学、放学时间进出校门，必须查验是否本校学生。</w:t>
            </w:r>
          </w:p>
          <w:p>
            <w:pPr>
              <w:pStyle w:val="null3"/>
              <w:ind w:left="15" w:right="150"/>
            </w:pPr>
            <w:r>
              <w:rPr>
                <w:rFonts w:ascii="仿宋_GB2312" w:hAnsi="仿宋_GB2312" w:cs="仿宋_GB2312" w:eastAsia="仿宋_GB2312"/>
                <w:sz w:val="18"/>
                <w:color w:val="000000"/>
              </w:rPr>
              <w:t>6.保安人员须熟悉各类报警业务范围以及报警电话、一键报警装置的使用，一旦发生紧急情况，迅速处置报警。</w:t>
            </w:r>
          </w:p>
          <w:p>
            <w:pPr>
              <w:pStyle w:val="null3"/>
              <w:ind w:left="15" w:right="150"/>
            </w:pPr>
            <w:r>
              <w:rPr>
                <w:rFonts w:ascii="仿宋_GB2312" w:hAnsi="仿宋_GB2312" w:cs="仿宋_GB2312" w:eastAsia="仿宋_GB2312"/>
                <w:sz w:val="18"/>
                <w:color w:val="000000"/>
              </w:rPr>
              <w:t>7.保安人员须切实落实外来人员登记制度，对外来人员和机动车辆做好准确的进、出登记，进出货物必须认真检查，凡没有财物出校证明(或学校领导批准)的一律禁止出校；对进出校园的可疑人员和车辆进行认真盘查，来人来访须通知到被访人，经被访人同意后方可进入学校(门卫指引方向)。</w:t>
            </w:r>
          </w:p>
          <w:p>
            <w:pPr>
              <w:pStyle w:val="null3"/>
              <w:jc w:val="both"/>
            </w:pPr>
            <w:r>
              <w:rPr>
                <w:rFonts w:ascii="仿宋_GB2312" w:hAnsi="仿宋_GB2312" w:cs="仿宋_GB2312" w:eastAsia="仿宋_GB2312"/>
                <w:sz w:val="18"/>
                <w:color w:val="000000"/>
              </w:rPr>
              <w:t>8.保安人员必须严格遵守学校的相关管理制度，按照学校的相关要求做好好本职工作，并积极完成校领导交办的其他相关工作。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巡逻和保卫服务：</w:t>
            </w:r>
          </w:p>
          <w:p>
            <w:pPr>
              <w:pStyle w:val="null3"/>
              <w:ind w:left="15" w:right="150"/>
            </w:pPr>
            <w:r>
              <w:rPr>
                <w:rFonts w:ascii="仿宋_GB2312" w:hAnsi="仿宋_GB2312" w:cs="仿宋_GB2312" w:eastAsia="仿宋_GB2312"/>
                <w:sz w:val="18"/>
                <w:color w:val="000000"/>
              </w:rPr>
              <w:t>1.保安人员按规定规范着装，佩戴标志和巡逻执勤装备上岗巡逻。白班保安要在课间对校园内学生较密集的区域（操场、楼梯、通道等重要地点）展开巡逻。夜间值班保安每小时在校园内巡逻一次，并根据治安情况，采取灵活机动的方式，适时调整巡逻路线、时间，巡逻中要注意提高警惕，做好自身防范，发现严重问题，应及时向学校领导报告。</w:t>
            </w:r>
          </w:p>
          <w:p>
            <w:pPr>
              <w:pStyle w:val="null3"/>
              <w:ind w:left="15" w:right="150"/>
            </w:pPr>
            <w:r>
              <w:rPr>
                <w:rFonts w:ascii="仿宋_GB2312" w:hAnsi="仿宋_GB2312" w:cs="仿宋_GB2312" w:eastAsia="仿宋_GB2312"/>
                <w:sz w:val="18"/>
                <w:color w:val="000000"/>
              </w:rPr>
              <w:t>2.保安人员在巡逻中不准擅自离岗办私事。值班时间不准看书报、杂志，不准玩手机。工作时间严禁饮酒，严禁打人、骂人，做到文明执勤。</w:t>
            </w:r>
          </w:p>
          <w:p>
            <w:pPr>
              <w:pStyle w:val="null3"/>
              <w:ind w:left="15" w:right="150"/>
            </w:pPr>
            <w:r>
              <w:rPr>
                <w:rFonts w:ascii="仿宋_GB2312" w:hAnsi="仿宋_GB2312" w:cs="仿宋_GB2312" w:eastAsia="仿宋_GB2312"/>
                <w:sz w:val="18"/>
                <w:color w:val="000000"/>
              </w:rPr>
              <w:t>3.保安人员负责岗位、门口及双方确认的目标、区域内防火、防盗、防爆、防破坏、防治安灾害及疫情防控等巡查和应急处置工作；巡查中发现重大涉嫌违法犯罪情况，在积极做好应对措施的同时，及时向主管领导和派出所报告，抓获违法犯罪嫌疑人员，在确保安全前提下应将嫌疑人扭送公安机关，防止嫌疑人逃脱或自身受到伤害。</w:t>
            </w:r>
          </w:p>
          <w:p>
            <w:pPr>
              <w:pStyle w:val="null3"/>
              <w:ind w:left="15" w:right="150"/>
            </w:pPr>
            <w:r>
              <w:rPr>
                <w:rFonts w:ascii="仿宋_GB2312" w:hAnsi="仿宋_GB2312" w:cs="仿宋_GB2312" w:eastAsia="仿宋_GB2312"/>
                <w:sz w:val="18"/>
                <w:color w:val="000000"/>
              </w:rPr>
              <w:t>4.保安人员在巡查过程中发现可疑物品、听到异常响声、闻到异常气味要立即观察，正确处理。</w:t>
            </w:r>
          </w:p>
          <w:p>
            <w:pPr>
              <w:pStyle w:val="null3"/>
              <w:ind w:left="15" w:right="150"/>
            </w:pPr>
            <w:r>
              <w:rPr>
                <w:rFonts w:ascii="仿宋_GB2312" w:hAnsi="仿宋_GB2312" w:cs="仿宋_GB2312" w:eastAsia="仿宋_GB2312"/>
                <w:sz w:val="18"/>
                <w:color w:val="000000"/>
              </w:rPr>
              <w:t>5.保安人员发现有人损坏公共设施设备、扰乱教学秩序和他人正常工作生活的不良行为须立即制止。</w:t>
            </w:r>
          </w:p>
          <w:p>
            <w:pPr>
              <w:pStyle w:val="null3"/>
              <w:jc w:val="both"/>
            </w:pPr>
            <w:r>
              <w:rPr>
                <w:rFonts w:ascii="仿宋_GB2312" w:hAnsi="仿宋_GB2312" w:cs="仿宋_GB2312" w:eastAsia="仿宋_GB2312"/>
                <w:sz w:val="18"/>
                <w:color w:val="000000"/>
              </w:rPr>
              <w:t>6.保安人员发现公共设施设备损坏须及时报告相关部门进行修复，重大安全隐患及时报告上级领导并设立警示标识。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大型活动执勤服务：</w:t>
            </w:r>
          </w:p>
          <w:p>
            <w:pPr>
              <w:pStyle w:val="null3"/>
              <w:jc w:val="both"/>
            </w:pPr>
            <w:r>
              <w:rPr>
                <w:rFonts w:ascii="仿宋_GB2312" w:hAnsi="仿宋_GB2312" w:cs="仿宋_GB2312" w:eastAsia="仿宋_GB2312"/>
                <w:sz w:val="18"/>
                <w:color w:val="000000"/>
              </w:rPr>
              <w:t>教科系统和学校在举办各类大型活动时，根据安全需要，免费提供现场指挥车辆及指挥人员，抽调保安人员负责活动现场安全秩序维护。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15" w:right="150"/>
            </w:pPr>
            <w:r>
              <w:rPr>
                <w:rFonts w:ascii="仿宋_GB2312" w:hAnsi="仿宋_GB2312" w:cs="仿宋_GB2312" w:eastAsia="仿宋_GB2312"/>
                <w:sz w:val="18"/>
                <w:color w:val="000000"/>
              </w:rPr>
              <w:t>应急处突保障：</w:t>
            </w:r>
          </w:p>
          <w:p>
            <w:pPr>
              <w:pStyle w:val="null3"/>
              <w:ind w:left="15" w:right="150"/>
            </w:pPr>
            <w:r>
              <w:rPr>
                <w:rFonts w:ascii="仿宋_GB2312" w:hAnsi="仿宋_GB2312" w:cs="仿宋_GB2312" w:eastAsia="仿宋_GB2312"/>
                <w:sz w:val="18"/>
                <w:color w:val="000000"/>
              </w:rPr>
              <w:t>1.组建有应急处突大队，配备特勤车辆，24小时待命。</w:t>
            </w:r>
          </w:p>
          <w:p>
            <w:pPr>
              <w:pStyle w:val="null3"/>
              <w:ind w:left="15" w:right="150"/>
            </w:pPr>
            <w:r>
              <w:rPr>
                <w:rFonts w:ascii="仿宋_GB2312" w:hAnsi="仿宋_GB2312" w:cs="仿宋_GB2312" w:eastAsia="仿宋_GB2312"/>
                <w:sz w:val="18"/>
                <w:color w:val="000000"/>
              </w:rPr>
              <w:t>2.学校发生突发事件，应急大队在10-20分钟内快速集结，第一时间到达现场并配合学校及保安人员进行处理。</w:t>
            </w:r>
          </w:p>
          <w:p>
            <w:pPr>
              <w:pStyle w:val="null3"/>
              <w:ind w:left="15" w:right="150"/>
            </w:pPr>
            <w:r>
              <w:rPr>
                <w:rFonts w:ascii="仿宋_GB2312" w:hAnsi="仿宋_GB2312" w:cs="仿宋_GB2312" w:eastAsia="仿宋_GB2312"/>
                <w:sz w:val="18"/>
                <w:color w:val="000000"/>
              </w:rPr>
              <w:t>3.处突大队未到达前，可临时抽调附近学校保安人员前往现场增援。</w:t>
            </w:r>
          </w:p>
          <w:p>
            <w:pPr>
              <w:pStyle w:val="null3"/>
              <w:ind w:left="15" w:right="150"/>
            </w:pPr>
            <w:r>
              <w:rPr>
                <w:rFonts w:ascii="仿宋_GB2312" w:hAnsi="仿宋_GB2312" w:cs="仿宋_GB2312" w:eastAsia="仿宋_GB2312"/>
                <w:sz w:val="18"/>
                <w:color w:val="000000"/>
              </w:rPr>
              <w:t>4.对所有派驻学校保安人员进行处突训练，全面提升队伍处突能力。</w:t>
            </w:r>
          </w:p>
          <w:p>
            <w:pPr>
              <w:pStyle w:val="null3"/>
              <w:jc w:val="both"/>
            </w:pPr>
            <w:r>
              <w:rPr>
                <w:rFonts w:ascii="仿宋_GB2312" w:hAnsi="仿宋_GB2312" w:cs="仿宋_GB2312" w:eastAsia="仿宋_GB2312"/>
                <w:sz w:val="18"/>
                <w:color w:val="000000"/>
              </w:rPr>
              <w:t>5.应急处突人员及车辆免费。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44"/>
              <w:gridCol w:w="985"/>
              <w:gridCol w:w="299"/>
              <w:gridCol w:w="283"/>
              <w:gridCol w:w="314"/>
              <w:gridCol w:w="510"/>
            </w:tblGrid>
            <w:tr>
              <w:tc>
                <w:tcPr>
                  <w:tcW w:type="dxa" w:w="2535"/>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rPr>
                    <w:t>2025年秋全区公办校园保安配备（采购包2）</w:t>
                  </w:r>
                </w:p>
              </w:tc>
            </w:tr>
            <w:tr>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学校名称</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学生数</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寄宿制学生数</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配备</w:t>
                  </w:r>
                  <w:r>
                    <w:br/>
                  </w:r>
                  <w:r>
                    <w:rPr>
                      <w:rFonts w:ascii="仿宋_GB2312" w:hAnsi="仿宋_GB2312" w:cs="仿宋_GB2312" w:eastAsia="仿宋_GB2312"/>
                      <w:sz w:val="20"/>
                      <w:b/>
                    </w:rPr>
                    <w:t>保安数</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西安市鄠邑区第八中学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西安市鄠邑区祖庵中心学校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西安市鄠邑区响桥小学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西安市鄠邑区元马店小学（幼儿园）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西安市鄠邑区北寺小学（幼儿园）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西安市鄠邑区郝村小学（幼儿园）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西安市鄠邑区甘水坊小学（幼儿园）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西安市鄠邑区祖庵中心幼儿园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西安市鄠邑区白庙初级中学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西安市鄠邑区蒋村初级中学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西安市鄠邑区蒋村中心学校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西安市鄠邑区白庙小学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西安市鄠邑区青阳小学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西安市鄠邑区曹村小学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西安市鄠邑区韩村小学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西安市鄠邑区蒋村中心幼儿园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西安市鄠邑区天桥初级中学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西安市鄠邑区玉蝉初级中学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西安市鄠邑区玉蝉中心学校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西安市鄠邑区丈八寺小学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西安市鄠邑区天桥小学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西安市鄠邑区联东小学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西安市鄠邑区北斑小学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西安市鄠邑区水磨头小学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西安市鄠邑区玉蝉中心幼儿园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西安市鄠邑区天桥幼儿园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西安市鄠邑区西伦幼儿园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西安惠安中学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2930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1170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西安市鄠邑区电厂中学（高中部）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西安市鄠邑区电厂中学（初中部）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西安惠安小学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1709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西安市鄠邑区电厂小学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西安市鄠邑区东屯小学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西安市鄠邑区山阴小学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西安市鄠邑区罗什小学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西安市鄠邑区余下中心幼儿园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西安市鄠邑区余下街道余下幼儿园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西安市鄠邑区灵山寺幼儿园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 xml:space="preserve"> </w:t>
                  </w:r>
                  <w:r>
                    <w:rPr>
                      <w:rFonts w:ascii="仿宋_GB2312" w:hAnsi="仿宋_GB2312" w:cs="仿宋_GB2312" w:eastAsia="仿宋_GB2312"/>
                      <w:sz w:val="22"/>
                    </w:rPr>
                    <w:t>西安市鄠邑区石井初级中学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西安市鄠邑区太平学校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center"/>
                  </w:pPr>
                  <w:r>
                    <w:rPr>
                      <w:rFonts w:ascii="仿宋_GB2312" w:hAnsi="仿宋_GB2312" w:cs="仿宋_GB2312" w:eastAsia="仿宋_GB2312"/>
                      <w:sz w:val="22"/>
                    </w:rPr>
                    <w:t>34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西安市鄠邑区石井中心学校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西安市鄠邑区三泉小学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西安市鄠邑区柿园小学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西安市鄠邑区辛垦小学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西安市鄠邑区石井中心幼儿园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西安市鄠邑区涝峪中心幼儿园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西安市鄠邑区南关初级中学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2073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西安市鄠邑区人民路小学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2256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西安市鄠邑区西街小学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1016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西安市鄠邑区北街小学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西安市鄠邑区光明小学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811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西安市鄠邑区新区小学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1942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西安市鄠邑区南羊小学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西安市鄠邑区崔村小学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西安市鄠邑区军民小学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西安市鄠邑区甘亭中心幼儿园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西安市鄠邑区第二幼儿园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惠安幼儿园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西安市鄠邑区两营小学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西安市鄠邑区第五幼儿园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西安市鄠邑区化羊小学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西安市鄠邑区第七幼儿园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西安市鄠邑区周贵坊小学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bl>
          <w:tbl>
            <w:tblPr>
              <w:tblInd w:type="dxa" w:w="105"/>
              <w:tblBorders>
                <w:top w:val="none" w:color="000000" w:sz="4"/>
                <w:left w:val="none" w:color="000000" w:sz="4"/>
                <w:bottom w:val="none" w:color="000000" w:sz="4"/>
                <w:right w:val="none" w:color="000000" w:sz="4"/>
                <w:insideH w:val="none"/>
                <w:insideV w:val="none"/>
              </w:tblBorders>
            </w:tblPr>
            <w:tblGrid/>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安人员须配备173人（±10%）。原则上年龄不超过50周岁（含50周岁），男性；身体条件特别好、业务素质特别高的可适当放宽至55周岁（含55周岁）。保安人员须政审合格，身心健康，形体无明显缺陷，行动敏捷，外貌端正，无不良记录和不良嗜好，具有保安上岗证，持证上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安人员须配备172人（±10%）。原则上年龄不超过50周岁（含50周岁），男性；身体条件特别好、业务素质特别高的可适当放宽至55周岁（含55周岁）。保安人员须政审合格，身心健康，形体无明显缺陷，行动敏捷，外貌端正，无不良记录和不良嗜好，具有保安上岗证，持证上岗。</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按项目需求配备若干车辆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按项目需求配备若干车辆</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1、针对本项目配备专职人员，确保按期完成安保人员的派驻工作； 2、每月对安保人员队伍的业务培训情况进行总结，提交采购人； 3、具有专人负责跟采购人进行对接，确保及时处理突发情况。</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1、针对本项目配备专职人员，确保按期完成安保人员的派驻工作； 2、每月对安保人员队伍的业务培训情况进行总结，提交采购人； 3、具有专人负责跟采购人进行对接，确保及时处理突发情况。</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签订合同后自2025年9月1日至2026年8月31日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合同签订后自2025年9月1日至2026年8月31日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西安市鄠邑区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服务期内，每第三个月一并支付上两个月服务费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一、争议解决方式： 对本合同执行过程中发生的一切争议，双方友好协商解决，如协商不能解决，依法向采购人所在地有管辖权的人民法院提起诉讼。 二、违约责任： 1.甲、乙双方应认真履行权利和义务,若不能按时履行时,违约方承担违约责任；甲方对乙方全年服务进行考评，如乙方提供的服务合格率低于80％，将扣除合同总额5％作为违约金。 2.因乙方与安保服务人员签订、执行劳动合同发生的争议，乙方负责处理，甲方因此承担了责任的，乙方需予以赔偿，同时甲方有权单方解除合同，乙方需赔偿因此给甲方造成损失。 3.乙方提供的服务不符合合同约定，经甲方提出后拒不整改，或者整改后仍不符合标准的，甲方有权单方解除合同，乙方需赔偿因此给甲方造成损失。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一、争议解决方式 对本合同执行过程中发生的一切争议，双方友好协商解决，如协商不能解决，依法向采购人所在地有管辖权的人民法院提起诉讼。 二、违约责任： 1.甲、乙双方应认真履行权利和义务,若不能按时履行时,违约方承担违约责任；甲方对乙方全年服务进行考评，如乙方提供的服务合格率低于80％，将扣除合同总额5％作为违约金。 2.因乙方与安保服务人员签订、执行劳动合同发生的争议，乙方负责处理，甲方因此承担了责任的，乙方需予以赔偿，同时甲方有权单方解除合同，乙方需赔偿因此给甲方造成损失。 3.乙方提供的服务不符合合同约定，经甲方提出后拒不整改，或者整改后仍不符合标准的，甲方有权单方解除合同，乙方需赔偿因此给甲方造成损失。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1.甲方按照双方约定时间支付服务费，根据乙方派遣的符合人员配置要求（前款）的保安人数比例，实际支付当期服务费。 2.合同期满，由甲方对乙方提供的安保服务质量进行学校满意度测评。若满意度低于80％，原则上下次（2026年9月1日--2027年8月31日）招标不再采用乙方。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供应商提供截止至开标时间前六个月任一月份的缴费凭据；依法免税的应提供相关文件证明。</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供应商提供参加政府采购活动前三年内在经营活动中没有重大违法记录的声明。</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供应商具有公安机关核发的保安服务许可证，外省市保安企业须提供在西安市公安局保安监管部门的备案证明。</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包(1)_资格证明材料.docx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供应商提供非联合体投标声明函。</w:t>
            </w:r>
          </w:p>
        </w:tc>
        <w:tc>
          <w:tcPr>
            <w:tcW w:type="dxa" w:w="1661"/>
          </w:tcPr>
          <w:p>
            <w:pPr>
              <w:pStyle w:val="null3"/>
            </w:pPr>
            <w:r>
              <w:rPr>
                <w:rFonts w:ascii="仿宋_GB2312" w:hAnsi="仿宋_GB2312" w:cs="仿宋_GB2312" w:eastAsia="仿宋_GB2312"/>
              </w:rPr>
              <w:t>包(1)_资格证明材料.docx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法定代表人证明或法定代表人授权书</w:t>
            </w:r>
          </w:p>
        </w:tc>
        <w:tc>
          <w:tcPr>
            <w:tcW w:type="dxa" w:w="3322"/>
          </w:tcPr>
          <w:p>
            <w:pPr>
              <w:pStyle w:val="null3"/>
            </w:pPr>
            <w:r>
              <w:rPr>
                <w:rFonts w:ascii="仿宋_GB2312" w:hAnsi="仿宋_GB2312" w:cs="仿宋_GB2312" w:eastAsia="仿宋_GB2312"/>
              </w:rPr>
              <w:t>法定代表人直接参加投标的，须出具法定代表人证明及法人身份证；法定代表人授权代表参加投标的，须出具法定代表人授权书及授权代表身份证。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提供经审计的2023或2024年度财务报告或开标前六个月内其本公司银行账户出具的资信证明。</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供应商提供截止至开标时间前六个月任一月份的缴费凭据；依法免税的应提供相关文件证明。</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供应商提供截止至开标时间前六个月任一月份的缴费凭据或社保机构开具的社会保险参保缴费情况证明；依法不需要缴纳社会保障资金的应提供相关文件证明。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供应商提供参加政府采购活动前三年内在经营活动中没有重大违法记录的声明。</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供应商具有公安机关核发的保安服务许可证，外省市保安企业须提供在西安市公安局保安监管部门的备案证明。</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包(2)_资格证明材料.docx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供应商提供非联合体投标声明函。</w:t>
            </w:r>
          </w:p>
        </w:tc>
        <w:tc>
          <w:tcPr>
            <w:tcW w:type="dxa" w:w="1661"/>
          </w:tcPr>
          <w:p>
            <w:pPr>
              <w:pStyle w:val="null3"/>
            </w:pPr>
            <w:r>
              <w:rPr>
                <w:rFonts w:ascii="仿宋_GB2312" w:hAnsi="仿宋_GB2312" w:cs="仿宋_GB2312" w:eastAsia="仿宋_GB2312"/>
              </w:rPr>
              <w:t>包(2)_资格证明材料.docx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供应商应为中型企业、小型企业。供应商为中型企业、小型企业，提供《中小企业声明函》；（残疾人福利性单位、监狱企业视同小型、微型企业）。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供应商应为中型企业、小型企业。供应商为中型企业、小型企业，提供《中小企业声明函》；（残疾人福利性单位、监狱企业视同小型、微型企业）。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（1）投标文件封面 （2）投标函 （3）开标一览表 （4）标的清单（5）中小企业声明函 （6）供应商概况 （7）供应商参加政府采购活动的承诺书 （8）资格证明材料 （9）投标方案</w:t>
            </w:r>
          </w:p>
        </w:tc>
        <w:tc>
          <w:tcPr>
            <w:tcW w:type="dxa" w:w="1661"/>
          </w:tcPr>
          <w:p>
            <w:pPr>
              <w:pStyle w:val="null3"/>
            </w:pPr>
            <w:r>
              <w:rPr>
                <w:rFonts w:ascii="仿宋_GB2312" w:hAnsi="仿宋_GB2312" w:cs="仿宋_GB2312" w:eastAsia="仿宋_GB2312"/>
              </w:rPr>
              <w:t>开标一览表 包(1)_服务方案.docx 投标函 包(1)_供应商参加政府采购活动承诺书.docx 中小企业声明函 残疾人福利性单位声明函 标的清单 包(1)_供应商概况.docx 投标文件封面 包(1)_资格证明材料.docx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开标一览表 包(1)_服务方案.docx 投标函 包(1)_供应商参加政府采购活动承诺书.docx 中小企业声明函 残疾人福利性单位声明函 标的清单 包(1)_供应商概况.docx 投标文件封面 包(1)_资格证明材料.docx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包(1)_服务方案.docx 投标函 包(1)_供应商参加政府采购活动承诺书.docx 中小企业声明函 残疾人福利性单位声明函 标的清单 包(1)_供应商概况.docx 投标文件封面 包(1)_资格证明材料.docx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逐条响应招标文件要求的各项技术（服务）、商务实质性条款。</w:t>
            </w:r>
          </w:p>
        </w:tc>
        <w:tc>
          <w:tcPr>
            <w:tcW w:type="dxa" w:w="1661"/>
          </w:tcPr>
          <w:p>
            <w:pPr>
              <w:pStyle w:val="null3"/>
            </w:pPr>
            <w:r>
              <w:rPr>
                <w:rFonts w:ascii="仿宋_GB2312" w:hAnsi="仿宋_GB2312" w:cs="仿宋_GB2312" w:eastAsia="仿宋_GB2312"/>
              </w:rPr>
              <w:t>包(1)_服务方案.docx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完全理解并逐条响应招标文件合同条款的要求，且未含有采购人不能接受的附加条件的。</w:t>
            </w:r>
          </w:p>
        </w:tc>
        <w:tc>
          <w:tcPr>
            <w:tcW w:type="dxa" w:w="1661"/>
          </w:tcPr>
          <w:p>
            <w:pPr>
              <w:pStyle w:val="null3"/>
            </w:pPr>
            <w:r>
              <w:rPr>
                <w:rFonts w:ascii="仿宋_GB2312" w:hAnsi="仿宋_GB2312" w:cs="仿宋_GB2312" w:eastAsia="仿宋_GB2312"/>
              </w:rPr>
              <w:t>包(1)_服务方案.docx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投标文件应包含以下部分： （1）投标文件封面 （2）投标函 （3）开标一览表 （4）标的清单（5）中小企业声明函 （6）供应商概况 （7）供应商参加政府采购活动的承诺书 （8）资格证明材料 （9）投标方案</w:t>
            </w:r>
          </w:p>
        </w:tc>
        <w:tc>
          <w:tcPr>
            <w:tcW w:type="dxa" w:w="1661"/>
          </w:tcPr>
          <w:p>
            <w:pPr>
              <w:pStyle w:val="null3"/>
            </w:pPr>
            <w:r>
              <w:rPr>
                <w:rFonts w:ascii="仿宋_GB2312" w:hAnsi="仿宋_GB2312" w:cs="仿宋_GB2312" w:eastAsia="仿宋_GB2312"/>
              </w:rPr>
              <w:t>包(2)_服务方案.docx 开标一览表 投标函 中小企业声明函 残疾人福利性单位声明函 标的清单 投标文件封面 包(2)_供应商参加政府采购活动承诺书.docx 包(2)_供应商概况.docx 监狱企业的证明文件 包(2)_资格证明材料.docx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包(2)_服务方案.docx 开标一览表 投标函 中小企业声明函 残疾人福利性单位声明函 标的清单 投标文件封面 包(2)_供应商参加政府采购活动承诺书.docx 包(2)_供应商概况.docx 包(2)_资格证明材料.docx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包(2)_服务方案.docx 开标一览表 投标函 中小企业声明函 残疾人福利性单位声明函 标的清单 投标文件封面 包(2)_供应商参加政府采购活动承诺书.docx 包(2)_供应商概况.docx 包(2)_资格证明材料.docx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逐条响应招标文件要求的各项技术（服务）、商务实质性条款。</w:t>
            </w:r>
          </w:p>
        </w:tc>
        <w:tc>
          <w:tcPr>
            <w:tcW w:type="dxa" w:w="1661"/>
          </w:tcPr>
          <w:p>
            <w:pPr>
              <w:pStyle w:val="null3"/>
            </w:pPr>
            <w:r>
              <w:rPr>
                <w:rFonts w:ascii="仿宋_GB2312" w:hAnsi="仿宋_GB2312" w:cs="仿宋_GB2312" w:eastAsia="仿宋_GB2312"/>
              </w:rPr>
              <w:t>包(2)_服务方案.docx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完全理解并逐条响应招标文件合同条款的要求，且未含有采购人不能接受的附加条件的。</w:t>
            </w:r>
          </w:p>
        </w:tc>
        <w:tc>
          <w:tcPr>
            <w:tcW w:type="dxa" w:w="1661"/>
          </w:tcPr>
          <w:p>
            <w:pPr>
              <w:pStyle w:val="null3"/>
            </w:pPr>
            <w:r>
              <w:rPr>
                <w:rFonts w:ascii="仿宋_GB2312" w:hAnsi="仿宋_GB2312" w:cs="仿宋_GB2312" w:eastAsia="仿宋_GB2312"/>
              </w:rPr>
              <w:t>包(2)_服务方案.docx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针对校园安保，提供完整的安保服务方案，制定详细、针对性强、合理、全面的工作方案。包括但不限于服务内容、服务措施、服务流程等。 [10-15分]方案科学合理详细，针对性强，服务标准严格、服务响应高效、流程清晰易行，服务措施完善，可操作性强； [5-10分]方案基本合理，服务标准尚且规范、服务响应尚可接受、服务流程较清楚，有一定针对性和可操作性； [0-5分]无针对性、语焉不详，可操作性差。未提供方案或不完全响应招标要求的不得分。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管理构架和管理制度</w:t>
            </w:r>
          </w:p>
        </w:tc>
        <w:tc>
          <w:tcPr>
            <w:tcW w:type="dxa" w:w="2492"/>
          </w:tcPr>
          <w:p>
            <w:pPr>
              <w:pStyle w:val="null3"/>
            </w:pPr>
            <w:r>
              <w:rPr>
                <w:rFonts w:ascii="仿宋_GB2312" w:hAnsi="仿宋_GB2312" w:cs="仿宋_GB2312" w:eastAsia="仿宋_GB2312"/>
              </w:rPr>
              <w:t>提供针对本项目拟定的各岗位管理工作标准、工作职能； 各岗位管理制度、工作职责；内部质量控制方案等。 [7-10分]项目组织构架非常清晰、工作制度完善高效、工作流程适用性很强、服务规范、考核标准明确； [3-7分]项目组织构架基本清楚、工作制度基本健全、工作流程比较适用，有考核标准但不够清晰完善； [0-3分]项目组织构架不够完善、工作制度有所欠缺、工作流程不够适用，无考核标准，或无本项方案的。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提供项目应急处理方案，包括但不限于重大活动应急保障服务方案、突发事件、事故处理等，服务商应积极配合采购人工作，应急 服务响应迅速。 [7-10分]制度健全，科学合理详细。各类情况考虑较为周全，措施得当，应急响应高效； [3-7分]制度基本健全，基本合理可行。各类情况尚能 提供一定的应对措施，基本能够保障应急所需； [0-3分]制度不健全，语焉不详。各类情况考虑欠妥，难以保障应急需求。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针对本项目服务人员的配备方案与管理方案。所配人员满足要求，人员配制科学合理。有针对本项目的专项服务小组，主要负责人名单，人员分工明确、项目主要负责人从业经验（提供证明材料）等。 [5-10分]人员配置合理、分工明确，满足工作要求； [0-5分]人员配置不够科学合理计，未提供的不计分。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安保用具情况</w:t>
            </w:r>
          </w:p>
        </w:tc>
        <w:tc>
          <w:tcPr>
            <w:tcW w:type="dxa" w:w="2492"/>
          </w:tcPr>
          <w:p>
            <w:pPr>
              <w:pStyle w:val="null3"/>
            </w:pPr>
            <w:r>
              <w:rPr>
                <w:rFonts w:ascii="仿宋_GB2312" w:hAnsi="仿宋_GB2312" w:cs="仿宋_GB2312" w:eastAsia="仿宋_GB2312"/>
              </w:rPr>
              <w:t>安保装备、用具品目内容分列详细（至少包含装备、用具名称、型号、用途、生产厂家、已服役年限）、配备合理， 规格档次满足使用要求。 [7-10分]安保装备、用具品目内容分列详细（至少包含装备、用 具名称、型号、用途、生产厂家、已服役年限）、配备合理， 规格档次满足使用要求； [4-7分]有一定数量的安保用具，基本能够保障日常安保工作； [0-3分]无或仅有少量安保用具。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员工管理方案</w:t>
            </w:r>
          </w:p>
        </w:tc>
        <w:tc>
          <w:tcPr>
            <w:tcW w:type="dxa" w:w="2492"/>
          </w:tcPr>
          <w:p>
            <w:pPr>
              <w:pStyle w:val="null3"/>
            </w:pPr>
            <w:r>
              <w:rPr>
                <w:rFonts w:ascii="仿宋_GB2312" w:hAnsi="仿宋_GB2312" w:cs="仿宋_GB2312" w:eastAsia="仿宋_GB2312"/>
              </w:rPr>
              <w:t>员工招募上岗、人员稳定，人员作业安全措施，服务人员与采购人工作配合的保障措施，如发生人员调换、离职等情况的协调能力及措施。 [3-5分]内容全面、具体、可行； [1-3分]内容比较简单，有一定的可行性计，未提供的不计分。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员工招募上岗、专业培养、素质教育、日常管理等制度健全。 [4-6分]相关制度健全、可操作性强，能有效保证及提升员工工 作素质，以保证服务质量； [2-4分]相关制度较为健全、具有一定科学性，可操作性较好， 能较好的保证及提升员工工作素质，以保证服务质量； [0-2分]相关制度笼统，可操作性一般，未提供的不计分。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薪酬待遇、员工考核、奖惩、激励等机制健全。 [4-6分]相关制度健全、可操作性强，能有效保证及提升员工工 作素质，以保证服务质量； [2-4分]相关制度较为健全、具有一定科学性，可操作性较好， 能较好的保证及提升员工工作素质，以保证服务质量； [0-2分]相关制度笼统，可操作性一般，未提供的不计分。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服务商在以往从事安保服务工作期间，未发生过重大的管理责任事件（含造成不良社会影响的事件等），提供承诺函和以往服务单位的评价证明材料。根据响应情况综合对比计1-5分，未提供的不计分。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包(1)_服务方案.docx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供应商具有近三年（2022年1月1日至今，以合同签订日期为准）类似项目的业绩，评标委员会根据所附业绩情况赋分。每提供一个计1分，满分8分。（以中标通知书或合同复印件为准）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包(1)_服务方案.docx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实质性满足招标文件要求且投标价格最低的投标报价为评标基准价，其价格分为满分15分， 其它投标报价得分=（评标基准价/投标报价）*15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针对校园安保，提供完整的安保服务方案，制定详细、针对性强、合理、全面的工作方案。包括但不限于服务内容、服务措施、服务流程等。 [10-15分]方案科学合理详细，针对性强，服务标准严格、服务响应高效、流程清晰易行，服务措施完善，可操作性强； [5-10分]方案基本合理，服务标准尚且规范、服务响应尚可接受、服务流程较清楚，有一定针对性和可操作性； [0-5分]无针对性、语焉不详，可操作性差。未提供方案或不完全响应招标要求的不得分。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管理构架和管理制度</w:t>
            </w:r>
          </w:p>
        </w:tc>
        <w:tc>
          <w:tcPr>
            <w:tcW w:type="dxa" w:w="2492"/>
          </w:tcPr>
          <w:p>
            <w:pPr>
              <w:pStyle w:val="null3"/>
            </w:pPr>
            <w:r>
              <w:rPr>
                <w:rFonts w:ascii="仿宋_GB2312" w:hAnsi="仿宋_GB2312" w:cs="仿宋_GB2312" w:eastAsia="仿宋_GB2312"/>
              </w:rPr>
              <w:t>提供针对本项目拟定的各岗位管理工作标准、工作职能； 各岗位管理制度、工作职责；内部质量控制方案等。 [7-10分]项目组织构架非常清晰、工作制度完善高效、工作流程适用性很强、服务规范、考核标准明确； [3-7分]项目组织构架基本清楚、工作制度基本健全、工作流程比较适用，有考核标准但不够清晰完善； [0-3分]项目组织构架不够完善、工作制度有所欠缺、工作流程不够适用，无考核标准，或无本项方案的。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提供项目应急处理方案，包括但不限于重大活动应急保障服务方案、突发事件、事故处理等，服务商应积极配合采购人工作，应急 服务响应迅速。 [7-10分]制度健全，科学合理详细。各类情况考虑较为周全，措施得当，应急响应高效； [3-7分]制度基本健全，基本合理可行。各类情况尚能 提供一定的应对措施，基本能够保障应急所需； [0-3分]制度不健全，语焉不详。各类情况考虑欠妥，难以保障应急需求。</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针对本项目服务人员的配备方案与管理方案。所配人员满足要求，人员配制科学合理。有针对本项目的专项服务小组，主要负责人名单，人员分工明确、项目主要负责人从业经验（提供证明材料）等。 [5-10分]人员配置合理、分工明确，满足工作要求； [0-5分]人员配置不够科学合理计，未提供的不计分。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安保用具情况</w:t>
            </w:r>
          </w:p>
        </w:tc>
        <w:tc>
          <w:tcPr>
            <w:tcW w:type="dxa" w:w="2492"/>
          </w:tcPr>
          <w:p>
            <w:pPr>
              <w:pStyle w:val="null3"/>
            </w:pPr>
            <w:r>
              <w:rPr>
                <w:rFonts w:ascii="仿宋_GB2312" w:hAnsi="仿宋_GB2312" w:cs="仿宋_GB2312" w:eastAsia="仿宋_GB2312"/>
              </w:rPr>
              <w:t>安保装备、用具品目内容分列详细（至少包含装备、用具名称、型号、用途、生产厂家、已服役年限）、配备合理， 规格档次满足使用要求。 [7-10分]安保装备、用具品目内容分列详细（至少包含装备、用 具名称、型号、用途、生产厂家、已服役年限）、配备合理， 规格档次满足使用要求； [4-7分]有一定数量的安保用具，基本能够保障日常安保工作； [0-3分]无或仅有少量安保用具。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员工管理方案</w:t>
            </w:r>
          </w:p>
        </w:tc>
        <w:tc>
          <w:tcPr>
            <w:tcW w:type="dxa" w:w="2492"/>
          </w:tcPr>
          <w:p>
            <w:pPr>
              <w:pStyle w:val="null3"/>
            </w:pPr>
            <w:r>
              <w:rPr>
                <w:rFonts w:ascii="仿宋_GB2312" w:hAnsi="仿宋_GB2312" w:cs="仿宋_GB2312" w:eastAsia="仿宋_GB2312"/>
              </w:rPr>
              <w:t>员工招募上岗、人员稳定，人员作业安全措施，服务人员与采购人工作配合的保障措施，如发生人员调换、离职等情况的协调能力及措施。 [3-5分]内容全面、具体、可行； [1-3分]内容比较简单，有一定的可行性计，未提供的不计分。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岗前培训</w:t>
            </w:r>
          </w:p>
        </w:tc>
        <w:tc>
          <w:tcPr>
            <w:tcW w:type="dxa" w:w="2492"/>
          </w:tcPr>
          <w:p>
            <w:pPr>
              <w:pStyle w:val="null3"/>
            </w:pPr>
            <w:r>
              <w:rPr>
                <w:rFonts w:ascii="仿宋_GB2312" w:hAnsi="仿宋_GB2312" w:cs="仿宋_GB2312" w:eastAsia="仿宋_GB2312"/>
              </w:rPr>
              <w:t>员工招募上岗、专业培养、素质教育、日常管理等制度健全。 [4-6分]相关制度健全、可操作性强，能有效保证及提升员工工 作素质，以保证服务质量； [2-4分]相关制度较为健全、具有一定科学性，可操作性较好， 能较好的保证及提升员工工作素质，以保证服务质量； [0-2分]相关制度笼统，可操作性一般，未提供的不计分。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员工管理</w:t>
            </w:r>
          </w:p>
        </w:tc>
        <w:tc>
          <w:tcPr>
            <w:tcW w:type="dxa" w:w="2492"/>
          </w:tcPr>
          <w:p>
            <w:pPr>
              <w:pStyle w:val="null3"/>
            </w:pPr>
            <w:r>
              <w:rPr>
                <w:rFonts w:ascii="仿宋_GB2312" w:hAnsi="仿宋_GB2312" w:cs="仿宋_GB2312" w:eastAsia="仿宋_GB2312"/>
              </w:rPr>
              <w:t>薪酬待遇、员工考核、奖惩、激励等机制健全。 [4-6分]相关制度健全、可操作性强，能有效保证及提升员工工 作素质，以保证服务质量； [2-4分]相关制度较为健全、具有一定科学性，可操作性较好， 能较好的保证及提升员工工作素质，以保证服务质量； [0-2分]相关制度笼统，可操作性一般，未提供的不计分。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服务商在以往从事安保服务工作期间，未发生过重大的管理责任事件（含造成不良社会影响的事件等），提供承诺函和以往服务单位的评价证明材料。根据响应情况综合对比计1-5分，未提供的不计分。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包(2)_服务方案.docx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供应商具有近三年（2022年1月1日至今，以合同签订日期为准）类似项目的业绩，评标委员会根据所附业绩情况赋分。每提供一个计1分，满分8分。（以中标通知书或合同复印件为准）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包(2)_服务方案.docx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实质性满足招标文件要求且投标价格最低的投标报价为评标基准价，其价格分为满分15分， 其它投标报价得分=（评标基准价/投标报价）*15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详见附件：包(1)_供应商概况.docx</w:t>
      </w:r>
    </w:p>
    <w:p>
      <w:pPr>
        <w:pStyle w:val="null3"/>
        <w:ind w:firstLine="960"/>
      </w:pPr>
      <w:r>
        <w:rPr>
          <w:rFonts w:ascii="仿宋_GB2312" w:hAnsi="仿宋_GB2312" w:cs="仿宋_GB2312" w:eastAsia="仿宋_GB2312"/>
        </w:rPr>
        <w:t>详见附件：包(1)_供应商参加政府采购活动承诺书.docx</w:t>
      </w:r>
    </w:p>
    <w:p>
      <w:pPr>
        <w:pStyle w:val="null3"/>
        <w:ind w:firstLine="960"/>
      </w:pPr>
      <w:r>
        <w:rPr>
          <w:rFonts w:ascii="仿宋_GB2312" w:hAnsi="仿宋_GB2312" w:cs="仿宋_GB2312" w:eastAsia="仿宋_GB2312"/>
        </w:rPr>
        <w:t>详见附件：包(1)_资格证明材料.docx</w:t>
      </w:r>
    </w:p>
    <w:p>
      <w:pPr>
        <w:pStyle w:val="null3"/>
        <w:ind w:firstLine="960"/>
      </w:pPr>
      <w:r>
        <w:rPr>
          <w:rFonts w:ascii="仿宋_GB2312" w:hAnsi="仿宋_GB2312" w:cs="仿宋_GB2312" w:eastAsia="仿宋_GB2312"/>
        </w:rPr>
        <w:t>详见附件：包(1)_服务方案.docx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详见附件：包(2)_供应商概况.docx</w:t>
      </w:r>
    </w:p>
    <w:p>
      <w:pPr>
        <w:pStyle w:val="null3"/>
        <w:ind w:firstLine="960"/>
      </w:pPr>
      <w:r>
        <w:rPr>
          <w:rFonts w:ascii="仿宋_GB2312" w:hAnsi="仿宋_GB2312" w:cs="仿宋_GB2312" w:eastAsia="仿宋_GB2312"/>
        </w:rPr>
        <w:t>详见附件：包(2)_供应商参加政府采购活动承诺书.docx</w:t>
      </w:r>
    </w:p>
    <w:p>
      <w:pPr>
        <w:pStyle w:val="null3"/>
        <w:ind w:firstLine="960"/>
      </w:pPr>
      <w:r>
        <w:rPr>
          <w:rFonts w:ascii="仿宋_GB2312" w:hAnsi="仿宋_GB2312" w:cs="仿宋_GB2312" w:eastAsia="仿宋_GB2312"/>
        </w:rPr>
        <w:t>详见附件：包(2)_资格证明材料.docx</w:t>
      </w:r>
    </w:p>
    <w:p>
      <w:pPr>
        <w:pStyle w:val="null3"/>
        <w:ind w:firstLine="960"/>
      </w:pPr>
      <w:r>
        <w:rPr>
          <w:rFonts w:ascii="仿宋_GB2312" w:hAnsi="仿宋_GB2312" w:cs="仿宋_GB2312" w:eastAsia="仿宋_GB2312"/>
        </w:rPr>
        <w:t>详见附件：包(2)_服务方案.docx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