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版本号：HRDL-SG[2025]-159-02520250821001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西咸新区沣西新城污泥处置项目再生水利用工程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HRDL-SG[2025]-159-025</w:t>
      </w:r>
      <w:r>
        <w:br/>
      </w:r>
      <w:r>
        <w:br/>
      </w:r>
      <w:r>
        <w:br/>
      </w:r>
    </w:p>
    <w:p>
      <w:pPr>
        <w:pStyle w:val="null3"/>
        <w:jc w:val="center"/>
        <w:outlineLvl w:val="2"/>
      </w:pPr>
      <w:r>
        <w:rPr>
          <w:rFonts w:ascii="仿宋_GB2312" w:hAnsi="仿宋_GB2312" w:cs="仿宋_GB2312" w:eastAsia="仿宋_GB2312"/>
          <w:sz w:val="28"/>
          <w:b/>
        </w:rPr>
        <w:t>西安市鄠邑区水务局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西安市鄠邑区水务局</w:t>
      </w:r>
      <w:r>
        <w:rPr>
          <w:rFonts w:ascii="仿宋_GB2312" w:hAnsi="仿宋_GB2312" w:cs="仿宋_GB2312" w:eastAsia="仿宋_GB2312"/>
        </w:rPr>
        <w:t>委托，拟对</w:t>
      </w:r>
      <w:r>
        <w:rPr>
          <w:rFonts w:ascii="仿宋_GB2312" w:hAnsi="仿宋_GB2312" w:cs="仿宋_GB2312" w:eastAsia="仿宋_GB2312"/>
        </w:rPr>
        <w:t>西咸新区沣西新城污泥处置项目再生水利用工程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HRDL-SG[2025]-159-025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西咸新区沣西新城污泥处置项目再生水利用工程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西咸新区沣西新城污泥处置项目再生水利用工程，主要保障附近厂区生产用水，建设内容主要包括中水管网的市政附属设施。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采购包1（西咸新区沣西新城污泥处置项目再生水利用工程）：属于专门面向中小企业采购。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法定代表人授权书：供应商应授权合法的人员参加投标全过程，其中法定代表人直接参加投标的，须出具本人身份证，并与营业执照上信息一致。法定代表人授权代表参加投标的，须出具法定代表人授权书及授权代表身份证（提供投标截止之日前半年内至少一个月已缴纳被授权人养老保险缴纳证明加盖公章）；</w:t>
      </w:r>
    </w:p>
    <w:p>
      <w:pPr>
        <w:pStyle w:val="null3"/>
      </w:pPr>
      <w:r>
        <w:rPr>
          <w:rFonts w:ascii="仿宋_GB2312" w:hAnsi="仿宋_GB2312" w:cs="仿宋_GB2312" w:eastAsia="仿宋_GB2312"/>
        </w:rPr>
        <w:t>3、企业资质：供应商须具备市政公用工程施工总承包三级及以上资质，具备有效的安全生产许可证；</w:t>
      </w:r>
    </w:p>
    <w:p>
      <w:pPr>
        <w:pStyle w:val="null3"/>
      </w:pPr>
      <w:r>
        <w:rPr>
          <w:rFonts w:ascii="仿宋_GB2312" w:hAnsi="仿宋_GB2312" w:cs="仿宋_GB2312" w:eastAsia="仿宋_GB2312"/>
        </w:rPr>
        <w:t>4、项目经理：拟派项目经理具备市政公用工程专业二级及以上建造师资格，及有效的安全生产考核合格证书，且无在建项目；</w:t>
      </w:r>
    </w:p>
    <w:p>
      <w:pPr>
        <w:pStyle w:val="null3"/>
      </w:pPr>
      <w:r>
        <w:rPr>
          <w:rFonts w:ascii="仿宋_GB2312" w:hAnsi="仿宋_GB2312" w:cs="仿宋_GB2312" w:eastAsia="仿宋_GB2312"/>
        </w:rPr>
        <w:t>5、企业信誉：供应商在“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6、其他要求：①税收缴纳证明：提供投标人自开标前一年内至少一个月已缴纳的增值税或营业税或企业所得税的凭据或税务机关开具的完税证明；依法免税的应提供相关文件证明； ②社会保障资金缴纳证明：提供开标前一年内至少一个月的社会保障资金缴存单据或社保机构开具的社会保险参保缴费情况证明，依法不需要缴纳社会保障资金的单位应提供相关证明材料；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19721968838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陕西省西安市曲江新区雁翔路58号哈佛公馆裙楼三层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13571958760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采购包1：423,953.00元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代理服务费收费标准：本项目代理服务费按国家计委《招标代理服务费管理暂行办法》（计价格[2002]1980号）、发改价格（2003）857号文件规定的收费标准以中标金额作为计算基数计取。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西安市鄠邑区水务局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联系人：苏驰</w:t>
      </w:r>
    </w:p>
    <w:p>
      <w:pPr>
        <w:pStyle w:val="null3"/>
      </w:pPr>
      <w:r>
        <w:rPr>
          <w:rFonts w:ascii="仿宋_GB2312" w:hAnsi="仿宋_GB2312" w:cs="仿宋_GB2312" w:eastAsia="仿宋_GB2312"/>
        </w:rPr>
        <w:t>联系电话：13571958760</w:t>
      </w:r>
    </w:p>
    <w:p>
      <w:pPr>
        <w:pStyle w:val="null3"/>
      </w:pPr>
      <w:r>
        <w:rPr>
          <w:rFonts w:ascii="仿宋_GB2312" w:hAnsi="仿宋_GB2312" w:cs="仿宋_GB2312" w:eastAsia="仿宋_GB2312"/>
        </w:rPr>
        <w:t>地址： 陕西省西安市曲江新区雁翔路58号哈佛公馆裙楼三层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423,953.00</w:t>
      </w:r>
    </w:p>
    <w:p>
      <w:pPr>
        <w:pStyle w:val="null3"/>
      </w:pPr>
      <w:r>
        <w:rPr>
          <w:rFonts w:ascii="仿宋_GB2312" w:hAnsi="仿宋_GB2312" w:cs="仿宋_GB2312" w:eastAsia="仿宋_GB2312"/>
        </w:rPr>
        <w:t>采购包最高限价（元）: 423,953.00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中水管道等建设安装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423,953.00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标的名称：中水管道等建设安装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（一）工程内容:本次中水管道管径采用DN200mm，管材采用PE100管道，主线管道长度约 289 米，其中牵引施工段32米，开挖段257米。中水管道共设置排泥湿井1座，排气井1座，取水栓1座，主管道阀门井2座。</w:t>
            </w:r>
          </w:p>
          <w:p>
            <w:pPr>
              <w:pStyle w:val="null3"/>
            </w:pPr>
            <w:r>
              <w:rPr>
                <w:rFonts w:ascii="仿宋_GB2312" w:hAnsi="仿宋_GB2312" w:cs="仿宋_GB2312" w:eastAsia="仿宋_GB2312"/>
                <w:sz w:val="21"/>
              </w:rPr>
              <w:t>（二）编制依据</w:t>
            </w:r>
          </w:p>
          <w:p>
            <w:pPr>
              <w:pStyle w:val="null3"/>
            </w:pPr>
            <w:r>
              <w:rPr>
                <w:rFonts w:ascii="仿宋_GB2312" w:hAnsi="仿宋_GB2312" w:cs="仿宋_GB2312" w:eastAsia="仿宋_GB2312"/>
                <w:sz w:val="21"/>
              </w:rPr>
              <w:t>1.陕西省建设厅文件“关于发布实施《陕西省市政、园林绿化工程消耗量定额》等计价文件通知”陕建发(2004)45号;</w:t>
            </w:r>
          </w:p>
          <w:p>
            <w:pPr>
              <w:pStyle w:val="null3"/>
            </w:pPr>
            <w:r>
              <w:rPr>
                <w:rFonts w:ascii="仿宋_GB2312" w:hAnsi="仿宋_GB2312" w:cs="仿宋_GB2312" w:eastAsia="仿宋_GB2312"/>
                <w:sz w:val="21"/>
              </w:rPr>
              <w:t>2.陕西省住房和城乡建设厅“关于印发 2009 陕西省建设工程工程量清单计</w:t>
            </w:r>
            <w:r>
              <w:rPr>
                <w:rFonts w:ascii="仿宋_GB2312" w:hAnsi="仿宋_GB2312" w:cs="仿宋_GB2312" w:eastAsia="仿宋_GB2312"/>
                <w:sz w:val="21"/>
              </w:rPr>
              <w:t>价依据的通知”陕建发(2009)199号；</w:t>
            </w:r>
          </w:p>
          <w:p>
            <w:pPr>
              <w:pStyle w:val="null3"/>
            </w:pPr>
            <w:r>
              <w:rPr>
                <w:rFonts w:ascii="仿宋_GB2312" w:hAnsi="仿宋_GB2312" w:cs="仿宋_GB2312" w:eastAsia="仿宋_GB2312"/>
                <w:sz w:val="21"/>
              </w:rPr>
              <w:t>3.陕西省住房和城乡建设厅《陕西省建设工程工程量清单计价费率 2009》；</w:t>
            </w:r>
          </w:p>
          <w:p>
            <w:pPr>
              <w:pStyle w:val="null3"/>
            </w:pPr>
            <w:r>
              <w:rPr>
                <w:rFonts w:ascii="仿宋_GB2312" w:hAnsi="仿宋_GB2312" w:cs="仿宋_GB2312" w:eastAsia="仿宋_GB2312"/>
                <w:sz w:val="21"/>
              </w:rPr>
              <w:t>4.中华人民共和国住房和城乡建设部“关于印发《市政工程设计概算编制办法》的通知”建标(2011)1号；</w:t>
            </w:r>
          </w:p>
          <w:p>
            <w:pPr>
              <w:pStyle w:val="null3"/>
            </w:pPr>
            <w:r>
              <w:rPr>
                <w:rFonts w:ascii="仿宋_GB2312" w:hAnsi="仿宋_GB2312" w:cs="仿宋_GB2312" w:eastAsia="仿宋_GB2312"/>
                <w:sz w:val="21"/>
              </w:rPr>
              <w:t>5.陕西省发展和改革委员会“关于印发《陕西省建设工程其他费用定额》的通知”陕发改投资(2012)241号;</w:t>
            </w:r>
          </w:p>
          <w:p>
            <w:pPr>
              <w:pStyle w:val="null3"/>
            </w:pPr>
            <w:r>
              <w:rPr>
                <w:rFonts w:ascii="仿宋_GB2312" w:hAnsi="仿宋_GB2312" w:cs="仿宋_GB2312" w:eastAsia="仿宋_GB2312"/>
                <w:sz w:val="21"/>
              </w:rPr>
              <w:t>6.陕西省住房和城乡建设厅“关于增加建设工程扬尘治理专项措施费的通知”陕建发(2017)270号:</w:t>
            </w:r>
          </w:p>
          <w:p>
            <w:pPr>
              <w:pStyle w:val="null3"/>
            </w:pPr>
            <w:r>
              <w:rPr>
                <w:rFonts w:ascii="仿宋_GB2312" w:hAnsi="仿宋_GB2312" w:cs="仿宋_GB2312" w:eastAsia="仿宋_GB2312"/>
                <w:sz w:val="21"/>
              </w:rPr>
              <w:t>7.陕西省住房和城乡建设厅“关于调整我省建设工程计价依据的通知”陕建发(2019)45 号:</w:t>
            </w:r>
          </w:p>
          <w:p>
            <w:pPr>
              <w:pStyle w:val="null3"/>
            </w:pPr>
            <w:r>
              <w:rPr>
                <w:rFonts w:ascii="仿宋_GB2312" w:hAnsi="仿宋_GB2312" w:cs="仿宋_GB2312" w:eastAsia="仿宋_GB2312"/>
                <w:sz w:val="21"/>
              </w:rPr>
              <w:t>8.陕西省住房和城乡建设厅“关于发布我省落实建筑工人实名制管理计价依据的通知陕建发(2019)1246号:</w:t>
            </w:r>
          </w:p>
          <w:p>
            <w:pPr>
              <w:pStyle w:val="null3"/>
            </w:pPr>
            <w:r>
              <w:rPr>
                <w:rFonts w:ascii="仿宋_GB2312" w:hAnsi="仿宋_GB2312" w:cs="仿宋_GB2312" w:eastAsia="仿宋_GB2312"/>
                <w:sz w:val="21"/>
              </w:rPr>
              <w:t>9.陕西省住房和城乡建设厅“关于建筑施工安全生产责任保险费用计价的通知”陕建发(2020)1097号:</w:t>
            </w:r>
          </w:p>
          <w:p>
            <w:pPr>
              <w:pStyle w:val="null3"/>
            </w:pPr>
            <w:r>
              <w:rPr>
                <w:rFonts w:ascii="仿宋_GB2312" w:hAnsi="仿宋_GB2312" w:cs="仿宋_GB2312" w:eastAsia="仿宋_GB2312"/>
                <w:sz w:val="21"/>
              </w:rPr>
              <w:t>陕西省住房和城乡建设厅“关于全省统一停止收缴建筑业劳保费用的通知”陕建发</w:t>
            </w:r>
            <w:r>
              <w:rPr>
                <w:rFonts w:ascii="仿宋_GB2312" w:hAnsi="仿宋_GB2312" w:cs="仿宋_GB2312" w:eastAsia="仿宋_GB2312"/>
                <w:sz w:val="21"/>
              </w:rPr>
              <w:t>(2021)1021 号；</w:t>
            </w:r>
          </w:p>
          <w:p>
            <w:pPr>
              <w:pStyle w:val="null3"/>
            </w:pPr>
            <w:r>
              <w:rPr>
                <w:rFonts w:ascii="仿宋_GB2312" w:hAnsi="仿宋_GB2312" w:cs="仿宋_GB2312" w:eastAsia="仿宋_GB2312"/>
                <w:sz w:val="21"/>
              </w:rPr>
              <w:t>10.陕西省住房和城乡建设厅“关于调整房屋建筑和市政基础设施工程工程量清单计价综合人工单价的通知”陕建发(2021)1097号:</w:t>
            </w:r>
          </w:p>
          <w:p>
            <w:pPr>
              <w:pStyle w:val="null3"/>
              <w:jc w:val="both"/>
            </w:pPr>
            <w:r>
              <w:rPr>
                <w:rFonts w:ascii="仿宋_GB2312" w:hAnsi="仿宋_GB2312" w:cs="仿宋_GB2312" w:eastAsia="仿宋_GB2312"/>
                <w:sz w:val="21"/>
              </w:rPr>
              <w:t xml:space="preserve">11.正常施工组织设计及施工方法,采用的相关施工规范及验收规范。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供应商提交的相关证明材料.docx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关于财务会计制度的证明材料｛注：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本人身份证，并与营业执照上信息一致。法定代表人授权代表参加投标的，须出具法定代表人授权书及授权代表身份证（提供投标截止之日前半年内至少一个月已缴纳被授权人养老保险缴纳证明加盖公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供应商须具备市政公用工程施工总承包三级及以上资质，具备有效的安全生产许可证；</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拟派项目经理具备市政公用工程专业二级及以上建造师资格，及有效的安全生产考核合格证书，且无在建项目；</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在“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①税收缴纳证明：提供投标人自开标前一年内至少一个月已缴纳的增值税或营业税或企业所得税的凭据或税务机关开具的完税证明；依法免税的应提供相关文件证明； ②社会保障资金缴纳证明：提供开标前一年内至少一个月的社会保障资金缴存单据或社保机构开具的社会保险参保缴费情况证明，依法不需要缴纳社会保障资金的单位应提供相关证明材料；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 投标有效期是否符合招标文件的要求。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其他</w:t>
            </w:r>
          </w:p>
        </w:tc>
        <w:tc>
          <w:tcPr>
            <w:tcW w:type="dxa" w:w="3322"/>
          </w:tcPr>
          <w:p>
            <w:pPr>
              <w:pStyle w:val="null3"/>
            </w:pPr>
            <w:r>
              <w:rPr>
                <w:rFonts w:ascii="仿宋_GB2312" w:hAnsi="仿宋_GB2312" w:cs="仿宋_GB2312" w:eastAsia="仿宋_GB2312"/>
              </w:rPr>
              <w:t xml:space="preserve"> 是否符合法律、法规和招标文件规定，无其他无效投标情形的。</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项目实施协调方案</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项目经理部的组成</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横向对比，由磋商小组自主赋分，内容丰富全面、科学合理、规范3.01-6分，内 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提供2022年1月1日至今同类项目业绩的，每提供一个得2分，满分6分。评审依据：供应商须提供加盖公章的合同复印件，时间以合同签订时间为准。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高于采购预算的和经磋商小组认定磋商报价低于成本的，报价无效。 满足磋商文件要求且磋商价格最低的磋商报价为磋商基准价。其他供应商的价格分统一按照下列公式计算：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