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版本号：YYZB-202502020250821001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鄠邑区2025年度城市桥梁安全检测项目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YYZB-2025020</w:t>
      </w:r>
      <w:r>
        <w:br/>
      </w:r>
      <w:r>
        <w:br/>
      </w:r>
      <w:r>
        <w:br/>
      </w:r>
    </w:p>
    <w:p>
      <w:pPr>
        <w:pStyle w:val="null3"/>
        <w:jc w:val="center"/>
        <w:outlineLvl w:val="2"/>
      </w:pPr>
      <w:r>
        <w:rPr>
          <w:rFonts w:ascii="仿宋_GB2312" w:hAnsi="仿宋_GB2312" w:cs="仿宋_GB2312" w:eastAsia="仿宋_GB2312"/>
          <w:sz w:val="28"/>
          <w:b/>
        </w:rPr>
        <w:t>西安市鄠邑区市政设施管护中心</w:t>
      </w:r>
    </w:p>
    <w:p>
      <w:pPr>
        <w:pStyle w:val="null3"/>
        <w:jc w:val="center"/>
        <w:outlineLvl w:val="2"/>
      </w:pPr>
      <w:r>
        <w:rPr>
          <w:rFonts w:ascii="仿宋_GB2312" w:hAnsi="仿宋_GB2312" w:cs="仿宋_GB2312" w:eastAsia="仿宋_GB2312"/>
          <w:sz w:val="28"/>
          <w:b/>
        </w:rPr>
        <w:t>陕西旸昀项目管理咨询有限公司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陕西旸昀项目管理咨询有限公司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西安市鄠邑区市政设施管护中心</w:t>
      </w:r>
      <w:r>
        <w:rPr>
          <w:rFonts w:ascii="仿宋_GB2312" w:hAnsi="仿宋_GB2312" w:cs="仿宋_GB2312" w:eastAsia="仿宋_GB2312"/>
        </w:rPr>
        <w:t>委托，拟对</w:t>
      </w:r>
      <w:r>
        <w:rPr>
          <w:rFonts w:ascii="仿宋_GB2312" w:hAnsi="仿宋_GB2312" w:cs="仿宋_GB2312" w:eastAsia="仿宋_GB2312"/>
        </w:rPr>
        <w:t>鄠邑区2025年度城市桥梁安全检测项目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YYZB-2025020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鄠邑区2025年度城市桥梁安全检测项目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市安委办《深刻汲取事故教训加强桥梁安全防范的提示函》要求，为深刻汲取近期国内桥梁安全事故教训，全面落实市政桥梁安全主体责任，依据《城市桥梁检测和养护维修管理办法》，结合我区城市桥梁现状对辖区内11座城市桥梁+3处铁路下穿隧道开展系统性安全检测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采购包1（鄠邑区2025年度城市桥梁安全检测项目）：属于专门面向中小企业采购。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提供2024年度的经审计的财务会计报告（成立时间至提交磋商响应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3、纳税情况：提供2024年8月至今已缴纳的至少一个月的纳税证明或完税证明（任意税种），依法免税的单位应提供相关证明材料；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4、社会保险参保情况：提供2024年8月至今已缴存的至少一个月的社会保障资金缴存单据或社保机构开具的社会保险参保缴费情况证明，依法不需要缴纳社会保障资金的单位应提供相关证明材料；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5、履约能力：提供具有履行合同所必需的设备和专业技术能力的承诺；</w:t>
      </w:r>
    </w:p>
    <w:p>
      <w:pPr>
        <w:pStyle w:val="null3"/>
      </w:pPr>
      <w:r>
        <w:rPr>
          <w:rFonts w:ascii="仿宋_GB2312" w:hAnsi="仿宋_GB2312" w:cs="仿宋_GB2312" w:eastAsia="仿宋_GB2312"/>
        </w:rPr>
        <w:t>6、重大违法记录：参加政府采购活动前三年内，在经营活动中没有重大违法记录的书面声明；</w:t>
      </w:r>
    </w:p>
    <w:p>
      <w:pPr>
        <w:pStyle w:val="null3"/>
      </w:pPr>
      <w:r>
        <w:rPr>
          <w:rFonts w:ascii="仿宋_GB2312" w:hAnsi="仿宋_GB2312" w:cs="仿宋_GB2312" w:eastAsia="仿宋_GB2312"/>
        </w:rPr>
        <w:t>7、法定代表人授权书：法定代表人授权书（附法定代表人、被授权人身份证复印件），法定代表人直接参加磋商，须提供法定代表人身份证明；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8、供应商资质：供应商具有建设行政主管部门颁发的建设工程质量检测机构资质证书(检测范围包含桥梁与地下工程)或交通运输部颁发公路工程桥梁及隧道检测专项资质；同时具有省级及以上主管部门颁发的有效期内的CMA计量认证证书；</w:t>
      </w:r>
    </w:p>
    <w:p>
      <w:pPr>
        <w:pStyle w:val="null3"/>
      </w:pPr>
      <w:r>
        <w:rPr>
          <w:rFonts w:ascii="仿宋_GB2312" w:hAnsi="仿宋_GB2312" w:cs="仿宋_GB2312" w:eastAsia="仿宋_GB2312"/>
        </w:rPr>
        <w:t>9、拟派项目负责人要求：拟派项目负责人应具有高级工程师职称并持有主管部门颁发的试验检测工程师证书；</w:t>
      </w:r>
    </w:p>
    <w:p>
      <w:pPr>
        <w:pStyle w:val="null3"/>
      </w:pPr>
      <w:r>
        <w:rPr>
          <w:rFonts w:ascii="仿宋_GB2312" w:hAnsi="仿宋_GB2312" w:cs="仿宋_GB2312" w:eastAsia="仿宋_GB2312"/>
        </w:rPr>
        <w:t>10、企业信誉：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11、联合体：本项目不接受联合体磋商</w:t>
      </w:r>
    </w:p>
    <w:p>
      <w:pPr>
        <w:pStyle w:val="null3"/>
      </w:pPr>
      <w:r>
        <w:rPr>
          <w:rFonts w:ascii="仿宋_GB2312" w:hAnsi="仿宋_GB2312" w:cs="仿宋_GB2312" w:eastAsia="仿宋_GB2312"/>
        </w:rPr>
        <w:t>12、专门面向中小企业：本项目专门面向中小企业采购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西安市鄠邑区市政设施管护中心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鄠邑区府兴巷6号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西安市鄠邑区市政设施管护中心经办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13629287089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陕西旸昀项目管理咨询有限公司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陕西省西安市沣东新城天海星沣东数码工坊B区6座5层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17702918887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857号）的有关规定执行，按标准收取。 2.支付方式：成交供应商应在领取通知书的同时，支付本项目代理服务费。收款账户如下：收款单位：陕西旸昀项目管理咨询有限公司；开户行：中国民生银行股份有限公司西安枫林绿洲支行；账号：643056665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西安市鄠邑区市政设施管护中心</w:t>
      </w:r>
      <w:r>
        <w:rPr>
          <w:rFonts w:ascii="仿宋_GB2312" w:hAnsi="仿宋_GB2312" w:cs="仿宋_GB2312" w:eastAsia="仿宋_GB2312"/>
        </w:rPr>
        <w:t>和</w:t>
      </w:r>
      <w:r>
        <w:rPr>
          <w:rFonts w:ascii="仿宋_GB2312" w:hAnsi="仿宋_GB2312" w:cs="仿宋_GB2312" w:eastAsia="仿宋_GB2312"/>
        </w:rPr>
        <w:t>陕西旸昀项目管理咨询有限公司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西安市鄠邑区市政设施管护中心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陕西旸昀项目管理咨询有限公司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西安市鄠邑区市政设施管护中心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陕西旸昀项目管理咨询有限公司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陕西旸昀项目管理咨询有限公司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陕西旸昀项目管理咨询有限公司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陕西旸昀项目管理咨询有限公司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联系人：郝琦</w:t>
      </w:r>
    </w:p>
    <w:p>
      <w:pPr>
        <w:pStyle w:val="null3"/>
      </w:pPr>
      <w:r>
        <w:rPr>
          <w:rFonts w:ascii="仿宋_GB2312" w:hAnsi="仿宋_GB2312" w:cs="仿宋_GB2312" w:eastAsia="仿宋_GB2312"/>
        </w:rPr>
        <w:t>联系电话：029-81889946/19929907937</w:t>
      </w:r>
    </w:p>
    <w:p>
      <w:pPr>
        <w:pStyle w:val="null3"/>
      </w:pPr>
      <w:r>
        <w:rPr>
          <w:rFonts w:ascii="仿宋_GB2312" w:hAnsi="仿宋_GB2312" w:cs="仿宋_GB2312" w:eastAsia="仿宋_GB2312"/>
        </w:rPr>
        <w:t>地址：陕西省西安市沣东新城天海星沣东数码工坊B区6座5层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市安委办《深刻汲取事故教训加强桥梁安全防范的提示函》要求，为深刻汲取近期国内桥梁安全事故教训，全面落实市政桥梁安全主体责任，依据《城市桥梁检测和养护维修管理办法》，结合我区城市桥梁现状对辖区内11座城市桥梁+3处铁路下穿隧道开展系统性安全检测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鄠邑区2025年度城市桥梁安全检测项目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标的名称：鄠邑区2025年度城市桥梁安全检测项目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1、常规检测</w:t>
            </w:r>
          </w:p>
          <w:p>
            <w:pPr>
              <w:pStyle w:val="null3"/>
            </w:pPr>
            <w:r>
              <w:rPr>
                <w:rFonts w:ascii="仿宋_GB2312" w:hAnsi="仿宋_GB2312" w:cs="仿宋_GB2312" w:eastAsia="仿宋_GB2312"/>
              </w:rPr>
              <w:t>（1）桥面系统</w:t>
            </w:r>
          </w:p>
          <w:p>
            <w:pPr>
              <w:pStyle w:val="null3"/>
            </w:pPr>
            <w:r>
              <w:rPr>
                <w:rFonts w:ascii="仿宋_GB2312" w:hAnsi="仿宋_GB2312" w:cs="仿宋_GB2312" w:eastAsia="仿宋_GB2312"/>
              </w:rPr>
              <w:t>铺装层：裂缝宽度＞3mm需记录（含位置、走向），积水区域标注排水缺陷，车辙深度测量（影响排水坡度）等；</w:t>
            </w:r>
          </w:p>
          <w:p>
            <w:pPr>
              <w:pStyle w:val="null3"/>
            </w:pPr>
            <w:r>
              <w:rPr>
                <w:rFonts w:ascii="仿宋_GB2312" w:hAnsi="仿宋_GB2312" w:cs="仿宋_GB2312" w:eastAsia="仿宋_GB2312"/>
              </w:rPr>
              <w:t>伸缩缝：清理堵塞物，测量变形量，橡胶条老化程度评级（龟裂、硬化）等。</w:t>
            </w:r>
          </w:p>
          <w:p>
            <w:pPr>
              <w:pStyle w:val="null3"/>
            </w:pPr>
            <w:r>
              <w:rPr>
                <w:rFonts w:ascii="仿宋_GB2312" w:hAnsi="仿宋_GB2312" w:cs="仿宋_GB2312" w:eastAsia="仿宋_GB2312"/>
              </w:rPr>
              <w:t>（2）下部结构</w:t>
            </w:r>
          </w:p>
          <w:p>
            <w:pPr>
              <w:pStyle w:val="null3"/>
            </w:pPr>
            <w:r>
              <w:rPr>
                <w:rFonts w:ascii="仿宋_GB2312" w:hAnsi="仿宋_GB2312" w:cs="仿宋_GB2312" w:eastAsia="仿宋_GB2312"/>
              </w:rPr>
              <w:t>桥墩/桥台：裂缝宽度，长度测量（读数显微镜），墩台基础冲刷深度,混凝土碳化、腐蚀等：</w:t>
            </w:r>
          </w:p>
          <w:p>
            <w:pPr>
              <w:pStyle w:val="null3"/>
            </w:pPr>
            <w:r>
              <w:rPr>
                <w:rFonts w:ascii="仿宋_GB2312" w:hAnsi="仿宋_GB2312" w:cs="仿宋_GB2312" w:eastAsia="仿宋_GB2312"/>
              </w:rPr>
              <w:t>2、专项检测</w:t>
            </w:r>
          </w:p>
          <w:p>
            <w:pPr>
              <w:pStyle w:val="null3"/>
            </w:pPr>
            <w:r>
              <w:rPr>
                <w:rFonts w:ascii="仿宋_GB2312" w:hAnsi="仿宋_GB2312" w:cs="仿宋_GB2312" w:eastAsia="仿宋_GB2312"/>
              </w:rPr>
              <w:t>（1）材料性能检测</w:t>
            </w:r>
          </w:p>
          <w:p>
            <w:pPr>
              <w:pStyle w:val="null3"/>
            </w:pPr>
            <w:r>
              <w:rPr>
                <w:rFonts w:ascii="仿宋_GB2312" w:hAnsi="仿宋_GB2312" w:cs="仿宋_GB2312" w:eastAsia="仿宋_GB2312"/>
              </w:rPr>
              <w:t>混凝土强度：采用回弹法对上部结构和下部结构进行混凝土强度检测。（主梁、桥面板、墩柱、盖梁等主要受力构件）；</w:t>
            </w:r>
          </w:p>
          <w:p>
            <w:pPr>
              <w:pStyle w:val="null3"/>
            </w:pPr>
            <w:r>
              <w:rPr>
                <w:rFonts w:ascii="仿宋_GB2312" w:hAnsi="仿宋_GB2312" w:cs="仿宋_GB2312" w:eastAsia="仿宋_GB2312"/>
              </w:rPr>
              <w:t>钢筋锈蚀：采用半电池电位法对上部结构和下部结构进行锈蚀速率检测，判断钢筋的锈蚀程度；</w:t>
            </w:r>
          </w:p>
          <w:p>
            <w:pPr>
              <w:pStyle w:val="null3"/>
            </w:pPr>
            <w:r>
              <w:rPr>
                <w:rFonts w:ascii="仿宋_GB2312" w:hAnsi="仿宋_GB2312" w:cs="仿宋_GB2312" w:eastAsia="仿宋_GB2312"/>
              </w:rPr>
              <w:t>混凝土电阻率：采用四电极法对上部结构和下部结构进行混凝土电阻率检测，测试钢筋发生锈蚀的快慢程度；</w:t>
            </w:r>
          </w:p>
          <w:p>
            <w:pPr>
              <w:pStyle w:val="null3"/>
            </w:pPr>
            <w:r>
              <w:rPr>
                <w:rFonts w:ascii="仿宋_GB2312" w:hAnsi="仿宋_GB2312" w:cs="仿宋_GB2312" w:eastAsia="仿宋_GB2312"/>
              </w:rPr>
              <w:t>混凝土钢筋保护层厚度：采用电磁感应法对上部结构和下部结构进行保护层厚度检测。</w:t>
            </w:r>
          </w:p>
          <w:p>
            <w:pPr>
              <w:pStyle w:val="null3"/>
            </w:pPr>
            <w:r>
              <w:rPr>
                <w:rFonts w:ascii="仿宋_GB2312" w:hAnsi="仿宋_GB2312" w:cs="仿宋_GB2312" w:eastAsia="仿宋_GB2312"/>
              </w:rPr>
              <w:t>（2）荷载试验</w:t>
            </w:r>
          </w:p>
          <w:p>
            <w:pPr>
              <w:pStyle w:val="null3"/>
            </w:pPr>
            <w:r>
              <w:rPr>
                <w:rFonts w:ascii="仿宋_GB2312" w:hAnsi="仿宋_GB2312" w:cs="仿宋_GB2312" w:eastAsia="仿宋_GB2312"/>
              </w:rPr>
              <w:t>静载试验：验证设计承载力，加载效率系数0.85-1.05；</w:t>
            </w:r>
          </w:p>
          <w:p>
            <w:pPr>
              <w:pStyle w:val="null3"/>
            </w:pPr>
            <w:r>
              <w:rPr>
                <w:rFonts w:ascii="仿宋_GB2312" w:hAnsi="仿宋_GB2312" w:cs="仿宋_GB2312" w:eastAsia="仿宋_GB2312"/>
              </w:rPr>
              <w:t>动载试验：测试车辆以、30km/h、40km/h、50km/h匀速通过，采集振动响应。</w:t>
            </w:r>
          </w:p>
          <w:p>
            <w:pPr>
              <w:pStyle w:val="null3"/>
            </w:pPr>
            <w:r>
              <w:rPr>
                <w:rFonts w:ascii="仿宋_GB2312" w:hAnsi="仿宋_GB2312" w:cs="仿宋_GB2312" w:eastAsia="仿宋_GB2312"/>
              </w:rPr>
              <w:t>三、检测流程</w:t>
            </w:r>
          </w:p>
          <w:p>
            <w:pPr>
              <w:pStyle w:val="null3"/>
            </w:pPr>
            <w:r>
              <w:rPr>
                <w:rFonts w:ascii="仿宋_GB2312" w:hAnsi="仿宋_GB2312" w:cs="仿宋_GB2312" w:eastAsia="仿宋_GB2312"/>
              </w:rPr>
              <w:t>1、前期准备</w:t>
            </w:r>
          </w:p>
          <w:p>
            <w:pPr>
              <w:pStyle w:val="null3"/>
            </w:pPr>
            <w:r>
              <w:rPr>
                <w:rFonts w:ascii="仿宋_GB2312" w:hAnsi="仿宋_GB2312" w:cs="仿宋_GB2312" w:eastAsia="仿宋_GB2312"/>
              </w:rPr>
              <w:t>资料收集：设计图纸、历次检测报告、维修记录；</w:t>
            </w:r>
          </w:p>
          <w:p>
            <w:pPr>
              <w:pStyle w:val="null3"/>
            </w:pPr>
            <w:r>
              <w:rPr>
                <w:rFonts w:ascii="仿宋_GB2312" w:hAnsi="仿宋_GB2312" w:cs="仿宋_GB2312" w:eastAsia="仿宋_GB2312"/>
              </w:rPr>
              <w:t>资料整合：缺失设计图纸的桥梁，采用“查阅历史档案、现场测量桥梁几何尺寸、现场记录桥梁结构形式和参考同时期周边类似等级的桥梁图纸”等方法进行资料整合；</w:t>
            </w:r>
          </w:p>
          <w:p>
            <w:pPr>
              <w:pStyle w:val="null3"/>
            </w:pPr>
            <w:r>
              <w:rPr>
                <w:rFonts w:ascii="仿宋_GB2312" w:hAnsi="仿宋_GB2312" w:cs="仿宋_GB2312" w:eastAsia="仿宋_GB2312"/>
              </w:rPr>
              <w:t>设备调配：三维激光扫描仪、桥梁检测车等；</w:t>
            </w:r>
          </w:p>
          <w:p>
            <w:pPr>
              <w:pStyle w:val="null3"/>
            </w:pPr>
            <w:r>
              <w:rPr>
                <w:rFonts w:ascii="仿宋_GB2312" w:hAnsi="仿宋_GB2312" w:cs="仿宋_GB2312" w:eastAsia="仿宋_GB2312"/>
              </w:rPr>
              <w:t>交通协调：联合交警部门制定分时段检测计划，提前7天公示。</w:t>
            </w:r>
          </w:p>
          <w:p>
            <w:pPr>
              <w:pStyle w:val="null3"/>
            </w:pPr>
            <w:r>
              <w:rPr>
                <w:rFonts w:ascii="仿宋_GB2312" w:hAnsi="仿宋_GB2312" w:cs="仿宋_GB2312" w:eastAsia="仿宋_GB2312"/>
              </w:rPr>
              <w:t>2、现场检测</w:t>
            </w:r>
          </w:p>
          <w:p>
            <w:pPr>
              <w:pStyle w:val="null3"/>
            </w:pPr>
            <w:r>
              <w:rPr>
                <w:rFonts w:ascii="仿宋_GB2312" w:hAnsi="仿宋_GB2312" w:cs="仿宋_GB2312" w:eastAsia="仿宋_GB2312"/>
              </w:rPr>
              <w:t>分组实施：2组同步作业（常规检测组+专项检测组）；</w:t>
            </w:r>
          </w:p>
          <w:p>
            <w:pPr>
              <w:pStyle w:val="null3"/>
            </w:pPr>
            <w:r>
              <w:rPr>
                <w:rFonts w:ascii="仿宋_GB2312" w:hAnsi="仿宋_GB2312" w:cs="仿宋_GB2312" w:eastAsia="仿宋_GB2312"/>
              </w:rPr>
              <w:t>每日例会：汇总当日数据，发现重大隐患立即上报。</w:t>
            </w:r>
          </w:p>
          <w:p>
            <w:pPr>
              <w:pStyle w:val="null3"/>
            </w:pPr>
            <w:r>
              <w:rPr>
                <w:rFonts w:ascii="仿宋_GB2312" w:hAnsi="仿宋_GB2312" w:cs="仿宋_GB2312" w:eastAsia="仿宋_GB2312"/>
              </w:rPr>
              <w:t>3、数据分析</w:t>
            </w:r>
          </w:p>
          <w:p>
            <w:pPr>
              <w:pStyle w:val="null3"/>
            </w:pPr>
            <w:r>
              <w:rPr>
                <w:rFonts w:ascii="仿宋_GB2312" w:hAnsi="仿宋_GB2312" w:cs="仿宋_GB2312" w:eastAsia="仿宋_GB2312"/>
              </w:rPr>
              <w:t>初评：检测单位按JTG/T H21标准划分等级；</w:t>
            </w:r>
          </w:p>
          <w:p>
            <w:pPr>
              <w:pStyle w:val="null3"/>
            </w:pPr>
            <w:r>
              <w:rPr>
                <w:rFonts w:ascii="仿宋_GB2312" w:hAnsi="仿宋_GB2312" w:cs="仿宋_GB2312" w:eastAsia="仿宋_GB2312"/>
              </w:rPr>
              <w:t>复核：检测结果由第三方专家复核。</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服务要求：</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）服务方须指派专属人员与采购人联系服务事宜，服务响应时间应根据采购人实际安排随时调整。</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）服务方需根据服务实际情况编制服务方案，服务计划、服务进度安排等方案措施。</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服务方在本项目人员要求技术水平高、组织能力强、有丰富的实践经验，懂管理、善于协调。服务人员中的组织人员、技术人员、监管人员、辅助人员等要求有服务经验或持证上岗；服务队伍稳定，保证整个项目顺利完成，服务方未经采购人同意，不得擅自更换本项目在响应文件中指定的服务队伍。</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）服务过程中，严格按照国家及地方相关标准规范收集数据，确保数据全面性、准确性、时效性。</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）严格按照国家、陕西省、西安市有关规定及采购人要求进行服务，不得随意更改或者变换服务内容，每项服务内容实施前应事先取得采购人的落实后方可实施。</w:t>
            </w:r>
          </w:p>
          <w:p>
            <w:pPr>
              <w:pStyle w:val="null3"/>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）服务方派遣的服务人员对于在工作中获悉的一切政府工作的信息应严格保守秘密，不得泄露；对于违反者，给采购人单位造成不良社会影响的，或给采购人单位造成损失的，由服务方承担赔偿责任。</w:t>
            </w:r>
          </w:p>
          <w:p>
            <w:pPr>
              <w:pStyle w:val="null3"/>
              <w:jc w:val="both"/>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）服务结束，提供本项目相关所有服务的成果报告及归档资料。</w:t>
            </w:r>
          </w:p>
          <w:p>
            <w:pPr>
              <w:pStyle w:val="null3"/>
              <w:jc w:val="both"/>
            </w:pPr>
            <w:r>
              <w:rPr>
                <w:rFonts w:ascii="仿宋_GB2312" w:hAnsi="仿宋_GB2312" w:cs="仿宋_GB2312" w:eastAsia="仿宋_GB2312"/>
              </w:rPr>
              <w:t>成果要求：成果内容应完整真实、科学严谨、思路清晰、具有代表性，符合鄠邑区在新形势、新变化、新发展下的城市现状；成果质量符合住房和城乡建设部的相关要求，并通过采购人组织的论证或评审会。</w:t>
            </w:r>
          </w:p>
          <w:p>
            <w:pPr>
              <w:pStyle w:val="null3"/>
              <w:jc w:val="both"/>
            </w:pPr>
            <w:r>
              <w:rPr>
                <w:rFonts w:ascii="仿宋_GB2312" w:hAnsi="仿宋_GB2312" w:cs="仿宋_GB2312" w:eastAsia="仿宋_GB2312"/>
              </w:rPr>
              <w:t>质量标准及要求：</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）各项服务符合国家、省、市（行业）强制性标准及采购人要求的合格标准。</w:t>
            </w:r>
          </w:p>
          <w:p>
            <w:pPr>
              <w:pStyle w:val="null3"/>
              <w:jc w:val="both"/>
            </w:pPr>
            <w:r>
              <w:rPr>
                <w:rFonts w:ascii="仿宋_GB2312" w:hAnsi="仿宋_GB2312" w:cs="仿宋_GB2312" w:eastAsia="仿宋_GB2312"/>
              </w:rPr>
              <w:t>服务、产品（如有）执行的标准、规范：必须执行国家、行业强制性标准；没有国家、行业强制性标准的按</w:t>
            </w:r>
            <w:r>
              <w:rPr>
                <w:rFonts w:ascii="仿宋_GB2312" w:hAnsi="仿宋_GB2312" w:cs="仿宋_GB2312" w:eastAsia="仿宋_GB2312"/>
              </w:rPr>
              <w:t>①国家标准、规范→②行业标准、规范→③地方标准、规范→④团体标准、规范→⑤企业标准、规范类推顺序执行；凡涉及的相关规范，国家有最新标准的以最新标准为准，所有标准哪个标准高执行哪个标准。</w:t>
            </w:r>
          </w:p>
          <w:p>
            <w:pPr>
              <w:pStyle w:val="null3"/>
              <w:jc w:val="both"/>
            </w:pPr>
            <w:r>
              <w:rPr>
                <w:rFonts w:ascii="仿宋_GB2312" w:hAnsi="仿宋_GB2312" w:cs="仿宋_GB2312" w:eastAsia="仿宋_GB2312"/>
              </w:rPr>
              <w:t>人员配置要求</w:t>
            </w:r>
          </w:p>
          <w:p>
            <w:pPr>
              <w:pStyle w:val="null3"/>
              <w:jc w:val="both"/>
            </w:pPr>
            <w:r>
              <w:rPr>
                <w:rFonts w:ascii="仿宋_GB2312" w:hAnsi="仿宋_GB2312" w:cs="仿宋_GB2312" w:eastAsia="仿宋_GB2312"/>
              </w:rPr>
              <w:t>服务方按项目服务要求及特性，自行组织实施与管理，建立以负责人为核心的履行合同所必需人员团队，相关人员经过严格培训，有相关工作经验，能够胜任项目工作，保证项目顺利实施。</w:t>
            </w:r>
          </w:p>
          <w:p>
            <w:pPr>
              <w:pStyle w:val="null3"/>
              <w:jc w:val="both"/>
            </w:pPr>
            <w:r>
              <w:rPr>
                <w:rFonts w:ascii="仿宋_GB2312" w:hAnsi="仿宋_GB2312" w:cs="仿宋_GB2312" w:eastAsia="仿宋_GB2312"/>
              </w:rPr>
              <w:t>设施设备要求</w:t>
            </w:r>
          </w:p>
          <w:p>
            <w:pPr>
              <w:pStyle w:val="null3"/>
              <w:jc w:val="both"/>
            </w:pPr>
            <w:r>
              <w:rPr>
                <w:rFonts w:ascii="仿宋_GB2312" w:hAnsi="仿宋_GB2312" w:cs="仿宋_GB2312" w:eastAsia="仿宋_GB2312"/>
              </w:rPr>
              <w:t>服务方根据项目采购项目特性及要求，自行配置投入履行合同所必需的各类设施设备（不限于专业设备、辅助设备、工具、软件等）及场所，保证项目顺利实施。</w:t>
            </w:r>
          </w:p>
          <w:p>
            <w:pPr>
              <w:pStyle w:val="null3"/>
              <w:jc w:val="both"/>
            </w:pPr>
            <w:r>
              <w:rPr>
                <w:rFonts w:ascii="仿宋_GB2312" w:hAnsi="仿宋_GB2312" w:cs="仿宋_GB2312" w:eastAsia="仿宋_GB2312"/>
              </w:rPr>
              <w:t>成果交付要求</w:t>
            </w:r>
          </w:p>
          <w:p>
            <w:pPr>
              <w:pStyle w:val="null3"/>
              <w:jc w:val="both"/>
            </w:pPr>
            <w:r>
              <w:rPr>
                <w:rFonts w:ascii="仿宋_GB2312" w:hAnsi="仿宋_GB2312" w:cs="仿宋_GB2312" w:eastAsia="仿宋_GB2312"/>
              </w:rPr>
              <w:t>1</w:t>
            </w:r>
            <w:r>
              <w:rPr>
                <w:rFonts w:ascii="仿宋_GB2312" w:hAnsi="仿宋_GB2312" w:cs="仿宋_GB2312" w:eastAsia="仿宋_GB2312"/>
              </w:rPr>
              <w:t>、信息化管理：一桥一档，病害图、建立桥梁数字档案；</w:t>
            </w:r>
          </w:p>
          <w:p>
            <w:pPr>
              <w:pStyle w:val="null3"/>
              <w:jc w:val="both"/>
            </w:pPr>
            <w:r>
              <w:rPr>
                <w:rFonts w:ascii="仿宋_GB2312" w:hAnsi="仿宋_GB2312" w:cs="仿宋_GB2312" w:eastAsia="仿宋_GB2312"/>
              </w:rPr>
              <w:t>2</w:t>
            </w:r>
            <w:r>
              <w:rPr>
                <w:rFonts w:ascii="仿宋_GB2312" w:hAnsi="仿宋_GB2312" w:cs="仿宋_GB2312" w:eastAsia="仿宋_GB2312"/>
              </w:rPr>
              <w:t>、报告内容：基础信息、检测数据、病害影像、评估等级、维修建议；</w:t>
            </w:r>
          </w:p>
          <w:p>
            <w:pPr>
              <w:pStyle w:val="null3"/>
              <w:jc w:val="both"/>
            </w:pPr>
            <w:r>
              <w:rPr>
                <w:rFonts w:ascii="仿宋_GB2312" w:hAnsi="仿宋_GB2312" w:cs="仿宋_GB2312" w:eastAsia="仿宋_GB2312"/>
              </w:rPr>
              <w:t>3</w:t>
            </w:r>
            <w:r>
              <w:rPr>
                <w:rFonts w:ascii="仿宋_GB2312" w:hAnsi="仿宋_GB2312" w:cs="仿宋_GB2312" w:eastAsia="仿宋_GB2312"/>
              </w:rPr>
              <w:t>、建立“检测→评估→维修→复检”全流程台账。</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(一)服务期限:自合同签订生效之日起3个月内完成报告编制工作。</w:t>
            </w:r>
          </w:p>
          <w:p>
            <w:pPr>
              <w:pStyle w:val="null3"/>
            </w:pPr>
            <w:r>
              <w:rPr>
                <w:rFonts w:ascii="仿宋_GB2312" w:hAnsi="仿宋_GB2312" w:cs="仿宋_GB2312" w:eastAsia="仿宋_GB2312"/>
              </w:rPr>
              <w:t>（二）款项支付:</w:t>
            </w:r>
          </w:p>
          <w:p>
            <w:pPr>
              <w:pStyle w:val="null3"/>
            </w:pPr>
            <w:r>
              <w:rPr>
                <w:rFonts w:ascii="仿宋_GB2312" w:hAnsi="仿宋_GB2312" w:cs="仿宋_GB2312" w:eastAsia="仿宋_GB2312"/>
              </w:rPr>
              <w:t>付款条件说明： 成果通过采购人验收 ，达到付款条件起 30 日内，一次性支付全部合同价款。</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(一)对服务商的业绩要求:2022年8月至今类似业绩证明材料。</w:t>
            </w:r>
          </w:p>
          <w:p>
            <w:pPr>
              <w:pStyle w:val="null3"/>
            </w:pPr>
            <w:r>
              <w:rPr>
                <w:rFonts w:ascii="仿宋_GB2312" w:hAnsi="仿宋_GB2312" w:cs="仿宋_GB2312" w:eastAsia="仿宋_GB2312"/>
              </w:rPr>
              <w:t>(二)验收要求</w:t>
            </w:r>
          </w:p>
          <w:p>
            <w:pPr>
              <w:pStyle w:val="null3"/>
            </w:pPr>
            <w:r>
              <w:rPr>
                <w:rFonts w:ascii="仿宋_GB2312" w:hAnsi="仿宋_GB2312" w:cs="仿宋_GB2312" w:eastAsia="仿宋_GB2312"/>
              </w:rPr>
              <w:t>(1)国家有关法律、法规、规章和技术标准;</w:t>
            </w:r>
          </w:p>
          <w:p>
            <w:pPr>
              <w:pStyle w:val="null3"/>
            </w:pPr>
            <w:r>
              <w:rPr>
                <w:rFonts w:ascii="仿宋_GB2312" w:hAnsi="仿宋_GB2312" w:cs="仿宋_GB2312" w:eastAsia="仿宋_GB2312"/>
              </w:rPr>
              <w:t>(2)项目合同条款。</w:t>
            </w:r>
          </w:p>
          <w:p>
            <w:pPr>
              <w:pStyle w:val="null3"/>
            </w:pPr>
            <w:r>
              <w:rPr>
                <w:rFonts w:ascii="仿宋_GB2312" w:hAnsi="仿宋_GB2312" w:cs="仿宋_GB2312" w:eastAsia="仿宋_GB2312"/>
              </w:rPr>
              <w:t>验收结论分为:通过和不通过两种，项目存在下列情况之一的，按“不通过”处理:</w:t>
            </w:r>
          </w:p>
          <w:p>
            <w:pPr>
              <w:pStyle w:val="null3"/>
            </w:pPr>
            <w:r>
              <w:rPr>
                <w:rFonts w:ascii="仿宋_GB2312" w:hAnsi="仿宋_GB2312" w:cs="仿宋_GB2312" w:eastAsia="仿宋_GB2312"/>
              </w:rPr>
              <w:t>(1)违反国家法律法规或招标人的管理规定及技术标准;</w:t>
            </w:r>
          </w:p>
          <w:p>
            <w:pPr>
              <w:pStyle w:val="null3"/>
            </w:pPr>
            <w:r>
              <w:rPr>
                <w:rFonts w:ascii="仿宋_GB2312" w:hAnsi="仿宋_GB2312" w:cs="仿宋_GB2312" w:eastAsia="仿宋_GB2312"/>
              </w:rPr>
              <w:t>(2)未按项目合同要求达到所预定的技术指标;</w:t>
            </w:r>
          </w:p>
          <w:p>
            <w:pPr>
              <w:pStyle w:val="null3"/>
            </w:pPr>
            <w:r>
              <w:rPr>
                <w:rFonts w:ascii="仿宋_GB2312" w:hAnsi="仿宋_GB2312" w:cs="仿宋_GB2312" w:eastAsia="仿宋_GB2312"/>
              </w:rPr>
              <w:t>(3)所提供的验收材料不真实;</w:t>
            </w:r>
          </w:p>
          <w:p>
            <w:pPr>
              <w:pStyle w:val="null3"/>
            </w:pPr>
            <w:r>
              <w:rPr>
                <w:rFonts w:ascii="仿宋_GB2312" w:hAnsi="仿宋_GB2312" w:cs="仿宋_GB2312" w:eastAsia="仿宋_GB2312"/>
              </w:rPr>
              <w:t>(4)项目的内容、目标或技术路线等已进行较大调整，但未得到招标人认可;</w:t>
            </w:r>
          </w:p>
          <w:p>
            <w:pPr>
              <w:pStyle w:val="null3"/>
            </w:pPr>
            <w:r>
              <w:rPr>
                <w:rFonts w:ascii="仿宋_GB2312" w:hAnsi="仿宋_GB2312" w:cs="仿宋_GB2312" w:eastAsia="仿宋_GB2312"/>
              </w:rPr>
              <w:t>(5)实施过程中出现重大问题，尚未解决和做出说明，或项目实施过程及结果等存在纠纷尚未解决;</w:t>
            </w:r>
          </w:p>
          <w:p>
            <w:pPr>
              <w:pStyle w:val="null3"/>
            </w:pPr>
            <w:r>
              <w:rPr>
                <w:rFonts w:ascii="仿宋_GB2312" w:hAnsi="仿宋_GB2312" w:cs="仿宋_GB2312" w:eastAsia="仿宋_GB2312"/>
              </w:rPr>
              <w:t>(6)验收材料未获得招标人认可。</w:t>
            </w:r>
          </w:p>
          <w:p>
            <w:pPr>
              <w:pStyle w:val="null3"/>
            </w:pPr>
            <w:r>
              <w:rPr>
                <w:rFonts w:ascii="仿宋_GB2312" w:hAnsi="仿宋_GB2312" w:cs="仿宋_GB2312" w:eastAsia="仿宋_GB2312"/>
              </w:rPr>
              <w:t>招标人对项目验收不予通过的，应当明确不予通过的理由并提出。整改意见。项目组应当及时组织处理有关问题，并按照程序重新申请验收。</w:t>
            </w:r>
          </w:p>
          <w:p>
            <w:pPr>
              <w:pStyle w:val="null3"/>
            </w:pPr>
            <w:r>
              <w:rPr>
                <w:rFonts w:ascii="仿宋_GB2312" w:hAnsi="仿宋_GB2312" w:cs="仿宋_GB2312" w:eastAsia="仿宋_GB2312"/>
              </w:rPr>
              <w:t>验收结论为验收通过的，招标人形成相应的验收意见并给与验收</w:t>
            </w:r>
          </w:p>
          <w:p>
            <w:pPr>
              <w:pStyle w:val="null3"/>
            </w:pPr>
            <w:r>
              <w:rPr>
                <w:rFonts w:ascii="仿宋_GB2312" w:hAnsi="仿宋_GB2312" w:cs="仿宋_GB2312" w:eastAsia="仿宋_GB2312"/>
              </w:rPr>
              <w:t>项目组于十个工作日内将全部验收材料按统一要求汇总并连同相应的电子文档提交招标人。</w:t>
            </w:r>
          </w:p>
          <w:p>
            <w:pPr>
              <w:pStyle w:val="null3"/>
            </w:pPr>
            <w:r>
              <w:rPr>
                <w:rFonts w:ascii="仿宋_GB2312" w:hAnsi="仿宋_GB2312" w:cs="仿宋_GB2312" w:eastAsia="仿宋_GB2312"/>
              </w:rPr>
              <w:t>(三)违约责任:合同中未约定的，按《民法典》中的相关条款执行。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自合同签订生效之日起2个月内完成报告编制工作。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鄠邑区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(一)验收要求 (1)国家有关法律、法规、规章和技术标准; (2)项目合同条款。 验收结论分为:通过和不通过两种，项目存在下列情况之一的，按“不通过”处理: (1)违反国家法律法规或招标人的管理规定及技术标准; (2)未按项目合同要求达到所预定的技术指标; (3)所提供的验收材料不真实; (4)项目的内容、目标或技术路线等已进行较大调整，但未得到招标人认可; (5)实施过程中出现重大问题，尚未解决和做出说明，或项目实施过程及结果等存在纠纷尚未解决; (6)验收材料未获得招标人认可。 招标人对项目验收不予通过的，应当明确不予通过的理由并提出。整改意见。项目组应当及时组织处理有关问题，并按照程序重新申请验收。 验收结论为验收通过的，招标人形成相应的验收意见并给与验收项目组于十个工作日内将全部验收材料按统一要求汇总并连同相应的电子文档提交招标人。</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成果通过采购人验收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成交单位有下列情形之一的，采购人有权终止合同： （1）提交的成果未能达到采购文件规定的标准或其响应承诺的。 （2）提交的成果图纸和文字辨认不清，内容不全或粗制滥造的。 （3）未经同意，逾期形成规划成果的。 （4）为本项目所配备的人员不到位，影响策划研究报告进度及质量的，经采购单位要求成交单位及时改正，成交单位仍拒不改正的。 （5）违反相关保密规定的。 解决争议的方法：合同执行中发生争议的，当事人双方应协商解决，协商达不成一致时，可向向有管辖权的人民法院提起诉讼。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1.本项目专门面向中小企业采购。 2.本项目合同包1采购标的所属行业为：其他未列明行业； 3.本项目是否属于信用担保试点范围：否。 4.本项目为固定单价合同。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供应商参加政府采购活动承诺书.docx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供应商参加政府采购活动承诺书.docx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的经审计的财务会计报告（成立时间至提交磋商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纳税情况</w:t>
            </w:r>
          </w:p>
        </w:tc>
        <w:tc>
          <w:tcPr>
            <w:tcW w:type="dxa" w:w="3322"/>
          </w:tcPr>
          <w:p>
            <w:pPr>
              <w:pStyle w:val="null3"/>
            </w:pPr>
            <w:r>
              <w:rPr>
                <w:rFonts w:ascii="仿宋_GB2312" w:hAnsi="仿宋_GB2312" w:cs="仿宋_GB2312" w:eastAsia="仿宋_GB2312"/>
              </w:rPr>
              <w:t>提供2024年8月至今已缴纳的至少一个月的纳税证明或完税证明（任意税种），依法免税的单位应提供相关证明材料；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社会保险参保情况</w:t>
            </w:r>
          </w:p>
        </w:tc>
        <w:tc>
          <w:tcPr>
            <w:tcW w:type="dxa" w:w="3322"/>
          </w:tcPr>
          <w:p>
            <w:pPr>
              <w:pStyle w:val="null3"/>
            </w:pPr>
            <w:r>
              <w:rPr>
                <w:rFonts w:ascii="仿宋_GB2312" w:hAnsi="仿宋_GB2312" w:cs="仿宋_GB2312" w:eastAsia="仿宋_GB2312"/>
              </w:rPr>
              <w:t>提供2024年8月至今已缴存的至少一个月的社会保障资金缴存单据或社保机构开具的社会保险参保缴费情况证明，依法不需要缴纳社会保障资金的单位应提供相关证明材料；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供应商参加政府采购活动承诺书.docx 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设行政主管部门颁发的建设工程质量检测机构资质证书(检测范围包含桥梁与地下工程)或交通运输部颁发公路工程桥梁及隧道检测专项资质；同时具有省级及以上主管部门颁发的有效期内的CMA计量认证证书；</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拟派项目负责人要求</w:t>
            </w:r>
          </w:p>
        </w:tc>
        <w:tc>
          <w:tcPr>
            <w:tcW w:type="dxa" w:w="3322"/>
          </w:tcPr>
          <w:p>
            <w:pPr>
              <w:pStyle w:val="null3"/>
            </w:pPr>
            <w:r>
              <w:rPr>
                <w:rFonts w:ascii="仿宋_GB2312" w:hAnsi="仿宋_GB2312" w:cs="仿宋_GB2312" w:eastAsia="仿宋_GB2312"/>
              </w:rPr>
              <w:t>拟派项目负责人应具有高级工程师职称并持有主管部门颁发的试验检测工程师证书；</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供应商参加政府采购活动承诺书.docx 中小企业声明函 残疾人福利性单位声明函 响应函 资格证明文件.docx 监狱企业的证明文件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专门面向中小企业</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供应商参加政府采购活动承诺书.docx 中小企业声明函 残疾人福利性单位声明函 响应函 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 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根据对项目的理解情况，主要包括①工作背景、②形势分析、③总体思路、④工作依据的响应程度。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指标解读</w:t>
            </w:r>
          </w:p>
        </w:tc>
        <w:tc>
          <w:tcPr>
            <w:tcW w:type="dxa" w:w="2492"/>
          </w:tcPr>
          <w:p>
            <w:pPr>
              <w:pStyle w:val="null3"/>
            </w:pPr>
            <w:r>
              <w:rPr>
                <w:rFonts w:ascii="仿宋_GB2312" w:hAnsi="仿宋_GB2312" w:cs="仿宋_GB2312" w:eastAsia="仿宋_GB2312"/>
              </w:rPr>
              <w:t>根据对项目城市桥梁安全检测指标体系的理解程度，主要包括①城市桥梁安全检测指标体系、②单项指标的内涵的响应程度。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重点、难点分析及解决对策</w:t>
            </w:r>
          </w:p>
        </w:tc>
        <w:tc>
          <w:tcPr>
            <w:tcW w:type="dxa" w:w="2492"/>
          </w:tcPr>
          <w:p>
            <w:pPr>
              <w:pStyle w:val="null3"/>
            </w:pPr>
            <w:r>
              <w:rPr>
                <w:rFonts w:ascii="仿宋_GB2312" w:hAnsi="仿宋_GB2312" w:cs="仿宋_GB2312" w:eastAsia="仿宋_GB2312"/>
              </w:rPr>
              <w:t>根据对项目的①重点、难点分析和②问题解决对策的响应程度。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数据采集</w:t>
            </w:r>
          </w:p>
        </w:tc>
        <w:tc>
          <w:tcPr>
            <w:tcW w:type="dxa" w:w="2492"/>
          </w:tcPr>
          <w:p>
            <w:pPr>
              <w:pStyle w:val="null3"/>
            </w:pPr>
            <w:r>
              <w:rPr>
                <w:rFonts w:ascii="仿宋_GB2312" w:hAnsi="仿宋_GB2312" w:cs="仿宋_GB2312" w:eastAsia="仿宋_GB2312"/>
              </w:rPr>
              <w:t>据对项目的数据支撑和处理能力，主要包括①数据支撑能力、②数据收集方式、③数据质量控制、④数据处理分析方法的响应程度 单项内容全面具体、科学合理、针对性和可行性强的得4分；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根据实施方案的①目标计划、②思路方法、③技术路线的响应程度。 单项内容全面具体、科学合理、针对性和可行性强的得4分；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根据对服务质量的①依据标准、②问题处理对策、③保障措施的响应程度。 单项内容全面具体、科学合理、针对性和可行性强的得4分；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根据对后续服务的①方案措施和②后续服务质量保证的响应程度。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具有本科学历的得3分，不具有不得分。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拟投入本项目的人员.docx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项目组成人员</w:t>
            </w:r>
          </w:p>
        </w:tc>
        <w:tc>
          <w:tcPr>
            <w:tcW w:type="dxa" w:w="2492"/>
          </w:tcPr>
          <w:p>
            <w:pPr>
              <w:pStyle w:val="null3"/>
            </w:pPr>
            <w:r>
              <w:rPr>
                <w:rFonts w:ascii="仿宋_GB2312" w:hAnsi="仿宋_GB2312" w:cs="仿宋_GB2312" w:eastAsia="仿宋_GB2312"/>
              </w:rPr>
              <w:t>①项目组成人员中具有高级职称的，每有一人得1分，最高得3分； ②项目组成人员的中专业包括：试验检测或工程相关专业的，每配备1位专业人员的得1分，最高得4分； 说明：项目组成人员不含项目负责人，职称和专业同时具备或同时具有≥2专业的均不重复计分（一人最多只能得1分）；相关证明材料不限于：职称证、执业资格、毕业证书等。</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具有2022年8月1日起至今（以合同签订时间为准）类似项目业绩，业绩以合同扫描件（复印件）为依据；每提供1个业绩得2分，最多得10分。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其它说明.docx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 财库〔2020〕46号文件的规定，采用低价优先法计算，以本次满足磋商文件要求的最终最低评审价为磋商基准价，其磋商报价为满分。其他供应商的价格分，统一按照下列公式计算：磋商评审价=磋商最后报价×（1-磋商报价扣除幅度 ）， 磋商报价得分=(磋商基准价／磋商评审价)×10 ；（最低报价不是中标(成交)的唯一依据。因落实政府采购政策进行价格调整的，以调整后的价格计算评标基准价和响应报价）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详见附件：拟投入本项目的人员.docx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详见附件：鄠邑区2025年城市桥梁安全检测项目采购合同.docx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