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版本号：ZXZB-CG2025-19420250829001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消毒供应服务整体外包</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ZXZB-CG2025-194</w:t>
      </w:r>
      <w:r>
        <w:br/>
      </w:r>
      <w:r>
        <w:br/>
      </w:r>
      <w:r>
        <w:br/>
      </w:r>
    </w:p>
    <w:p>
      <w:pPr>
        <w:pStyle w:val="null3"/>
        <w:jc w:val="center"/>
        <w:outlineLvl w:val="2"/>
      </w:pPr>
      <w:r>
        <w:rPr>
          <w:rFonts w:ascii="仿宋_GB2312" w:hAnsi="仿宋_GB2312" w:cs="仿宋_GB2312" w:eastAsia="仿宋_GB2312"/>
          <w:sz w:val="28"/>
          <w:b/>
        </w:rPr>
        <w:t>西安市鄠邑区中医医院</w:t>
      </w:r>
    </w:p>
    <w:p>
      <w:pPr>
        <w:pStyle w:val="null3"/>
        <w:jc w:val="center"/>
        <w:outlineLvl w:val="2"/>
      </w:pPr>
      <w:r>
        <w:rPr>
          <w:rFonts w:ascii="仿宋_GB2312" w:hAnsi="仿宋_GB2312" w:cs="仿宋_GB2312" w:eastAsia="仿宋_GB2312"/>
          <w:sz w:val="28"/>
          <w:b/>
        </w:rPr>
        <w:t>陕西中信项目咨询有限公司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陕西中信项目咨询有限公司</w:t>
      </w:r>
      <w:r>
        <w:rPr>
          <w:rFonts w:ascii="仿宋_GB2312" w:hAnsi="仿宋_GB2312" w:cs="仿宋_GB2312" w:eastAsia="仿宋_GB2312"/>
        </w:rPr>
        <w:t>（以下简称“代理机构”）受</w:t>
      </w:r>
      <w:r>
        <w:rPr>
          <w:rFonts w:ascii="仿宋_GB2312" w:hAnsi="仿宋_GB2312" w:cs="仿宋_GB2312" w:eastAsia="仿宋_GB2312"/>
        </w:rPr>
        <w:t>西安市鄠邑区中医医院</w:t>
      </w:r>
      <w:r>
        <w:rPr>
          <w:rFonts w:ascii="仿宋_GB2312" w:hAnsi="仿宋_GB2312" w:cs="仿宋_GB2312" w:eastAsia="仿宋_GB2312"/>
        </w:rPr>
        <w:t>委托，拟对</w:t>
      </w:r>
      <w:r>
        <w:rPr>
          <w:rFonts w:ascii="仿宋_GB2312" w:hAnsi="仿宋_GB2312" w:cs="仿宋_GB2312" w:eastAsia="仿宋_GB2312"/>
        </w:rPr>
        <w:t>消毒供应服务整体外包</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ZXZB-CG2025-194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消毒供应服务整体外包</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鄠邑区中医医院使用后的可复用器械、器具，外来租赁器械、植入物等进行回收、分类、清洗、消毒、干燥、检查、装配、包装、灭菌、冷却、发放及安全转运，对医院使用的棉布敷料（清洁且符合国家相关规范要求）进行回收、分类、检查、装配、包装、灭菌、冷却、发放及安全转运。</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采购包1（消毒供应服务整体外包）：属于专门面向中小企业采购。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 ：具有独立承担民事责任能力的法人、其他组织或自然人，并出具合法有效的营业执照或事业单位法人证书等国家规定的相关证明，自然人参与的提供其身份证明。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2、具有良好的商业信誉和健全的财务会计制度 ：提供2023年或2024年完整的财务审计报告（审计报告需上传至注册会计师行业统一监管平台并申请赋码），或响应文件提交截止时间前六个月内公司基本账户开户银行出具的资信证明（附基本存款账户信息），其他组织和自然人提供银行出具的资信证明。</w:t>
      </w:r>
    </w:p>
    <w:p>
      <w:pPr>
        <w:pStyle w:val="null3"/>
      </w:pPr>
      <w:r>
        <w:rPr>
          <w:rFonts w:ascii="仿宋_GB2312" w:hAnsi="仿宋_GB2312" w:cs="仿宋_GB2312" w:eastAsia="仿宋_GB2312"/>
        </w:rPr>
        <w:t>3、具有履行合同所必需的设备和专业技术能力 ：提供具有履行合同所必需的设备和专业技术能力的承诺书。</w:t>
      </w:r>
    </w:p>
    <w:p>
      <w:pPr>
        <w:pStyle w:val="null3"/>
      </w:pPr>
      <w:r>
        <w:rPr>
          <w:rFonts w:ascii="仿宋_GB2312" w:hAnsi="仿宋_GB2312" w:cs="仿宋_GB2312" w:eastAsia="仿宋_GB2312"/>
        </w:rPr>
        <w:t>4、有依法缴纳税收的良好记录 ：提供2024年8月至今已缴纳的至少一个月的纳税证明或完税证明，依法免税的单位应提供相关证明材料。</w:t>
      </w:r>
    </w:p>
    <w:p>
      <w:pPr>
        <w:pStyle w:val="null3"/>
      </w:pPr>
      <w:r>
        <w:rPr>
          <w:rFonts w:ascii="仿宋_GB2312" w:hAnsi="仿宋_GB2312" w:cs="仿宋_GB2312" w:eastAsia="仿宋_GB2312"/>
        </w:rPr>
        <w:t>5、有依法缴纳社会保障资金的良好记录 ：提供2024年8月至今已缴存的至少一个月的社会保障资金缴存单据或社保机构开具的社会保险参保缴费情况证明，依法不需要缴纳社会保障资金的单位应提供相关证明材料。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6、参加政府采购活动前三年内，在经营活动中没有重大违法记录 ：提供参加本次政府采购活动前3年内在经营活动中没有重大违法记录，以及未被列入失信被执行人、重大税收违法失信主体、政府采购严重违法失信行为记录名单的书面声明；被列入【信用中国】网站（www.creditchina.gov.cn）“失信被执行人”、“重大税收违法失信主体”、“政府采购严重违法失信行为记录名单”以及【中国政府采购网】(www.ccgp.gov.cn)“政府采购严重违法失信行为记录名单”的供应商不得参加本次政府采购活动。</w:t>
      </w:r>
    </w:p>
    <w:p>
      <w:pPr>
        <w:pStyle w:val="null3"/>
      </w:pPr>
      <w:r>
        <w:rPr>
          <w:rFonts w:ascii="仿宋_GB2312" w:hAnsi="仿宋_GB2312" w:cs="仿宋_GB2312" w:eastAsia="仿宋_GB2312"/>
        </w:rPr>
        <w:t>7、法定代表人（主要负责人）身份证明/授权委托书 ：法定代表人（主要负责人）参与磋商时，提供法定代表人（主要负责人）身份证明；授权代表参与磋商时，提供法定代表人（主要负责人）授权委托书。</w:t>
      </w:r>
    </w:p>
    <w:p>
      <w:pPr>
        <w:pStyle w:val="null3"/>
      </w:pPr>
      <w:r>
        <w:rPr>
          <w:rFonts w:ascii="仿宋_GB2312" w:hAnsi="仿宋_GB2312" w:cs="仿宋_GB2312" w:eastAsia="仿宋_GB2312"/>
        </w:rPr>
        <w:t>8、资质证书 ：具备合格有效的医疗机构执业许可证。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西安市鄠邑区中医医院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西安市鄠邑区吕公东路5189号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029-84825537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陕西中信项目咨询有限公司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陕西省西安市碑林区和平路71号综合楼5楼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孔仙、贾雅楠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029-87216602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焦护群</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国家发展改革委办公厅关于招标代理服务收费有关问题的通知》（发改办价格[2003]857号）规定标准收取，不足八千按照八千收取。 收款账户信息： 开户名称：陕西中信项目咨询有限公司 开户银行：农业银行西安新欧亚商城支行 账号：2613 5301 0400 10159 交纳时注明：项目编号+代理服务费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西安市鄠邑区中医医院</w:t>
      </w:r>
      <w:r>
        <w:rPr>
          <w:rFonts w:ascii="仿宋_GB2312" w:hAnsi="仿宋_GB2312" w:cs="仿宋_GB2312" w:eastAsia="仿宋_GB2312"/>
        </w:rPr>
        <w:t>和</w:t>
      </w:r>
      <w:r>
        <w:rPr>
          <w:rFonts w:ascii="仿宋_GB2312" w:hAnsi="仿宋_GB2312" w:cs="仿宋_GB2312" w:eastAsia="仿宋_GB2312"/>
        </w:rPr>
        <w:t>陕西中信项目咨询有限公司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西安市鄠邑区中医医院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陕西中信项目咨询有限公司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西安市鄠邑区中医医院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陕西中信项目咨询有限公司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（1）验收组织方式：自行验收 （2）是否邀请本项目的其他供应商：否 （3）是否邀请专家：否 （4）是否邀请服务对象：否 （5）是否邀请第三方检测机构：否 （6）履约验收程序：一次性验收 （7）履约验收时间： 计划于2025-12-31组织验收 （8）验收组织的其他事项：/ （9）技术履约验收内容：按国家有关规定、采购文件、供应商的响应文件、合同约定及采购人的要求进行技术履约验收。 （10）商务履约验收内容：按国家有关规定、采购文件、供应商的响应文件、合同约定及采购人的要求进行技术履约验收。 （11）履约验收标准：质量验收标准或规范：《WS 310.0-2016医院消毒供应中心第1部分：管理规范》、《WS 310.0-2016医院消毒供应中心第2部分：清洗消毒及灭菌技术操作规范》、《WS 310.0-2016医院消毒供应中心第3部分：清洗消毒及灭菌效果监测标准》、陕西省消毒供应中心质量评价实施细则2017版。达到院方规定的技术参数及性能指标中服务要求相关内容。（12）履约验收其他事项：/。</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陕西中信项目咨询有限公司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陕西中信项目咨询有限公司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陕西中信项目咨询有限公司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联系人：贾雅楠</w:t>
      </w:r>
    </w:p>
    <w:p>
      <w:pPr>
        <w:pStyle w:val="null3"/>
      </w:pPr>
      <w:r>
        <w:rPr>
          <w:rFonts w:ascii="仿宋_GB2312" w:hAnsi="仿宋_GB2312" w:cs="仿宋_GB2312" w:eastAsia="仿宋_GB2312"/>
        </w:rPr>
        <w:t>联系电话：029-87216602</w:t>
      </w:r>
    </w:p>
    <w:p>
      <w:pPr>
        <w:pStyle w:val="null3"/>
      </w:pPr>
      <w:r>
        <w:rPr>
          <w:rFonts w:ascii="仿宋_GB2312" w:hAnsi="仿宋_GB2312" w:cs="仿宋_GB2312" w:eastAsia="仿宋_GB2312"/>
        </w:rPr>
        <w:t>地址：陕西省西安市碑林区和平路71号综合楼5楼505室</w:t>
      </w:r>
    </w:p>
    <w:p>
      <w:pPr>
        <w:pStyle w:val="null3"/>
      </w:pPr>
      <w:r>
        <w:rPr>
          <w:rFonts w:ascii="仿宋_GB2312" w:hAnsi="仿宋_GB2312" w:cs="仿宋_GB2312" w:eastAsia="仿宋_GB2312"/>
        </w:rPr>
        <w:t>邮编：710001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鄠邑区中医医院使用后的可复用器械、器具，外来租赁器械、植入物等进行回收、分类、清洗、消毒、干燥、检查、装配、包装、灭菌、冷却、发放及安全转运，对医院使用的棉布敷料（清洁且符合国家相关规范要求）进行回收、分类、检查、包装、灭菌、冷却、发放及安全转运。</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消毒供应服务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标的名称：消毒供应服务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rPr>
              <w:t>1、服务内容</w:t>
            </w:r>
          </w:p>
          <w:p>
            <w:pPr>
              <w:pStyle w:val="null3"/>
            </w:pPr>
            <w:r>
              <w:rPr>
                <w:rFonts w:ascii="仿宋_GB2312" w:hAnsi="仿宋_GB2312" w:cs="仿宋_GB2312" w:eastAsia="仿宋_GB2312"/>
                <w:sz w:val="18"/>
              </w:rPr>
              <w:t>对鄠邑区中医医院使用后的可复用器械、器具，外来租赁器械、植入物等进行回收、分类、清洗、消毒、干燥、检查、装配、包装、灭菌、冷却、发放及安全转运，对医院使用的棉布敷料（清洁且符合国家相关规范要求）进</w:t>
            </w:r>
          </w:p>
          <w:p>
            <w:pPr>
              <w:pStyle w:val="null3"/>
            </w:pPr>
            <w:r>
              <w:rPr>
                <w:rFonts w:ascii="仿宋_GB2312" w:hAnsi="仿宋_GB2312" w:cs="仿宋_GB2312" w:eastAsia="仿宋_GB2312"/>
                <w:sz w:val="18"/>
              </w:rPr>
              <w:t>行回收、分类、检查、装配、包装、灭菌、冷却、发放及安全转运。</w:t>
            </w:r>
          </w:p>
          <w:p>
            <w:pPr>
              <w:pStyle w:val="null3"/>
            </w:pPr>
            <w:r>
              <w:rPr>
                <w:rFonts w:ascii="仿宋_GB2312" w:hAnsi="仿宋_GB2312" w:cs="仿宋_GB2312" w:eastAsia="仿宋_GB2312"/>
                <w:sz w:val="18"/>
              </w:rPr>
              <w:t>2、技术要求</w:t>
            </w:r>
          </w:p>
          <w:p>
            <w:pPr>
              <w:pStyle w:val="null3"/>
            </w:pPr>
            <w:r>
              <w:rPr>
                <w:rFonts w:ascii="仿宋_GB2312" w:hAnsi="仿宋_GB2312" w:cs="仿宋_GB2312" w:eastAsia="仿宋_GB2312"/>
                <w:sz w:val="18"/>
              </w:rPr>
              <w:t>第三方消毒供应中心有能力承担医院所有可复用器械、敷料的回收、清洗、消毒、灭菌及安全转运工作，严格按照国家卫健委最新颁布的医院消毒供应中心三项卫生行业标准（《WS 310.0-2016 医院消毒供应中心第1部分：管理规范》、《WS 310.0-2016 医院消毒供应中心第2部分：清洗消毒及灭菌技术操作规范》、《WS 310.0-2016 医院消毒供应中心第3部分：清洗消毒及灭菌效果监测标准》）及《陕西省消毒供应中心质量评价实施细则》等要求，提供消毒灭菌服务。</w:t>
            </w:r>
          </w:p>
          <w:p>
            <w:pPr>
              <w:pStyle w:val="null3"/>
            </w:pPr>
            <w:r>
              <w:rPr>
                <w:rFonts w:ascii="仿宋_GB2312" w:hAnsi="仿宋_GB2312" w:cs="仿宋_GB2312" w:eastAsia="仿宋_GB2312"/>
                <w:sz w:val="18"/>
              </w:rPr>
              <w:t>3、服务要求：</w:t>
            </w:r>
          </w:p>
          <w:p>
            <w:pPr>
              <w:pStyle w:val="null3"/>
            </w:pPr>
            <w:r>
              <w:rPr>
                <w:rFonts w:ascii="仿宋_GB2312" w:hAnsi="仿宋_GB2312" w:cs="仿宋_GB2312" w:eastAsia="仿宋_GB2312"/>
                <w:sz w:val="18"/>
              </w:rPr>
              <w:t>（1）第三方消毒供应中心应保证所有的器械处理程序严格遵循合法且符合规范的工作流程、相关工作制度及岗位职责的规定及要求，且有处理流程图及文字记载；所有灭菌器处理循环程序都附有相应的程序运行图或文字为其证明，按要求给医院提供记录文件和质量控制数据。</w:t>
            </w:r>
          </w:p>
          <w:p>
            <w:pPr>
              <w:pStyle w:val="null3"/>
            </w:pPr>
            <w:r>
              <w:rPr>
                <w:rFonts w:ascii="仿宋_GB2312" w:hAnsi="仿宋_GB2312" w:cs="仿宋_GB2312" w:eastAsia="仿宋_GB2312"/>
                <w:sz w:val="18"/>
              </w:rPr>
              <w:t>（2）信息化管理：第三方消毒供应中心应采用信息化管理手段对医院对所有可重复使用的器械、敷料实现信息化、自动化以及流程标准化的管理，符合WS 310-2016等标准。信息系统按照国际标准设计，遵照质量体系相关要求，对器械或物品处理时的每一个流程进行追溯。报告系统可以对提供过消毒灭菌服务的医疗器械进行追踪，并为院方提供服务报告，以便院方对服务质量进行核对。并根据院方要求提供诸如所处理的器械包或器械数量等信息的报告。</w:t>
            </w:r>
          </w:p>
          <w:p>
            <w:pPr>
              <w:pStyle w:val="null3"/>
            </w:pPr>
            <w:r>
              <w:rPr>
                <w:rFonts w:ascii="仿宋_GB2312" w:hAnsi="仿宋_GB2312" w:cs="仿宋_GB2312" w:eastAsia="仿宋_GB2312"/>
                <w:sz w:val="18"/>
              </w:rPr>
              <w:t>（3）可复用器械、敷料按院方要求时间及时收取并及时送达院方指定接收地点。每日上、下午各收、送一次。</w:t>
            </w:r>
          </w:p>
          <w:p>
            <w:pPr>
              <w:pStyle w:val="null3"/>
            </w:pPr>
            <w:r>
              <w:rPr>
                <w:rFonts w:ascii="仿宋_GB2312" w:hAnsi="仿宋_GB2312" w:cs="仿宋_GB2312" w:eastAsia="仿宋_GB2312"/>
                <w:sz w:val="18"/>
              </w:rPr>
              <w:t>（4）器械转运要求：实现物流信息化管理，具备GPS和温控系统，在器械的运输中实现实时路径监控、实时温度监控，保证所有器械在运输过程中符合WS310-2016的相关规定及转运安全的要求。另外需提供用于运送使用后或灭菌后的医疗器械的物流转运箱和转运车。</w:t>
            </w:r>
          </w:p>
          <w:p>
            <w:pPr>
              <w:pStyle w:val="null3"/>
            </w:pPr>
            <w:r>
              <w:rPr>
                <w:rFonts w:ascii="仿宋_GB2312" w:hAnsi="仿宋_GB2312" w:cs="仿宋_GB2312" w:eastAsia="仿宋_GB2312"/>
                <w:sz w:val="18"/>
              </w:rPr>
              <w:t>（5）质量控制：第三方消毒供应中心具有完善的质量管理体系，有西安市卫健委、陕西省卫健委或国家卫健委验收合格后发放执业许可证等相关资质证明，确保所有物品的消毒、灭菌质量符合国家行业标准要求。</w:t>
            </w:r>
          </w:p>
          <w:p>
            <w:pPr>
              <w:pStyle w:val="null3"/>
            </w:pPr>
            <w:r>
              <w:rPr>
                <w:rFonts w:ascii="仿宋_GB2312" w:hAnsi="仿宋_GB2312" w:cs="仿宋_GB2312" w:eastAsia="仿宋_GB2312"/>
                <w:sz w:val="18"/>
              </w:rPr>
              <w:t>（6）人员要求：第三方消毒供应中心需保障工作人员的专业性，相关工作人员需具备相应的资质证书，持证上岗。同时员工均需佩戴身份证件卡，并确保员工随身佩戴，保证医院工作人员查看员工的具体身份。</w:t>
            </w:r>
          </w:p>
          <w:p>
            <w:pPr>
              <w:pStyle w:val="null3"/>
            </w:pPr>
            <w:r>
              <w:rPr>
                <w:rFonts w:ascii="仿宋_GB2312" w:hAnsi="仿宋_GB2312" w:cs="仿宋_GB2312" w:eastAsia="仿宋_GB2312"/>
                <w:sz w:val="18"/>
              </w:rPr>
              <w:t>（7）服务与应急需求：第三方消毒供应中心应为医院提供全年365天24小时全天候服务。为保障医疗服务的及时性，应急响应时间（收到医院应急需求至应急响应物品送达医院）不应超过三小时。</w:t>
            </w:r>
          </w:p>
          <w:p>
            <w:pPr>
              <w:pStyle w:val="null3"/>
            </w:pPr>
            <w:r>
              <w:rPr>
                <w:rFonts w:ascii="仿宋_GB2312" w:hAnsi="仿宋_GB2312" w:cs="仿宋_GB2312" w:eastAsia="仿宋_GB2312"/>
                <w:sz w:val="18"/>
              </w:rPr>
              <w:t>（8）第三方使用的设备及耗材、工具、药剂、消耗品等须符合国家规定、行业规定、有详细的品牌规格说明,符合院感控制要求。</w:t>
            </w:r>
          </w:p>
          <w:p>
            <w:pPr>
              <w:pStyle w:val="null3"/>
            </w:pPr>
            <w:r>
              <w:rPr>
                <w:rFonts w:ascii="仿宋_GB2312" w:hAnsi="仿宋_GB2312" w:cs="仿宋_GB2312" w:eastAsia="仿宋_GB2312"/>
                <w:sz w:val="18"/>
              </w:rPr>
              <w:t>（9）设备要求：①清洗消毒器需符合ISO15883标准，高温蒸汽灭菌需符合EN285标准，请提供相关证书②为保证提供产品的质量，服务供应商工厂提供设备清单及设备的相关检测证书、报告。③为保证灭菌效果和降低湿包率，工厂所用的蒸汽必须为洁净蒸汽。④水处理设备生产出来的纯水电导率需＜5us/cm(25℃)。</w:t>
            </w:r>
          </w:p>
          <w:p>
            <w:pPr>
              <w:pStyle w:val="null3"/>
            </w:pPr>
            <w:r>
              <w:rPr>
                <w:rFonts w:ascii="仿宋_GB2312" w:hAnsi="仿宋_GB2312" w:cs="仿宋_GB2312" w:eastAsia="仿宋_GB2312"/>
                <w:sz w:val="18"/>
              </w:rPr>
              <w:t>（10）第三方应确保鄠邑区中医医院腹腔镜等特殊器械的及时周转使用。</w:t>
            </w:r>
          </w:p>
          <w:p>
            <w:pPr>
              <w:pStyle w:val="null3"/>
              <w:jc w:val="both"/>
            </w:pPr>
            <w:r>
              <w:rPr>
                <w:rFonts w:ascii="仿宋_GB2312" w:hAnsi="仿宋_GB2312" w:cs="仿宋_GB2312" w:eastAsia="仿宋_GB2312"/>
                <w:sz w:val="18"/>
              </w:rPr>
              <w:t>（11）器械物品损耗工作：第三方对鄠邑区中医医院的器械、物品在使用检查过程中发现有损耗，应提供更换。</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第三方消毒供应中心需保障工作人员的专业性，相关工作人员需具备相应的资质证书，持证上岗。同时员工均需佩戴身份证件卡，并确保员工随身佩戴，保证医院工作人员查看员工的具体身份。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清洗消毒器需符合ISO15883标准，高温蒸汽灭菌需符合EN285标准，请提供相关证书②为保证提供产品的质量，服务供应商工厂提供设备清单及设备的相关检测证书、报告。③为保证灭菌效果和降低湿包率，工厂所用的蒸汽必须为洁净蒸汽。④水处理设备生产出来的纯水电导率需＜5us/cm(25℃)。</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西安市鄠邑区吕公东路5189号</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①验收交付标准：质量验收标准或规范：《WS 310.0-2016 医院消毒供应中心第1部分：管理规范》、《WS 310.0-2016 医院消毒供应中心第2部分：清洗消毒及灭菌技术操作规范》、《WS 310.0-2016 医院消毒供应中心第3部分：清洗消毒及灭菌效果监测标准》）及《陕西省消毒供应中心质量评价实施细则》2017版。达到院方规定的技术参数及性能指标中服务要求相关内容。②验收方法：按照国家有关规定、采购文件、供应商的响应文件、合同约 定及采购人的要求进行验收。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按季度付款，在第一季度服务过程中没有重大差错，满足采购人要求</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按季度付款，在第二季度服务过程中没有重大差错，满足采购人要求</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按季度付款，在第三季度服务过程中没有重大差错，满足采购人要求</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按季度付款，在第四季度服务过程中没有重大差错，满足采购人要求</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署生效后双方应严格履行。若双方任一方存在违约行为的，违约方应当向守约方承担违约责任，并赔偿守约方遭受的经济损失（包括但不限于实现债权所产生的律师费、诉讼费等，具体参看双方签署合同相关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1.本项目作为全年服务项目，报价为一次性总报价。 2.成交单位在领取成交通知书前，须向采购代理机构提供纸质版响应文件2套（1正1副），且提供的响应文件必须与在陕西省政府采购综合管理平台的项目电子化交易系统中递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或2024年完整的财务审计报告（审计报告需上传至注册会计师行业统一监管平台并申请赋码），或磋商截止时间前六个月内公司基本账户开户银行出具的资信证明（附基本存款账户信息），其他组织和自然人提供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年或2024年完整的财务审计报告（审计报告需上传至注册会计师行业统一监管平台并申请赋码），或响应文件提交截止时间前六个月内公司基本账户开户银行出具的资信证明（附基本存款账户信息），其他组织和自然人提供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提供2024年8月至今已缴纳的至少一个月的纳税证明或完税证明，依法免税的单位应提供相关证明材料。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提供2024年8月至今已缴存的至少一个月的社会保障资金缴存单据或社保机构开具的社会保险参保缴费情况证明，依法不需要缴纳社会保障资金的单位应提供相关证明材料。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本次政府采购活动前3年内在经营活动中没有重大违法记录，以及未被列入失信被执行人、重大税收违法失信主体、政府采购严重违法失信行为记录名单的书面声明；被列入【信用中国】网站（www.creditchina.gov.cn）“失信被执行人”、“重大税收违法失信主体”、“政府采购严重违法失信行为记录名单”以及【中国政府采购网】(www.ccgp.gov.cn)“政府采购严重违法失信行为记录名单”的供应商不得参加本次政府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法定代表人（主要负责人）身份证明/授权委托书</w:t>
            </w:r>
          </w:p>
        </w:tc>
        <w:tc>
          <w:tcPr>
            <w:tcW w:type="dxa" w:w="3322"/>
          </w:tcPr>
          <w:p>
            <w:pPr>
              <w:pStyle w:val="null3"/>
            </w:pPr>
            <w:r>
              <w:rPr>
                <w:rFonts w:ascii="仿宋_GB2312" w:hAnsi="仿宋_GB2312" w:cs="仿宋_GB2312" w:eastAsia="仿宋_GB2312"/>
              </w:rPr>
              <w:t>法定代表人（主要负责人）参与磋商时，提供法定代表人（主要负责人）身份证明；授权代表参与磋商时，提供法定代表人（主要负责人）授权委托书。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具备合格有效的医疗机构执业许可证。</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未超出采购预算、最高限价。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响应文件的组成</w:t>
            </w:r>
          </w:p>
        </w:tc>
        <w:tc>
          <w:tcPr>
            <w:tcW w:type="dxa" w:w="3322"/>
          </w:tcPr>
          <w:p>
            <w:pPr>
              <w:pStyle w:val="null3"/>
            </w:pPr>
            <w:r>
              <w:rPr>
                <w:rFonts w:ascii="仿宋_GB2312" w:hAnsi="仿宋_GB2312" w:cs="仿宋_GB2312" w:eastAsia="仿宋_GB2312"/>
              </w:rPr>
              <w:t>按照磋商文件的规定和要求编制响应文件。</w:t>
            </w:r>
          </w:p>
        </w:tc>
        <w:tc>
          <w:tcPr>
            <w:tcW w:type="dxa" w:w="1661"/>
          </w:tcPr>
          <w:p>
            <w:pPr>
              <w:pStyle w:val="null3"/>
            </w:pPr>
            <w:r>
              <w:rPr>
                <w:rFonts w:ascii="仿宋_GB2312" w:hAnsi="仿宋_GB2312" w:cs="仿宋_GB2312" w:eastAsia="仿宋_GB2312"/>
              </w:rPr>
              <w:t>磋商响应方案.docx 服务内容及服务邀请应答表 类似项目业绩一览表.docx 中小企业声明函 商务应答表 供应商概况与承诺.docx 供应商认为有必要提供的其他资料.docx 响应文件封面 供应商应提交的相关资格证明材料.docx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磋商响应方案.docx 服务内容及服务邀请应答表 类似项目业绩一览表.docx 中小企业声明函 商务应答表 供应商概况与承诺.docx 供应商认为有必要提供的其他资料.docx 响应文件封面 供应商应提交的相关资格证明材料.docx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签字盖章均符合磋商文件要求，且无遗漏。</w:t>
            </w:r>
          </w:p>
        </w:tc>
        <w:tc>
          <w:tcPr>
            <w:tcW w:type="dxa" w:w="1661"/>
          </w:tcPr>
          <w:p>
            <w:pPr>
              <w:pStyle w:val="null3"/>
            </w:pPr>
            <w:r>
              <w:rPr>
                <w:rFonts w:ascii="仿宋_GB2312" w:hAnsi="仿宋_GB2312" w:cs="仿宋_GB2312" w:eastAsia="仿宋_GB2312"/>
              </w:rPr>
              <w:t>磋商响应方案.docx 服务内容及服务邀请应答表 类似项目业绩一览表.docx 中小企业声明函 商务应答表 供应商概况与承诺.docx 供应商认为有必要提供的其他资料.docx 响应文件封面 供应商应提交的相关资格证明材料.docx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完全理解并接受法律法规和磋商文件对供应商合法经营的各类规约和责任义务要求，没有出现法律法规或磋商文件规定的其他无效情形。</w:t>
            </w:r>
          </w:p>
        </w:tc>
        <w:tc>
          <w:tcPr>
            <w:tcW w:type="dxa" w:w="1661"/>
          </w:tcPr>
          <w:p>
            <w:pPr>
              <w:pStyle w:val="null3"/>
            </w:pPr>
            <w:r>
              <w:rPr>
                <w:rFonts w:ascii="仿宋_GB2312" w:hAnsi="仿宋_GB2312" w:cs="仿宋_GB2312" w:eastAsia="仿宋_GB2312"/>
              </w:rPr>
              <w:t>磋商响应方案.docx 服务内容及服务邀请应答表 类似项目业绩一览表.docx 中小企业声明函 商务应答表 供应商概况与承诺.docx 供应商认为有必要提供的其他资料.docx 响应文件封面 供应商应提交的相关资格证明材料.docx 残疾人福利性单位声明函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一、评审内容：提供针对本项目的服务方案，内容包含：①全年工作总计划②分期目标及服务质量目标③工作流程④相关工作制度⑤信息化管理方案⑥项目实施方案 二、评审标准：方案内容全面详细、阐述条理清晰，具有针对性，能有效保障本项目实施得24分，每有一项内容缺项扣4分，每有一项有内容但内容存在缺陷，扣1分，扣完为止。 备注：缺陷是指内容不合理、不详细具体、表述前后不一致、条理不清晰、凭空编造、逻辑漏洞、常识性错误、套用其他项目内容、与项目需求不匹配、不可能实现的夸大情形及其他不利于项目实施的任意一种情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一、评审内容：提供针对本项目的保障措施，内容包含：①时效保证措施②日常服务的标准和措施③确保特殊器械的及时周转使用措施④器械、物品在使用检查过程中发现损耗及时更换的措施 二、评审标准：方案内容全面详细、阐述条理清晰，具有针对性，能有效保障本项目实施得16分，每有一项内容缺项扣4分，每有一项有内容但内容存在缺陷，扣1分，扣完为止。 备注：缺陷是指内容不合理、不详细具体、表述前后不一致、条理不清晰、凭空编造、逻辑漏洞、常识性错误、套用其他项目内容、与项目需求不匹配、不可能实现的夸大情形及其他不利于项目实施的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拟投入设施设备及工作环境</w:t>
            </w:r>
          </w:p>
        </w:tc>
        <w:tc>
          <w:tcPr>
            <w:tcW w:type="dxa" w:w="2492"/>
          </w:tcPr>
          <w:p>
            <w:pPr>
              <w:pStyle w:val="null3"/>
            </w:pPr>
            <w:r>
              <w:rPr>
                <w:rFonts w:ascii="仿宋_GB2312" w:hAnsi="仿宋_GB2312" w:cs="仿宋_GB2312" w:eastAsia="仿宋_GB2312"/>
              </w:rPr>
              <w:t>一、评审内容：提供针对本项目的拟投入设施设备及工作环境，内容包含：①投入的专用设备、工具等设施设备②工作环境条件 二、评审标准：方案内容全面详细、阐述条理清晰，具有针对性，能有效保障本项目实施得6分，每有一项内容缺项扣3分，每有一项有内容但内容存在缺陷，扣1分，扣完为止。 备注：缺陷是指内容不合理、不详细具体、表述前后不一致、条理不清晰、凭空编造、逻辑漏洞、常识性错误、套用其他项目内容、与项目需求不匹配、不可能实现的夸大情形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本项目所产生的医疗垃圾的处置措施</w:t>
            </w:r>
          </w:p>
        </w:tc>
        <w:tc>
          <w:tcPr>
            <w:tcW w:type="dxa" w:w="2492"/>
          </w:tcPr>
          <w:p>
            <w:pPr>
              <w:pStyle w:val="null3"/>
            </w:pPr>
            <w:r>
              <w:rPr>
                <w:rFonts w:ascii="仿宋_GB2312" w:hAnsi="仿宋_GB2312" w:cs="仿宋_GB2312" w:eastAsia="仿宋_GB2312"/>
              </w:rPr>
              <w:t>一、评审内容：提供针对本项目所产生的医疗垃圾的处置措施，内容包含：①医疗垃圾的处置措施②避免造成污染相应的方案、服务保证措施 二、评审标准：方案内容全面详细、阐述条理清晰，具有针对性，能有效保障本项目实施得6分，每有一项内容缺项扣3分，每有一项有内容但内容存在缺陷，扣1分，扣完为止。 备注：缺陷是指内容不合理、不详细具体、表述前后不一致、条理不清晰、凭空编造、逻辑漏洞、常识性错误、套用其他项目内容、与项目需求不匹配、不可能实现的夸大情形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一、评审内容：提供针对本项目的应急方案，内容包含：①保障医疗服务及时性的方案②解决突发事件的应急方案 二、评审标准：方案内容全面详细、阐述条理清晰，具有针对性，能有效保障本项目实施得6分，每有一项内容缺项扣3分，每有一项有内容但内容存在缺陷，扣1分，扣完为止。 备注：缺陷是指内容不合理、不详细具体、表述前后不一致、条理不清晰、凭空编造、逻辑漏洞、常识性错误、套用其他项目内容、与项目需求不匹配、不可能实现的夸大情形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组织机构及人员配置</w:t>
            </w:r>
          </w:p>
        </w:tc>
        <w:tc>
          <w:tcPr>
            <w:tcW w:type="dxa" w:w="2492"/>
          </w:tcPr>
          <w:p>
            <w:pPr>
              <w:pStyle w:val="null3"/>
            </w:pPr>
            <w:r>
              <w:rPr>
                <w:rFonts w:ascii="仿宋_GB2312" w:hAnsi="仿宋_GB2312" w:cs="仿宋_GB2312" w:eastAsia="仿宋_GB2312"/>
              </w:rPr>
              <w:t>一、评审内容：提供针对本项目的组织机构及人员配置，内容包含：①项目组织管理机构设置及人员分工、职责划分②相关工作人员资质证书、从业年限、工作经验等 二、评审标准：方案内容全面详细、阐述条理清晰，具有针对性，能有效保障本项目实施得10分，每有一项内容缺项扣5分，每有一项有内容但内容存在缺陷，扣2分，扣完为止。 备注：缺陷是指内容不合理、不详细具体、表述前后不一致、条理不清晰、凭空编造、逻辑漏洞、常识性错误、套用其他项目内容、与项目需求不匹配、不可能实现的夸大情形及其他不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一、评审内容：提供针对本项目的服务承诺及合理化建议，内容包含：①服务承诺②质量保证计划③岗前培训内容④合理化建议 二、评审标准：方案内容全面详细、阐述条理清晰，具有针对性，能有效保障本项目实施得12分，每有一项内容缺项扣3分，每有一项有内容但内容存在缺陷，扣1分，扣完为止。 备注：缺陷是指内容不合理、不详细具体、表述前后不一致、条理不清晰、凭空编造、逻辑漏洞、常识性错误、套用其他项目内容、与项目需求不匹配、不可能实现的夸大情形及其他不利于项目实施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提供自2022年1月1日起类似项目业绩，需提供合同复印件（扫描件）加盖公章（时间以合同签订日期为准）,每提供1份合格业绩计2分，最高10分。不提供不得分。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评审基准价，其价格分为满分。其他供应商的价格分统一按照下列公式计算：磋商报价得分=（评审基准价/最后磋商报价）×价格权值（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详见附件：供应商概况与承诺.docx</w:t>
      </w:r>
    </w:p>
    <w:p>
      <w:pPr>
        <w:pStyle w:val="null3"/>
        <w:ind w:firstLine="960"/>
      </w:pPr>
      <w:r>
        <w:rPr>
          <w:rFonts w:ascii="仿宋_GB2312" w:hAnsi="仿宋_GB2312" w:cs="仿宋_GB2312" w:eastAsia="仿宋_GB2312"/>
        </w:rPr>
        <w:t>详见附件：磋商响应方案.docx</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详见附件：供应商认为有必要提供的其他资料.docx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