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bidi w:val="0"/>
        <w:spacing w:line="560" w:lineRule="exact"/>
        <w:ind w:firstLine="481"/>
        <w:jc w:val="center"/>
        <w:rPr>
          <w:rFonts w:hint="eastAsia" w:ascii="黑体" w:hAnsi="黑体" w:eastAsia="黑体" w:cs="黑体"/>
          <w:b/>
          <w:bCs/>
          <w:sz w:val="36"/>
          <w:szCs w:val="36"/>
          <w:highlight w:val="none"/>
        </w:rPr>
      </w:pPr>
      <w:bookmarkStart w:id="0" w:name="_Toc5692"/>
      <w:bookmarkStart w:id="1" w:name="_Toc24356"/>
      <w:bookmarkStart w:id="2" w:name="_Toc5163"/>
      <w:bookmarkStart w:id="3" w:name="_Toc32018"/>
      <w:bookmarkStart w:id="4" w:name="_Toc19026"/>
      <w:bookmarkStart w:id="16" w:name="_GoBack"/>
      <w:r>
        <w:rPr>
          <w:rFonts w:hint="eastAsia" w:ascii="黑体" w:hAnsi="黑体" w:eastAsia="黑体" w:cs="黑体"/>
          <w:b/>
          <w:bCs/>
          <w:sz w:val="36"/>
          <w:szCs w:val="36"/>
          <w:highlight w:val="none"/>
        </w:rPr>
        <w:t>拟签订的合同文本</w:t>
      </w:r>
    </w:p>
    <w:bookmarkEnd w:id="16"/>
    <w:p>
      <w:pPr>
        <w:keepLines w:val="0"/>
        <w:pageBreakBefore w:val="0"/>
        <w:bidi w:val="0"/>
        <w:spacing w:line="560" w:lineRule="exact"/>
        <w:rPr>
          <w:rFonts w:hint="eastAsia" w:ascii="宋体" w:hAnsi="宋体" w:eastAsia="宋体" w:cs="宋体"/>
          <w:b/>
          <w:u w:val="single"/>
        </w:rPr>
      </w:pPr>
      <w:r>
        <w:rPr>
          <w:rFonts w:hint="eastAsia" w:ascii="宋体" w:hAnsi="宋体" w:eastAsia="宋体" w:cs="宋体"/>
          <w:b/>
          <w:u w:val="single"/>
        </w:rPr>
        <w:t>注：本合同仅为合同的参考文本，合同签订双方可根据项目的具体要求进行修订。</w:t>
      </w:r>
      <w:bookmarkEnd w:id="0"/>
      <w:bookmarkEnd w:id="1"/>
      <w:bookmarkEnd w:id="2"/>
      <w:bookmarkEnd w:id="3"/>
      <w:bookmarkEnd w:id="4"/>
    </w:p>
    <w:p>
      <w:pPr>
        <w:overflowPunct/>
        <w:topLinePunct w:val="0"/>
        <w:bidi w:val="0"/>
        <w:spacing w:line="560" w:lineRule="exact"/>
        <w:jc w:val="center"/>
        <w:rPr>
          <w:rFonts w:hint="eastAsia" w:ascii="宋体" w:hAnsi="宋体" w:eastAsia="宋体" w:cs="宋体"/>
          <w:b/>
          <w:bCs/>
          <w:color w:val="000000"/>
          <w:sz w:val="44"/>
          <w:szCs w:val="44"/>
          <w:lang w:eastAsia="zh-CN"/>
        </w:rPr>
      </w:pPr>
      <w:bookmarkStart w:id="5" w:name="_Toc30395"/>
    </w:p>
    <w:p>
      <w:pPr>
        <w:overflowPunct/>
        <w:topLinePunct w:val="0"/>
        <w:bidi w:val="0"/>
        <w:spacing w:line="560" w:lineRule="exact"/>
        <w:jc w:val="center"/>
        <w:rPr>
          <w:rFonts w:hint="eastAsia" w:ascii="宋体" w:hAnsi="宋体" w:eastAsia="宋体" w:cs="宋体"/>
          <w:b/>
          <w:bCs/>
          <w:color w:val="000000"/>
          <w:sz w:val="44"/>
          <w:szCs w:val="44"/>
          <w:lang w:eastAsia="zh-CN"/>
        </w:rPr>
      </w:pPr>
    </w:p>
    <w:p>
      <w:pPr>
        <w:overflowPunct/>
        <w:topLinePunct w:val="0"/>
        <w:bidi w:val="0"/>
        <w:spacing w:line="560" w:lineRule="exact"/>
        <w:jc w:val="center"/>
        <w:rPr>
          <w:rFonts w:hint="eastAsia" w:ascii="宋体" w:hAnsi="宋体" w:eastAsia="宋体" w:cs="宋体"/>
          <w:b/>
          <w:bCs/>
          <w:color w:val="000000"/>
          <w:sz w:val="44"/>
          <w:szCs w:val="44"/>
          <w:lang w:eastAsia="zh-CN"/>
        </w:rPr>
      </w:pPr>
      <w:r>
        <w:rPr>
          <w:rFonts w:hint="eastAsia" w:ascii="宋体" w:hAnsi="宋体" w:eastAsia="宋体" w:cs="宋体"/>
          <w:b/>
          <w:bCs/>
          <w:color w:val="000000"/>
          <w:sz w:val="44"/>
          <w:szCs w:val="44"/>
          <w:lang w:eastAsia="zh-CN"/>
        </w:rPr>
        <w:t>消毒供应服务整体外包项目</w:t>
      </w:r>
    </w:p>
    <w:p>
      <w:pPr>
        <w:overflowPunct/>
        <w:topLinePunct w:val="0"/>
        <w:bidi w:val="0"/>
        <w:spacing w:line="560" w:lineRule="exact"/>
        <w:jc w:val="center"/>
        <w:rPr>
          <w:rFonts w:hint="eastAsia" w:ascii="宋体" w:hAnsi="宋体" w:eastAsia="宋体" w:cs="宋体"/>
          <w:b/>
          <w:bCs/>
          <w:color w:val="FF0000"/>
          <w:sz w:val="44"/>
          <w:szCs w:val="44"/>
          <w:lang w:eastAsia="zh-CN"/>
        </w:rPr>
      </w:pPr>
    </w:p>
    <w:p>
      <w:pPr>
        <w:overflowPunct/>
        <w:topLinePunct w:val="0"/>
        <w:bidi w:val="0"/>
        <w:spacing w:line="560" w:lineRule="exact"/>
        <w:jc w:val="center"/>
        <w:rPr>
          <w:rFonts w:hint="eastAsia" w:ascii="宋体" w:hAnsi="宋体" w:eastAsia="宋体" w:cs="宋体"/>
          <w:b/>
          <w:bCs/>
          <w:sz w:val="40"/>
          <w:szCs w:val="48"/>
        </w:rPr>
      </w:pPr>
    </w:p>
    <w:p>
      <w:pPr>
        <w:overflowPunct/>
        <w:topLinePunct w:val="0"/>
        <w:bidi w:val="0"/>
        <w:spacing w:line="560" w:lineRule="exact"/>
        <w:jc w:val="center"/>
        <w:rPr>
          <w:rFonts w:hint="eastAsia" w:ascii="宋体" w:hAnsi="宋体" w:eastAsia="宋体" w:cs="宋体"/>
          <w:b/>
          <w:bCs/>
          <w:sz w:val="40"/>
          <w:szCs w:val="48"/>
        </w:rPr>
      </w:pPr>
    </w:p>
    <w:p>
      <w:pPr>
        <w:overflowPunct/>
        <w:topLinePunct w:val="0"/>
        <w:bidi w:val="0"/>
        <w:spacing w:line="560" w:lineRule="exact"/>
        <w:jc w:val="both"/>
        <w:rPr>
          <w:rFonts w:hint="eastAsia" w:ascii="宋体" w:hAnsi="宋体" w:eastAsia="宋体" w:cs="宋体"/>
          <w:b/>
          <w:bCs/>
          <w:sz w:val="40"/>
          <w:szCs w:val="48"/>
        </w:rPr>
      </w:pPr>
    </w:p>
    <w:p>
      <w:pPr>
        <w:overflowPunct/>
        <w:topLinePunct w:val="0"/>
        <w:bidi w:val="0"/>
        <w:spacing w:line="360" w:lineRule="auto"/>
        <w:jc w:val="center"/>
        <w:rPr>
          <w:rFonts w:hint="eastAsia" w:ascii="宋体" w:hAnsi="宋体" w:eastAsia="宋体" w:cs="宋体"/>
          <w:b/>
          <w:bCs/>
          <w:sz w:val="52"/>
          <w:szCs w:val="72"/>
        </w:rPr>
      </w:pPr>
      <w:r>
        <w:rPr>
          <w:rFonts w:hint="eastAsia" w:ascii="宋体" w:hAnsi="宋体" w:eastAsia="宋体" w:cs="宋体"/>
          <w:b/>
          <w:bCs/>
          <w:sz w:val="52"/>
          <w:szCs w:val="72"/>
        </w:rPr>
        <w:t>采购合同</w:t>
      </w:r>
    </w:p>
    <w:p>
      <w:pPr>
        <w:overflowPunct/>
        <w:topLinePunct w:val="0"/>
        <w:bidi w:val="0"/>
        <w:spacing w:line="560" w:lineRule="exact"/>
        <w:jc w:val="center"/>
        <w:rPr>
          <w:rFonts w:hint="eastAsia" w:ascii="宋体" w:hAnsi="宋体" w:eastAsia="宋体" w:cs="宋体"/>
          <w:b/>
          <w:sz w:val="36"/>
          <w:szCs w:val="36"/>
        </w:rPr>
      </w:pPr>
    </w:p>
    <w:p>
      <w:pPr>
        <w:overflowPunct/>
        <w:topLinePunct w:val="0"/>
        <w:bidi w:val="0"/>
        <w:spacing w:line="560" w:lineRule="exact"/>
        <w:jc w:val="center"/>
        <w:rPr>
          <w:rFonts w:hint="eastAsia" w:ascii="宋体" w:hAnsi="宋体" w:eastAsia="宋体" w:cs="宋体"/>
          <w:b/>
          <w:sz w:val="36"/>
          <w:szCs w:val="36"/>
        </w:rPr>
      </w:pPr>
      <w:r>
        <w:rPr>
          <w:rFonts w:hint="eastAsia" w:ascii="宋体" w:hAnsi="宋体" w:eastAsia="宋体" w:cs="宋体"/>
          <w:b/>
          <w:sz w:val="36"/>
          <w:szCs w:val="36"/>
        </w:rPr>
        <w:t>（示范文本）</w:t>
      </w:r>
    </w:p>
    <w:p>
      <w:pPr>
        <w:pStyle w:val="5"/>
        <w:rPr>
          <w:rFonts w:hint="eastAsia" w:ascii="宋体" w:hAnsi="宋体" w:eastAsia="宋体" w:cs="宋体"/>
          <w:b/>
          <w:sz w:val="36"/>
          <w:szCs w:val="36"/>
        </w:rPr>
      </w:pPr>
    </w:p>
    <w:p>
      <w:pPr>
        <w:pStyle w:val="10"/>
        <w:rPr>
          <w:rFonts w:hint="eastAsia" w:ascii="宋体" w:hAnsi="宋体" w:eastAsia="宋体" w:cs="宋体"/>
          <w:b/>
          <w:sz w:val="36"/>
          <w:szCs w:val="36"/>
          <w:lang w:eastAsia="zh-CN"/>
        </w:rPr>
      </w:pPr>
    </w:p>
    <w:p>
      <w:pPr>
        <w:pStyle w:val="10"/>
        <w:rPr>
          <w:rFonts w:hint="eastAsia" w:ascii="宋体" w:hAnsi="宋体" w:eastAsia="宋体" w:cs="宋体"/>
          <w:b/>
          <w:sz w:val="36"/>
          <w:szCs w:val="36"/>
          <w:lang w:eastAsia="zh-CN"/>
        </w:rPr>
      </w:pPr>
    </w:p>
    <w:p>
      <w:pPr>
        <w:pStyle w:val="10"/>
        <w:rPr>
          <w:rFonts w:hint="eastAsia" w:ascii="宋体" w:hAnsi="宋体" w:eastAsia="宋体" w:cs="宋体"/>
          <w:b/>
          <w:sz w:val="36"/>
          <w:szCs w:val="36"/>
          <w:lang w:eastAsia="zh-CN"/>
        </w:rPr>
      </w:pPr>
    </w:p>
    <w:p>
      <w:pPr>
        <w:pStyle w:val="10"/>
        <w:rPr>
          <w:rFonts w:hint="eastAsia" w:ascii="宋体" w:hAnsi="宋体" w:eastAsia="宋体" w:cs="宋体"/>
          <w:b/>
          <w:sz w:val="36"/>
          <w:szCs w:val="36"/>
        </w:rPr>
      </w:pPr>
    </w:p>
    <w:p>
      <w:pPr>
        <w:pStyle w:val="10"/>
        <w:rPr>
          <w:rFonts w:hint="eastAsia" w:ascii="宋体" w:hAnsi="宋体" w:eastAsia="宋体" w:cs="宋体"/>
          <w:b/>
          <w:sz w:val="36"/>
          <w:szCs w:val="36"/>
        </w:rPr>
      </w:pPr>
    </w:p>
    <w:p>
      <w:pPr>
        <w:pStyle w:val="10"/>
        <w:spacing w:line="360" w:lineRule="auto"/>
        <w:ind w:firstLine="1687" w:firstLineChars="600"/>
        <w:rPr>
          <w:rFonts w:hint="eastAsia" w:ascii="宋体" w:hAnsi="宋体" w:eastAsia="宋体" w:cs="宋体"/>
          <w:b/>
          <w:bCs/>
          <w:sz w:val="28"/>
          <w:szCs w:val="28"/>
          <w:lang w:val="en-US" w:eastAsia="zh-CN"/>
        </w:rPr>
      </w:pPr>
      <w:r>
        <w:rPr>
          <w:rFonts w:hint="eastAsia" w:ascii="宋体" w:hAnsi="宋体" w:eastAsia="宋体" w:cs="宋体"/>
          <w:b/>
          <w:bCs/>
          <w:sz w:val="28"/>
          <w:szCs w:val="28"/>
        </w:rPr>
        <w:t>甲方（</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采</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购</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人</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w:t>
      </w:r>
      <w:r>
        <w:rPr>
          <w:rFonts w:hint="eastAsia" w:ascii="宋体" w:hAnsi="宋体" w:eastAsia="宋体" w:cs="宋体"/>
          <w:b/>
          <w:bCs/>
          <w:sz w:val="28"/>
          <w:szCs w:val="28"/>
          <w:u w:val="single"/>
          <w:lang w:val="en-US" w:eastAsia="zh-CN"/>
        </w:rPr>
        <w:t xml:space="preserve">                  </w:t>
      </w:r>
    </w:p>
    <w:p>
      <w:pPr>
        <w:pStyle w:val="10"/>
        <w:spacing w:line="360" w:lineRule="auto"/>
        <w:ind w:firstLine="1687" w:firstLineChars="600"/>
        <w:rPr>
          <w:rFonts w:hint="eastAsia" w:ascii="宋体" w:hAnsi="宋体" w:eastAsia="宋体" w:cs="宋体"/>
          <w:b/>
          <w:bCs/>
          <w:sz w:val="28"/>
          <w:szCs w:val="28"/>
          <w:u w:val="single"/>
          <w:lang w:val="en-US" w:eastAsia="zh-CN"/>
        </w:rPr>
      </w:pPr>
      <w:r>
        <w:rPr>
          <w:rFonts w:hint="eastAsia" w:ascii="宋体" w:hAnsi="宋体" w:eastAsia="宋体" w:cs="宋体"/>
          <w:b/>
          <w:bCs/>
          <w:sz w:val="28"/>
          <w:szCs w:val="28"/>
        </w:rPr>
        <w:t>乙方（成交供应商）：</w:t>
      </w:r>
      <w:r>
        <w:rPr>
          <w:rFonts w:hint="eastAsia" w:ascii="宋体" w:hAnsi="宋体" w:eastAsia="宋体" w:cs="宋体"/>
          <w:b/>
          <w:bCs/>
          <w:sz w:val="28"/>
          <w:szCs w:val="28"/>
          <w:u w:val="single"/>
          <w:lang w:val="en-US" w:eastAsia="zh-CN"/>
        </w:rPr>
        <w:t xml:space="preserve">                  </w:t>
      </w:r>
    </w:p>
    <w:p>
      <w:pPr>
        <w:pStyle w:val="10"/>
        <w:spacing w:line="360" w:lineRule="auto"/>
        <w:jc w:val="center"/>
        <w:rPr>
          <w:rFonts w:hint="eastAsia" w:ascii="宋体" w:hAnsi="宋体" w:eastAsia="宋体" w:cs="宋体"/>
          <w:b/>
          <w:bCs/>
          <w:sz w:val="28"/>
          <w:szCs w:val="28"/>
          <w:u w:val="single"/>
          <w:lang w:val="en-US" w:eastAsia="zh-CN"/>
        </w:rPr>
      </w:pPr>
      <w:r>
        <w:rPr>
          <w:rFonts w:hint="eastAsia" w:ascii="宋体" w:hAnsi="宋体" w:eastAsia="宋体" w:cs="宋体"/>
          <w:b/>
          <w:bCs/>
          <w:sz w:val="28"/>
          <w:szCs w:val="28"/>
          <w:u w:val="single"/>
          <w:lang w:val="en-US" w:eastAsia="zh-CN"/>
        </w:rPr>
        <w:br w:type="page"/>
      </w:r>
      <w:r>
        <w:rPr>
          <w:rFonts w:hint="eastAsia" w:ascii="宋体" w:hAnsi="宋体" w:eastAsia="宋体" w:cs="宋体"/>
          <w:b/>
          <w:bCs/>
          <w:sz w:val="36"/>
          <w:szCs w:val="36"/>
          <w:u w:val="none"/>
          <w:lang w:val="en-US" w:eastAsia="zh-CN"/>
        </w:rPr>
        <w:t>合同</w:t>
      </w:r>
      <w:r>
        <w:rPr>
          <w:rFonts w:hint="eastAsia" w:ascii="宋体" w:hAnsi="宋体" w:eastAsia="宋体" w:cs="宋体"/>
          <w:b/>
          <w:bCs/>
          <w:sz w:val="36"/>
          <w:szCs w:val="32"/>
        </w:rPr>
        <w:t>协议书</w:t>
      </w:r>
    </w:p>
    <w:p>
      <w:pPr>
        <w:overflowPunct/>
        <w:topLinePunct w:val="0"/>
        <w:autoSpaceDE w:val="0"/>
        <w:autoSpaceDN w:val="0"/>
        <w:bidi w:val="0"/>
        <w:adjustRightInd w:val="0"/>
        <w:spacing w:line="560" w:lineRule="exact"/>
        <w:rPr>
          <w:rFonts w:hint="eastAsia" w:ascii="宋体" w:hAnsi="宋体" w:eastAsia="宋体" w:cs="宋体"/>
          <w:bCs/>
          <w:sz w:val="28"/>
          <w:szCs w:val="28"/>
          <w:u w:val="single"/>
          <w:lang w:val="en-US" w:eastAsia="zh-CN"/>
        </w:rPr>
      </w:pPr>
      <w:r>
        <w:rPr>
          <w:rFonts w:hint="eastAsia" w:ascii="宋体" w:hAnsi="宋体" w:eastAsia="宋体" w:cs="宋体"/>
          <w:bCs/>
          <w:sz w:val="28"/>
          <w:szCs w:val="28"/>
        </w:rPr>
        <w:t>甲方（采购人）：</w:t>
      </w:r>
      <w:r>
        <w:rPr>
          <w:rFonts w:hint="eastAsia" w:ascii="宋体" w:hAnsi="宋体" w:eastAsia="宋体" w:cs="宋体"/>
          <w:bCs/>
          <w:sz w:val="28"/>
          <w:szCs w:val="28"/>
          <w:u w:val="single"/>
          <w:lang w:val="en-US" w:eastAsia="zh-CN"/>
        </w:rPr>
        <w:t xml:space="preserve">                                                </w:t>
      </w:r>
    </w:p>
    <w:p>
      <w:pPr>
        <w:overflowPunct/>
        <w:topLinePunct w:val="0"/>
        <w:autoSpaceDE w:val="0"/>
        <w:autoSpaceDN w:val="0"/>
        <w:bidi w:val="0"/>
        <w:adjustRightInd w:val="0"/>
        <w:spacing w:line="560" w:lineRule="exact"/>
        <w:rPr>
          <w:rFonts w:hint="eastAsia" w:ascii="宋体" w:hAnsi="宋体" w:eastAsia="宋体" w:cs="宋体"/>
          <w:bCs/>
          <w:sz w:val="28"/>
          <w:szCs w:val="28"/>
          <w:lang w:val="en-US" w:eastAsia="zh-CN"/>
        </w:rPr>
      </w:pPr>
      <w:r>
        <w:rPr>
          <w:rFonts w:hint="eastAsia" w:ascii="宋体" w:hAnsi="宋体" w:eastAsia="宋体" w:cs="宋体"/>
          <w:bCs/>
          <w:sz w:val="28"/>
          <w:szCs w:val="28"/>
        </w:rPr>
        <w:t>乙方（成交供应商）：</w:t>
      </w:r>
      <w:r>
        <w:rPr>
          <w:rFonts w:hint="eastAsia" w:ascii="宋体" w:hAnsi="宋体" w:eastAsia="宋体" w:cs="宋体"/>
          <w:bCs/>
          <w:sz w:val="28"/>
          <w:szCs w:val="28"/>
          <w:u w:val="single"/>
          <w:lang w:val="en-US" w:eastAsia="zh-CN"/>
        </w:rPr>
        <w:t xml:space="preserve">                                            </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u w:val="single"/>
        </w:rPr>
        <w:t xml:space="preserve">              项目(项目编号：        )</w:t>
      </w:r>
      <w:r>
        <w:rPr>
          <w:rFonts w:hint="eastAsia" w:ascii="宋体" w:hAnsi="宋体" w:eastAsia="宋体" w:cs="宋体"/>
          <w:bCs/>
          <w:sz w:val="28"/>
          <w:szCs w:val="28"/>
        </w:rPr>
        <w:t>由</w:t>
      </w:r>
      <w:r>
        <w:rPr>
          <w:rFonts w:hint="eastAsia" w:ascii="宋体" w:hAnsi="宋体" w:eastAsia="宋体" w:cs="宋体"/>
          <w:bCs/>
          <w:sz w:val="28"/>
          <w:szCs w:val="28"/>
          <w:lang w:eastAsia="zh-CN"/>
        </w:rPr>
        <w:t>陕西中远招标咨询有限公司</w:t>
      </w:r>
      <w:r>
        <w:rPr>
          <w:rFonts w:hint="eastAsia" w:ascii="宋体" w:hAnsi="宋体" w:eastAsia="宋体" w:cs="宋体"/>
          <w:bCs/>
          <w:sz w:val="28"/>
          <w:szCs w:val="28"/>
        </w:rPr>
        <w:t>组织竞争性磋商采购，</w:t>
      </w:r>
      <w:r>
        <w:rPr>
          <w:rFonts w:hint="eastAsia" w:ascii="宋体" w:hAnsi="宋体" w:eastAsia="宋体" w:cs="宋体"/>
          <w:bCs/>
          <w:sz w:val="28"/>
          <w:szCs w:val="28"/>
          <w:u w:val="single"/>
        </w:rPr>
        <w:t xml:space="preserve">     </w:t>
      </w:r>
      <w:r>
        <w:rPr>
          <w:rFonts w:hint="eastAsia" w:ascii="宋体" w:hAnsi="宋体" w:eastAsia="宋体" w:cs="宋体"/>
          <w:bCs/>
          <w:sz w:val="28"/>
          <w:szCs w:val="28"/>
          <w:u w:val="single"/>
          <w:lang w:val="en-US" w:eastAsia="zh-CN"/>
        </w:rPr>
        <w:t xml:space="preserve">  </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(以下简称“甲方”)确定</w:t>
      </w:r>
      <w:r>
        <w:rPr>
          <w:rFonts w:hint="eastAsia" w:ascii="宋体" w:hAnsi="宋体" w:eastAsia="宋体" w:cs="宋体"/>
          <w:bCs/>
          <w:sz w:val="28"/>
          <w:szCs w:val="28"/>
          <w:u w:val="single"/>
        </w:rPr>
        <w:t xml:space="preserve">    </w:t>
      </w:r>
      <w:r>
        <w:rPr>
          <w:rFonts w:hint="eastAsia" w:ascii="宋体" w:hAnsi="宋体" w:eastAsia="宋体" w:cs="宋体"/>
          <w:bCs/>
          <w:sz w:val="28"/>
          <w:szCs w:val="28"/>
          <w:u w:val="single"/>
          <w:lang w:val="en-US" w:eastAsia="zh-CN"/>
        </w:rPr>
        <w:t xml:space="preserve">  </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（以下简称“乙方”）为的成交供应商。</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依据《中华人民共和国民法典》和《</w:t>
      </w:r>
      <w:r>
        <w:rPr>
          <w:rFonts w:hint="eastAsia" w:ascii="宋体" w:hAnsi="宋体" w:eastAsia="宋体" w:cs="宋体"/>
          <w:sz w:val="28"/>
          <w:szCs w:val="28"/>
        </w:rPr>
        <w:t>中华人民共和国政府采购法</w:t>
      </w:r>
      <w:r>
        <w:rPr>
          <w:rFonts w:hint="eastAsia" w:ascii="宋体" w:hAnsi="宋体" w:eastAsia="宋体" w:cs="宋体"/>
          <w:bCs/>
          <w:sz w:val="28"/>
          <w:szCs w:val="28"/>
        </w:rPr>
        <w:t>》，经双方协商按下述条款和条件签署本合同。</w:t>
      </w:r>
    </w:p>
    <w:p>
      <w:pPr>
        <w:numPr>
          <w:ilvl w:val="0"/>
          <w:numId w:val="1"/>
        </w:numPr>
        <w:overflowPunct/>
        <w:topLinePunct w:val="0"/>
        <w:autoSpaceDE w:val="0"/>
        <w:autoSpaceDN w:val="0"/>
        <w:bidi w:val="0"/>
        <w:adjustRightInd w:val="0"/>
        <w:spacing w:line="56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合同内容</w:t>
      </w:r>
    </w:p>
    <w:p>
      <w:pPr>
        <w:overflowPunct/>
        <w:topLinePunct w:val="0"/>
        <w:autoSpaceDE w:val="0"/>
        <w:autoSpaceDN w:val="0"/>
        <w:bidi w:val="0"/>
        <w:adjustRightInd w:val="0"/>
        <w:snapToGrid w:val="0"/>
        <w:spacing w:line="560" w:lineRule="exact"/>
        <w:ind w:firstLine="562" w:firstLineChars="200"/>
        <w:textAlignment w:val="bottom"/>
        <w:rPr>
          <w:rFonts w:hint="eastAsia" w:ascii="宋体" w:hAnsi="宋体" w:eastAsia="宋体" w:cs="宋体"/>
          <w:b/>
          <w:sz w:val="28"/>
          <w:szCs w:val="28"/>
          <w:u w:val="single"/>
        </w:rPr>
      </w:pPr>
      <w:r>
        <w:rPr>
          <w:rFonts w:hint="eastAsia" w:ascii="宋体" w:hAnsi="宋体" w:eastAsia="宋体" w:cs="宋体"/>
          <w:b/>
          <w:sz w:val="28"/>
          <w:szCs w:val="28"/>
          <w:u w:val="single"/>
        </w:rPr>
        <w:t xml:space="preserve">                                                           </w:t>
      </w:r>
    </w:p>
    <w:p>
      <w:pPr>
        <w:overflowPunct/>
        <w:topLinePunct w:val="0"/>
        <w:autoSpaceDE w:val="0"/>
        <w:autoSpaceDN w:val="0"/>
        <w:bidi w:val="0"/>
        <w:adjustRightInd w:val="0"/>
        <w:spacing w:line="56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二、合同价款</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1.</w:t>
      </w:r>
      <w:r>
        <w:rPr>
          <w:rFonts w:hint="eastAsia" w:ascii="宋体" w:hAnsi="宋体" w:eastAsia="宋体" w:cs="宋体"/>
          <w:bCs/>
          <w:sz w:val="28"/>
          <w:szCs w:val="28"/>
        </w:rPr>
        <w:t>合同总价款为人民币（大写）</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 xml:space="preserve"> 元）。</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2.</w:t>
      </w:r>
      <w:r>
        <w:rPr>
          <w:rFonts w:hint="eastAsia" w:ascii="宋体" w:hAnsi="宋体" w:eastAsia="宋体" w:cs="宋体"/>
          <w:bCs/>
          <w:sz w:val="28"/>
          <w:szCs w:val="28"/>
        </w:rPr>
        <w:t>合同总价包括：</w:t>
      </w:r>
      <w:r>
        <w:rPr>
          <w:rFonts w:hint="eastAsia" w:ascii="宋体" w:hAnsi="宋体" w:eastAsia="宋体" w:cs="宋体"/>
          <w:sz w:val="28"/>
          <w:szCs w:val="28"/>
        </w:rPr>
        <w:t>包括但不限于完成本次</w:t>
      </w:r>
      <w:r>
        <w:rPr>
          <w:rFonts w:hint="eastAsia" w:ascii="宋体" w:hAnsi="宋体" w:eastAsia="宋体" w:cs="宋体"/>
          <w:sz w:val="28"/>
          <w:szCs w:val="28"/>
          <w:lang w:val="en-US" w:eastAsia="zh-CN"/>
        </w:rPr>
        <w:t>采购</w:t>
      </w:r>
      <w:r>
        <w:rPr>
          <w:rFonts w:hint="eastAsia" w:ascii="宋体" w:hAnsi="宋体" w:eastAsia="宋体" w:cs="宋体"/>
          <w:sz w:val="28"/>
          <w:szCs w:val="28"/>
        </w:rPr>
        <w:t>所要求服务至验收合格的其他一切相关费用。</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3.</w:t>
      </w:r>
      <w:r>
        <w:rPr>
          <w:rFonts w:hint="eastAsia" w:ascii="宋体" w:hAnsi="宋体" w:eastAsia="宋体" w:cs="宋体"/>
          <w:bCs/>
          <w:sz w:val="28"/>
          <w:szCs w:val="28"/>
        </w:rPr>
        <w:t>合同总价为固定总价，不受市场价格变化因素的影响。</w:t>
      </w:r>
    </w:p>
    <w:p>
      <w:pPr>
        <w:overflowPunct/>
        <w:topLinePunct w:val="0"/>
        <w:autoSpaceDE w:val="0"/>
        <w:autoSpaceDN w:val="0"/>
        <w:bidi w:val="0"/>
        <w:adjustRightInd w:val="0"/>
        <w:spacing w:line="560" w:lineRule="exact"/>
        <w:ind w:firstLine="562" w:firstLineChars="200"/>
        <w:rPr>
          <w:rFonts w:hint="eastAsia" w:ascii="宋体" w:hAnsi="宋体" w:eastAsia="宋体" w:cs="宋体"/>
          <w:bCs/>
          <w:sz w:val="28"/>
          <w:szCs w:val="28"/>
          <w:highlight w:val="none"/>
          <w:lang w:val="en-US" w:eastAsia="zh-CN"/>
        </w:rPr>
      </w:pPr>
      <w:r>
        <w:rPr>
          <w:rFonts w:hint="eastAsia" w:ascii="宋体" w:hAnsi="宋体" w:eastAsia="宋体" w:cs="宋体"/>
          <w:b/>
          <w:bCs/>
          <w:sz w:val="28"/>
          <w:szCs w:val="28"/>
          <w:highlight w:val="none"/>
        </w:rPr>
        <w:t>三、服务地点及服务期</w:t>
      </w:r>
      <w:r>
        <w:rPr>
          <w:rFonts w:hint="eastAsia" w:ascii="宋体" w:hAnsi="宋体" w:eastAsia="宋体" w:cs="宋体"/>
          <w:b/>
          <w:bCs/>
          <w:sz w:val="28"/>
          <w:szCs w:val="28"/>
          <w:highlight w:val="none"/>
          <w:lang w:val="en-US" w:eastAsia="zh-CN"/>
        </w:rPr>
        <w:t>限</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服务期</w:t>
      </w:r>
      <w:r>
        <w:rPr>
          <w:rFonts w:hint="eastAsia" w:ascii="宋体" w:hAnsi="宋体" w:eastAsia="宋体" w:cs="宋体"/>
          <w:sz w:val="28"/>
          <w:szCs w:val="28"/>
          <w:highlight w:val="none"/>
          <w:lang w:val="en-US" w:eastAsia="zh-CN"/>
        </w:rPr>
        <w:t>限</w:t>
      </w:r>
      <w:r>
        <w:rPr>
          <w:rFonts w:hint="eastAsia" w:ascii="宋体" w:hAnsi="宋体" w:eastAsia="宋体" w:cs="宋体"/>
          <w:bCs/>
          <w:sz w:val="28"/>
          <w:szCs w:val="28"/>
          <w:highlight w:val="none"/>
        </w:rPr>
        <w:t>：</w:t>
      </w:r>
      <w:r>
        <w:rPr>
          <w:rFonts w:hint="eastAsia" w:ascii="宋体" w:hAnsi="宋体" w:eastAsia="宋体" w:cs="宋体"/>
          <w:b w:val="0"/>
          <w:bCs w:val="0"/>
          <w:sz w:val="28"/>
          <w:szCs w:val="28"/>
          <w:highlight w:val="none"/>
          <w:lang w:val="zh-CN" w:eastAsia="zh-CN"/>
        </w:rPr>
        <w:t>合同签订之日</w:t>
      </w:r>
      <w:r>
        <w:rPr>
          <w:rFonts w:hint="eastAsia" w:ascii="宋体" w:hAnsi="宋体" w:eastAsia="宋体" w:cs="宋体"/>
          <w:b w:val="0"/>
          <w:bCs w:val="0"/>
          <w:sz w:val="28"/>
          <w:szCs w:val="28"/>
          <w:highlight w:val="none"/>
          <w:u w:val="none"/>
          <w:lang w:val="zh-CN" w:eastAsia="zh-CN"/>
        </w:rPr>
        <w:t>起</w:t>
      </w:r>
      <w:r>
        <w:rPr>
          <w:rFonts w:hint="eastAsia" w:ascii="宋体" w:hAnsi="宋体" w:eastAsia="宋体" w:cs="宋体"/>
          <w:b w:val="0"/>
          <w:bCs w:val="0"/>
          <w:sz w:val="28"/>
          <w:szCs w:val="28"/>
          <w:highlight w:val="none"/>
          <w:u w:val="single"/>
          <w:lang w:val="en-US" w:eastAsia="zh-CN"/>
        </w:rPr>
        <w:t xml:space="preserve"> 1 </w:t>
      </w:r>
      <w:r>
        <w:rPr>
          <w:rFonts w:hint="eastAsia" w:ascii="宋体" w:hAnsi="宋体" w:eastAsia="宋体" w:cs="宋体"/>
          <w:b w:val="0"/>
          <w:bCs w:val="0"/>
          <w:sz w:val="28"/>
          <w:szCs w:val="28"/>
          <w:highlight w:val="none"/>
          <w:lang w:val="zh-CN" w:eastAsia="zh-CN"/>
        </w:rPr>
        <w:t>年</w:t>
      </w:r>
    </w:p>
    <w:p>
      <w:pPr>
        <w:overflowPunct/>
        <w:topLinePunct w:val="0"/>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bCs/>
          <w:sz w:val="28"/>
          <w:szCs w:val="28"/>
          <w:lang w:val="en-US" w:eastAsia="zh-CN"/>
        </w:rPr>
        <w:t>2.服务</w:t>
      </w:r>
      <w:r>
        <w:rPr>
          <w:rFonts w:hint="eastAsia" w:ascii="宋体" w:hAnsi="宋体" w:eastAsia="宋体" w:cs="宋体"/>
          <w:bCs/>
          <w:sz w:val="28"/>
          <w:szCs w:val="28"/>
        </w:rPr>
        <w:t>地点：采购人指定地点。</w:t>
      </w:r>
    </w:p>
    <w:p>
      <w:pPr>
        <w:overflowPunct/>
        <w:topLinePunct w:val="0"/>
        <w:autoSpaceDE w:val="0"/>
        <w:autoSpaceDN w:val="0"/>
        <w:bidi w:val="0"/>
        <w:adjustRightInd w:val="0"/>
        <w:spacing w:line="560"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四、付款</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bookmarkStart w:id="6" w:name="_Toc13422"/>
      <w:bookmarkStart w:id="7" w:name="_Toc5951"/>
      <w:r>
        <w:rPr>
          <w:rFonts w:hint="eastAsia" w:ascii="宋体" w:hAnsi="宋体" w:eastAsia="宋体" w:cs="宋体"/>
          <w:sz w:val="28"/>
          <w:szCs w:val="28"/>
          <w:highlight w:val="none"/>
          <w:lang w:val="en-US" w:eastAsia="zh-CN"/>
        </w:rPr>
        <w:t>1.结算依据：本项目采购合同、发票以及与本项目有关的其他资料。</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2.结算方式：服务费按季度支付，具体以双方签订合同相关条款为准。</w:t>
      </w:r>
    </w:p>
    <w:p>
      <w:pPr>
        <w:overflowPunct/>
        <w:topLinePunct w:val="0"/>
        <w:autoSpaceDE w:val="0"/>
        <w:autoSpaceDN w:val="0"/>
        <w:bidi w:val="0"/>
        <w:adjustRightInd w:val="0"/>
        <w:spacing w:line="560" w:lineRule="exact"/>
        <w:ind w:firstLine="562" w:firstLineChars="200"/>
        <w:rPr>
          <w:rFonts w:hint="eastAsia" w:ascii="宋体" w:hAnsi="宋体" w:eastAsia="宋体" w:cs="宋体"/>
          <w:sz w:val="28"/>
          <w:szCs w:val="28"/>
          <w:highlight w:val="none"/>
          <w:lang w:val="en-US" w:eastAsia="zh-CN"/>
        </w:rPr>
      </w:pPr>
      <w:r>
        <w:rPr>
          <w:rFonts w:hint="eastAsia" w:ascii="宋体" w:hAnsi="宋体" w:eastAsia="宋体" w:cs="宋体"/>
          <w:b/>
          <w:bCs/>
          <w:sz w:val="28"/>
          <w:szCs w:val="28"/>
          <w:highlight w:val="none"/>
        </w:rPr>
        <w:t>五、</w:t>
      </w:r>
      <w:bookmarkEnd w:id="6"/>
      <w:bookmarkEnd w:id="7"/>
      <w:r>
        <w:rPr>
          <w:rFonts w:hint="eastAsia" w:ascii="宋体" w:hAnsi="宋体" w:eastAsia="宋体" w:cs="宋体"/>
          <w:b/>
          <w:bCs/>
          <w:sz w:val="28"/>
          <w:szCs w:val="28"/>
          <w:highlight w:val="none"/>
        </w:rPr>
        <w:t>服务</w:t>
      </w:r>
      <w:r>
        <w:rPr>
          <w:rFonts w:hint="eastAsia" w:ascii="宋体" w:hAnsi="宋体" w:eastAsia="宋体" w:cs="宋体"/>
          <w:b/>
          <w:bCs/>
          <w:sz w:val="28"/>
          <w:szCs w:val="28"/>
          <w:highlight w:val="none"/>
          <w:lang w:val="en-US" w:eastAsia="zh-CN"/>
        </w:rPr>
        <w:t>要求</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第三方消毒供应中心应保证所有的器械处理程序严格遵循合法且符合规范的工作流程、相关工作制度及岗位职责的规定及要求，且有处理流程图及文字记载；所有灭菌器处理循环程序都附有相应的程序运行图或文字为其证明，按要求给医院提供记录文件和质量控制数据。</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（2）信息化管理：第三方消毒供应中心应采用信息化管理手段对医院对所有可重复使用的器械、敷料实现信息化、自动化以及流程标准化的管理，符合WS 310-2016等标准。信息系统按照国际标准设计，遵照质量体系相关要求，对器械或物品处理时的每一个流程进行追溯。报告系统可以对提供过消毒灭菌服务的医疗器械进行追踪，并为院方提供服务报告，以便院方对服务质量进行核对。并根据院方要求提供诸如所处理的器械包或器械数量等信息的报告。</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（3）可复用器械、敷料按院方要求时间及时收取并及时送达院方指定接收地点。每日上、下午各收、送一次。</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器械转运要求：实现物流信息化管理，具备GPS和温控系统，在器械的运输中实现实时路径监控、实时温度监控，保证所有器械在运输过程中符合WS310-2016的相关规定及转运安全的要求。另外需提供用于运送使用后或灭菌后的医疗器械的物流转运箱和转运车。</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质量控制：第三方消毒供应中心具有完善的质量管理体系，有西安市卫健委、陕西省卫健委或国家卫健委验收合格后发放执业许可证等相关资质证明，确保所有物品的消毒、灭菌质量符合国家行业标准要求。</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（6）人员要求：第三方消毒供应中心需保障工作人员的专业性，相关工作人员需具备相应的资质证书，持证上岗。同时员工均需佩戴身份证件卡，并确保员工随身佩戴，保证医院工作人员查看员工的具体身份。</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（7）服务与应急需求：第三方消毒供应中心应为医院提供全年365天24小时全天候服务。为保障医疗服务的及时性，应急响应时间（收到医院应急需求至应急响应物品送达医院）不应超过三小时。</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（8）第三方使用的设备及耗材、工具、药剂、消耗品等须符合国家规定、行业规定、有详细的品牌规格说明，符合院感控制要求。</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设备要求：①清洗消毒器需符合ISO15883标准，高温蒸汽灭菌需符合EN285标准，请提供相关证书②为保证提供产品的质量，服务供应商工厂提供设备清单及设备的相关检测证书、报告。③为保证灭菌效果和降低湿包率，工厂所用的蒸汽必须为洁净蒸汽。④水处理设备生产出来的纯水电导率需＜5us/cm(25℃）。</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（10）第三方应确保鄠邑区中医医院腹腔镜等特殊器械的及时周转使用。</w:t>
      </w:r>
    </w:p>
    <w:p>
      <w:pPr>
        <w:overflowPunct/>
        <w:topLinePunct w:val="0"/>
        <w:autoSpaceDE w:val="0"/>
        <w:autoSpaceDN w:val="0"/>
        <w:bidi w:val="0"/>
        <w:adjustRightIn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（11）器械物品损耗工作：第三方对鄠邑区中医医院的器械、物品在使用检查过程中发现有损耗，应提供更换。</w:t>
      </w:r>
    </w:p>
    <w:p>
      <w:pPr>
        <w:overflowPunct/>
        <w:topLinePunct w:val="0"/>
        <w:autoSpaceDE w:val="0"/>
        <w:autoSpaceDN w:val="0"/>
        <w:bidi w:val="0"/>
        <w:adjustRightInd w:val="0"/>
        <w:spacing w:line="560" w:lineRule="exact"/>
        <w:ind w:firstLine="562" w:firstLineChars="200"/>
        <w:rPr>
          <w:rFonts w:hint="eastAsia" w:ascii="宋体" w:hAnsi="宋体" w:eastAsia="宋体" w:cs="宋体"/>
          <w:b/>
          <w:bCs/>
          <w:sz w:val="28"/>
          <w:szCs w:val="28"/>
          <w:highlight w:val="none"/>
        </w:rPr>
      </w:pPr>
      <w:bookmarkStart w:id="8" w:name="_Toc29562"/>
      <w:bookmarkStart w:id="9" w:name="_Toc12322"/>
      <w:r>
        <w:rPr>
          <w:rFonts w:hint="eastAsia" w:ascii="宋体" w:hAnsi="宋体" w:eastAsia="宋体" w:cs="宋体"/>
          <w:b/>
          <w:bCs/>
          <w:sz w:val="28"/>
          <w:szCs w:val="28"/>
          <w:highlight w:val="none"/>
        </w:rPr>
        <w:t>六、其它事项</w:t>
      </w:r>
      <w:bookmarkEnd w:id="8"/>
      <w:bookmarkEnd w:id="9"/>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1.</w:t>
      </w:r>
      <w:r>
        <w:rPr>
          <w:rFonts w:hint="eastAsia" w:ascii="宋体" w:hAnsi="宋体" w:eastAsia="宋体" w:cs="宋体"/>
          <w:bCs/>
          <w:sz w:val="28"/>
          <w:szCs w:val="28"/>
        </w:rPr>
        <w:t>乙方不得转让、分包给其它单位或个人。</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2.</w:t>
      </w:r>
      <w:r>
        <w:rPr>
          <w:rFonts w:hint="eastAsia" w:ascii="宋体" w:hAnsi="宋体" w:eastAsia="宋体" w:cs="宋体"/>
          <w:bCs/>
          <w:sz w:val="28"/>
          <w:szCs w:val="28"/>
        </w:rPr>
        <w:t>乙方的响应文件和承诺等内容将列入合同。</w:t>
      </w:r>
    </w:p>
    <w:p>
      <w:pPr>
        <w:overflowPunct/>
        <w:topLinePunct w:val="0"/>
        <w:autoSpaceDE w:val="0"/>
        <w:autoSpaceDN w:val="0"/>
        <w:bidi w:val="0"/>
        <w:adjustRightInd w:val="0"/>
        <w:spacing w:line="560" w:lineRule="exact"/>
        <w:ind w:firstLine="562" w:firstLineChars="200"/>
        <w:rPr>
          <w:rFonts w:hint="eastAsia" w:ascii="宋体" w:hAnsi="宋体" w:eastAsia="宋体" w:cs="宋体"/>
          <w:b/>
          <w:bCs/>
          <w:sz w:val="28"/>
          <w:szCs w:val="28"/>
          <w:highlight w:val="none"/>
          <w:lang w:val="en-US" w:eastAsia="zh-CN"/>
        </w:rPr>
      </w:pPr>
      <w:bookmarkStart w:id="10" w:name="_Toc9857"/>
      <w:bookmarkStart w:id="11" w:name="_Toc32637"/>
      <w:r>
        <w:rPr>
          <w:rFonts w:hint="eastAsia" w:ascii="宋体" w:hAnsi="宋体" w:eastAsia="宋体" w:cs="宋体"/>
          <w:b/>
          <w:bCs/>
          <w:sz w:val="28"/>
          <w:szCs w:val="28"/>
          <w:highlight w:val="none"/>
        </w:rPr>
        <w:t>七、</w:t>
      </w:r>
      <w:r>
        <w:rPr>
          <w:rFonts w:hint="eastAsia" w:ascii="宋体" w:hAnsi="宋体" w:eastAsia="宋体" w:cs="宋体"/>
          <w:b/>
          <w:bCs/>
          <w:sz w:val="28"/>
          <w:szCs w:val="28"/>
          <w:highlight w:val="none"/>
          <w:lang w:val="en-US" w:eastAsia="zh-CN"/>
        </w:rPr>
        <w:t>技术要求</w:t>
      </w:r>
      <w:r>
        <w:rPr>
          <w:rFonts w:hint="eastAsia" w:ascii="宋体" w:hAnsi="宋体" w:eastAsia="宋体" w:cs="宋体"/>
          <w:b/>
          <w:bCs/>
          <w:sz w:val="28"/>
          <w:szCs w:val="28"/>
          <w:highlight w:val="none"/>
          <w:lang w:val="en-US" w:eastAsia="zh-CN"/>
        </w:rPr>
        <w:t>及质量验收标准或规范：</w:t>
      </w:r>
    </w:p>
    <w:p>
      <w:pPr>
        <w:overflowPunct/>
        <w:topLinePunct w:val="0"/>
        <w:autoSpaceDE w:val="0"/>
        <w:autoSpaceDN w:val="0"/>
        <w:bidi w:val="0"/>
        <w:adjustRightInd w:val="0"/>
        <w:spacing w:line="560" w:lineRule="exact"/>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highlight w:val="none"/>
          <w:lang w:val="en-US" w:eastAsia="zh-CN"/>
        </w:rPr>
        <w:t>技术要求</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第三方消毒供应中心有能力承担医院所有可复用器械、敷料的回收、清洗、消毒、灭菌及安全转运工作，严格按照国家卫健委最新颁布的医院消毒供应中心三项卫生行业标准（《WS 310.0-2016 医院消毒供应中心第1部分：管理规范》、《WS 310.0-2016 医院消毒供应中心第2部分：清洗消毒及灭菌技术操作规范》、《WS 310.0-2016 医院消毒供应中心第3部分：清洗消毒及灭菌效果监测标准》）及《陕西省消毒供应中心质量评价实施细则》等要求，提供消毒灭菌服务。</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2.质量验收标准或规范：</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《WS 310.0-2016 医院消毒供应中心第1部分：管理规范》</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《WS 310.0-2016 医院消毒供应中心第2部分：清洗消毒及灭菌技术操作规范》</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《WS 310.0-2016 医院消毒供应中心第3部分：清洗消毒及灭菌效果监测标准》</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陕西省消毒供应中心质量评价实施细则2017版</w:t>
      </w:r>
    </w:p>
    <w:p>
      <w:pPr>
        <w:overflowPunct/>
        <w:topLinePunct w:val="0"/>
        <w:autoSpaceDE w:val="0"/>
        <w:autoSpaceDN w:val="0"/>
        <w:bidi w:val="0"/>
        <w:adjustRightInd w:val="0"/>
        <w:spacing w:line="560" w:lineRule="exact"/>
        <w:ind w:firstLine="562" w:firstLineChars="200"/>
        <w:rPr>
          <w:rFonts w:hint="eastAsia" w:ascii="宋体" w:hAnsi="宋体" w:eastAsia="宋体" w:cs="宋体"/>
          <w:b/>
          <w:bCs w:val="0"/>
          <w:sz w:val="28"/>
          <w:szCs w:val="28"/>
        </w:rPr>
      </w:pPr>
      <w:r>
        <w:rPr>
          <w:rFonts w:hint="eastAsia" w:ascii="宋体" w:hAnsi="宋体" w:eastAsia="宋体" w:cs="宋体"/>
          <w:b/>
          <w:bCs w:val="0"/>
          <w:sz w:val="28"/>
          <w:szCs w:val="28"/>
          <w:lang w:val="en-US" w:eastAsia="zh-CN"/>
        </w:rPr>
        <w:t>八、</w:t>
      </w:r>
      <w:r>
        <w:rPr>
          <w:rFonts w:hint="eastAsia" w:ascii="宋体" w:hAnsi="宋体" w:eastAsia="宋体" w:cs="宋体"/>
          <w:b/>
          <w:bCs w:val="0"/>
          <w:sz w:val="28"/>
          <w:szCs w:val="28"/>
        </w:rPr>
        <w:t>验收依据</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1.本合同及附加文本；</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2.磋商文件、成交供应商的磋商响应文件及澄清函；</w:t>
      </w:r>
    </w:p>
    <w:p>
      <w:pPr>
        <w:overflowPunct/>
        <w:topLinePunct w:val="0"/>
        <w:autoSpaceDE w:val="0"/>
        <w:autoSpaceDN w:val="0"/>
        <w:bidi w:val="0"/>
        <w:adjustRightInd w:val="0"/>
        <w:spacing w:line="560" w:lineRule="exact"/>
        <w:ind w:firstLine="560" w:firstLineChars="200"/>
        <w:rPr>
          <w:rFonts w:hint="eastAsia" w:ascii="宋体" w:hAnsi="宋体" w:eastAsia="宋体" w:cs="宋体"/>
          <w:b/>
          <w:bCs/>
          <w:kern w:val="0"/>
          <w:sz w:val="28"/>
          <w:szCs w:val="28"/>
        </w:rPr>
      </w:pPr>
      <w:r>
        <w:rPr>
          <w:rFonts w:hint="eastAsia" w:ascii="宋体" w:hAnsi="宋体" w:eastAsia="宋体" w:cs="宋体"/>
          <w:bCs/>
          <w:sz w:val="28"/>
          <w:szCs w:val="28"/>
        </w:rPr>
        <w:t>3.国家相应的标准、规范。</w:t>
      </w:r>
    </w:p>
    <w:p>
      <w:pPr>
        <w:pStyle w:val="4"/>
        <w:overflowPunct/>
        <w:topLinePunct w:val="0"/>
        <w:bidi w:val="0"/>
        <w:spacing w:line="560" w:lineRule="exact"/>
        <w:rPr>
          <w:rFonts w:hint="eastAsia" w:ascii="宋体" w:hAnsi="宋体" w:eastAsia="宋体" w:cs="宋体"/>
          <w:b/>
          <w:bCs/>
          <w:kern w:val="0"/>
          <w:sz w:val="28"/>
          <w:szCs w:val="28"/>
        </w:rPr>
      </w:pPr>
      <w:r>
        <w:rPr>
          <w:rFonts w:hint="eastAsia" w:ascii="宋体" w:hAnsi="宋体" w:eastAsia="宋体" w:cs="宋体"/>
          <w:b/>
          <w:bCs/>
          <w:kern w:val="0"/>
          <w:sz w:val="28"/>
          <w:szCs w:val="28"/>
          <w:lang w:val="en-US" w:eastAsia="zh-CN"/>
        </w:rPr>
        <w:t>九</w:t>
      </w:r>
      <w:r>
        <w:rPr>
          <w:rFonts w:hint="eastAsia" w:ascii="宋体" w:hAnsi="宋体" w:eastAsia="宋体" w:cs="宋体"/>
          <w:b/>
          <w:bCs/>
          <w:kern w:val="0"/>
          <w:sz w:val="28"/>
          <w:szCs w:val="28"/>
        </w:rPr>
        <w:t>、违约责任</w:t>
      </w:r>
      <w:bookmarkEnd w:id="10"/>
      <w:bookmarkEnd w:id="11"/>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1.按《中华人民共和国民法典》、《中华人民共和国政府采购法》中的相关条款执行。</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2.未按合同或磋商文件要求提供服务或供应的服务质量不能满足采购人技术要求，采购单位有权终止合同，甚至对供应商违约行为进行追究。</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3.供应商的磋商响应文件为签订正式书面合同书不可分割的部分，供应商应履行相应的责任。</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4.合同签署生效后双方应严格履行。若双方任一方存在违约行为的，违约方应当向守约方承担违约责任，并赔偿守约方遭受的经济损失（包括但不限于实现债权所产生的律师费、诉讼费等，具体参看双方签署合同相关条款）。</w:t>
      </w:r>
    </w:p>
    <w:p>
      <w:pPr>
        <w:pStyle w:val="4"/>
        <w:overflowPunct/>
        <w:topLinePunct w:val="0"/>
        <w:bidi w:val="0"/>
        <w:spacing w:line="560" w:lineRule="exact"/>
        <w:ind w:firstLine="482"/>
        <w:rPr>
          <w:rFonts w:hint="eastAsia" w:ascii="宋体" w:hAnsi="宋体" w:eastAsia="宋体" w:cs="宋体"/>
          <w:b/>
          <w:bCs/>
          <w:kern w:val="0"/>
          <w:sz w:val="28"/>
          <w:szCs w:val="28"/>
        </w:rPr>
      </w:pPr>
      <w:bookmarkStart w:id="12" w:name="_Toc11251"/>
      <w:bookmarkStart w:id="13" w:name="_Toc12051"/>
      <w:r>
        <w:rPr>
          <w:rFonts w:hint="eastAsia" w:ascii="宋体" w:hAnsi="宋体" w:eastAsia="宋体" w:cs="宋体"/>
          <w:b/>
          <w:bCs/>
          <w:kern w:val="0"/>
          <w:sz w:val="28"/>
          <w:szCs w:val="28"/>
          <w:lang w:val="en-US" w:eastAsia="zh-CN"/>
        </w:rPr>
        <w:t>十</w:t>
      </w:r>
      <w:r>
        <w:rPr>
          <w:rFonts w:hint="eastAsia" w:ascii="宋体" w:hAnsi="宋体" w:eastAsia="宋体" w:cs="宋体"/>
          <w:b/>
          <w:bCs/>
          <w:kern w:val="0"/>
          <w:sz w:val="28"/>
          <w:szCs w:val="28"/>
        </w:rPr>
        <w:t>、合同争议解决的方式</w:t>
      </w:r>
      <w:bookmarkEnd w:id="12"/>
      <w:bookmarkEnd w:id="13"/>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本合同在履行过程中发生的争议，由甲、乙双方当事人协商解决，协商不成的按下列第（</w:t>
      </w:r>
      <w:r>
        <w:rPr>
          <w:rFonts w:hint="eastAsia" w:ascii="宋体" w:hAnsi="宋体" w:eastAsia="宋体" w:cs="宋体"/>
          <w:bCs/>
          <w:sz w:val="28"/>
          <w:szCs w:val="28"/>
          <w:lang w:val="en-US" w:eastAsia="zh-CN"/>
        </w:rPr>
        <w:t>2</w:t>
      </w:r>
      <w:r>
        <w:rPr>
          <w:rFonts w:hint="eastAsia" w:ascii="宋体" w:hAnsi="宋体" w:eastAsia="宋体" w:cs="宋体"/>
          <w:bCs/>
          <w:sz w:val="28"/>
          <w:szCs w:val="28"/>
        </w:rPr>
        <w:t>）种方式解决：</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1.</w:t>
      </w:r>
      <w:r>
        <w:rPr>
          <w:rFonts w:hint="eastAsia" w:ascii="宋体" w:hAnsi="宋体" w:eastAsia="宋体" w:cs="宋体"/>
          <w:bCs/>
          <w:sz w:val="28"/>
          <w:szCs w:val="28"/>
        </w:rPr>
        <w:t>提交当地仲裁委员会仲裁；</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2.</w:t>
      </w:r>
      <w:r>
        <w:rPr>
          <w:rFonts w:hint="eastAsia" w:ascii="宋体" w:hAnsi="宋体" w:eastAsia="宋体" w:cs="宋体"/>
          <w:bCs/>
          <w:sz w:val="28"/>
          <w:szCs w:val="28"/>
        </w:rPr>
        <w:t>依法向甲方所在地人民法院起诉。</w:t>
      </w:r>
      <w:bookmarkStart w:id="14" w:name="_Toc18561"/>
      <w:bookmarkStart w:id="15" w:name="_Toc31089"/>
    </w:p>
    <w:p>
      <w:pPr>
        <w:overflowPunct/>
        <w:topLinePunct w:val="0"/>
        <w:autoSpaceDE w:val="0"/>
        <w:autoSpaceDN w:val="0"/>
        <w:bidi w:val="0"/>
        <w:adjustRightInd w:val="0"/>
        <w:spacing w:line="560" w:lineRule="exact"/>
        <w:ind w:firstLine="562" w:firstLineChars="200"/>
        <w:rPr>
          <w:rFonts w:hint="eastAsia" w:ascii="宋体" w:hAnsi="宋体" w:eastAsia="宋体" w:cs="宋体"/>
          <w:b/>
          <w:bCs/>
          <w:kern w:val="0"/>
          <w:sz w:val="28"/>
          <w:szCs w:val="28"/>
        </w:rPr>
      </w:pPr>
      <w:r>
        <w:rPr>
          <w:rFonts w:hint="eastAsia" w:ascii="宋体" w:hAnsi="宋体" w:eastAsia="宋体" w:cs="宋体"/>
          <w:b/>
          <w:bCs/>
          <w:kern w:val="0"/>
          <w:sz w:val="28"/>
          <w:szCs w:val="28"/>
        </w:rPr>
        <w:t>十</w:t>
      </w:r>
      <w:r>
        <w:rPr>
          <w:rFonts w:hint="eastAsia" w:ascii="宋体" w:hAnsi="宋体" w:eastAsia="宋体" w:cs="宋体"/>
          <w:b/>
          <w:bCs/>
          <w:kern w:val="0"/>
          <w:sz w:val="28"/>
          <w:szCs w:val="28"/>
          <w:lang w:val="en-US" w:eastAsia="zh-CN"/>
        </w:rPr>
        <w:t>一</w:t>
      </w:r>
      <w:r>
        <w:rPr>
          <w:rFonts w:hint="eastAsia" w:ascii="宋体" w:hAnsi="宋体" w:eastAsia="宋体" w:cs="宋体"/>
          <w:b/>
          <w:bCs/>
          <w:kern w:val="0"/>
          <w:sz w:val="28"/>
          <w:szCs w:val="28"/>
        </w:rPr>
        <w:t>、合同生效</w:t>
      </w:r>
      <w:bookmarkEnd w:id="14"/>
      <w:bookmarkEnd w:id="15"/>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1.</w:t>
      </w:r>
      <w:r>
        <w:rPr>
          <w:rFonts w:hint="eastAsia" w:ascii="宋体" w:hAnsi="宋体" w:eastAsia="宋体" w:cs="宋体"/>
          <w:bCs/>
          <w:sz w:val="28"/>
          <w:szCs w:val="28"/>
        </w:rPr>
        <w:t>本合同须经甲、乙双方的法定代表人（授权代理人）在合同书上签字并加盖本单位公章后正式生效。</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2.</w:t>
      </w:r>
      <w:r>
        <w:rPr>
          <w:rFonts w:hint="eastAsia" w:ascii="宋体" w:hAnsi="宋体" w:eastAsia="宋体" w:cs="宋体"/>
          <w:bCs/>
          <w:sz w:val="28"/>
          <w:szCs w:val="28"/>
        </w:rPr>
        <w:t>合同生效后，甲、乙双方须严格执行本合同条款的规定，全面履行合同，违者按《</w:t>
      </w:r>
      <w:r>
        <w:rPr>
          <w:rFonts w:hint="eastAsia" w:ascii="宋体" w:hAnsi="宋体" w:eastAsia="宋体" w:cs="宋体"/>
          <w:bCs/>
          <w:sz w:val="28"/>
          <w:szCs w:val="28"/>
          <w:lang w:val="zh-CN"/>
        </w:rPr>
        <w:t>中华人民共和国</w:t>
      </w:r>
      <w:r>
        <w:rPr>
          <w:rFonts w:hint="eastAsia" w:ascii="宋体" w:hAnsi="宋体" w:eastAsia="宋体" w:cs="宋体"/>
          <w:bCs/>
          <w:sz w:val="28"/>
          <w:szCs w:val="28"/>
        </w:rPr>
        <w:t>民法典》的有关规定承担相应责任。</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3.</w:t>
      </w:r>
      <w:r>
        <w:rPr>
          <w:rFonts w:hint="eastAsia" w:ascii="宋体" w:hAnsi="宋体" w:eastAsia="宋体" w:cs="宋体"/>
          <w:bCs/>
          <w:sz w:val="28"/>
          <w:szCs w:val="28"/>
        </w:rPr>
        <w:t>本合同一式</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份，甲乙双方各执</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份。</w:t>
      </w:r>
    </w:p>
    <w:p>
      <w:pPr>
        <w:overflowPunct/>
        <w:topLinePunct w:val="0"/>
        <w:autoSpaceDE w:val="0"/>
        <w:autoSpaceDN w:val="0"/>
        <w:bidi w:val="0"/>
        <w:adjustRightInd w:val="0"/>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4.</w:t>
      </w:r>
      <w:r>
        <w:rPr>
          <w:rFonts w:hint="eastAsia" w:ascii="宋体" w:hAnsi="宋体" w:eastAsia="宋体" w:cs="宋体"/>
          <w:bCs/>
          <w:sz w:val="28"/>
          <w:szCs w:val="28"/>
        </w:rPr>
        <w:t>本合同如有未尽事宜，甲、乙双方协商解决。</w:t>
      </w:r>
    </w:p>
    <w:p>
      <w:pPr>
        <w:pStyle w:val="2"/>
        <w:rPr>
          <w:rFonts w:hint="eastAsia" w:ascii="宋体" w:hAnsi="宋体" w:eastAsia="宋体" w:cs="宋体"/>
        </w:rPr>
      </w:pPr>
    </w:p>
    <w:p>
      <w:pPr>
        <w:tabs>
          <w:tab w:val="left" w:pos="480"/>
        </w:tabs>
        <w:overflowPunct/>
        <w:topLinePunct w:val="0"/>
        <w:bidi w:val="0"/>
        <w:spacing w:line="560" w:lineRule="exact"/>
        <w:ind w:firstLine="843" w:firstLineChars="300"/>
        <w:rPr>
          <w:rFonts w:hint="eastAsia" w:ascii="宋体" w:hAnsi="宋体" w:eastAsia="宋体" w:cs="宋体"/>
          <w:b/>
          <w:sz w:val="28"/>
          <w:szCs w:val="28"/>
        </w:rPr>
      </w:pPr>
      <w:r>
        <w:rPr>
          <w:rFonts w:hint="eastAsia" w:ascii="宋体" w:hAnsi="宋体" w:eastAsia="宋体" w:cs="宋体"/>
          <w:b/>
          <w:sz w:val="28"/>
          <w:szCs w:val="28"/>
        </w:rPr>
        <w:t>甲  方（公章）</w:t>
      </w:r>
      <w:r>
        <w:rPr>
          <w:rFonts w:hint="eastAsia" w:ascii="宋体" w:hAnsi="宋体" w:eastAsia="宋体" w:cs="宋体"/>
          <w:sz w:val="28"/>
          <w:szCs w:val="28"/>
        </w:rPr>
        <w:t xml:space="preserve">               </w:t>
      </w:r>
      <w:r>
        <w:rPr>
          <w:rFonts w:hint="eastAsia" w:ascii="宋体" w:hAnsi="宋体" w:eastAsia="宋体" w:cs="宋体"/>
          <w:b/>
          <w:sz w:val="28"/>
          <w:szCs w:val="28"/>
        </w:rPr>
        <w:t xml:space="preserve">乙  方（公章）           </w:t>
      </w:r>
    </w:p>
    <w:p>
      <w:pPr>
        <w:tabs>
          <w:tab w:val="left" w:pos="480"/>
        </w:tabs>
        <w:overflowPunct/>
        <w:topLinePunct w:val="0"/>
        <w:bidi w:val="0"/>
        <w:spacing w:line="56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t xml:space="preserve">单位名称：                    单位名称：              </w:t>
      </w:r>
    </w:p>
    <w:p>
      <w:pPr>
        <w:tabs>
          <w:tab w:val="left" w:pos="480"/>
        </w:tabs>
        <w:overflowPunct/>
        <w:topLinePunct w:val="0"/>
        <w:bidi w:val="0"/>
        <w:spacing w:line="56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t xml:space="preserve">地    址：                    地    址：              </w:t>
      </w:r>
    </w:p>
    <w:p>
      <w:pPr>
        <w:tabs>
          <w:tab w:val="left" w:pos="480"/>
        </w:tabs>
        <w:overflowPunct/>
        <w:topLinePunct w:val="0"/>
        <w:bidi w:val="0"/>
        <w:spacing w:line="56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t xml:space="preserve">代 理 人：                    代 理 人：             </w:t>
      </w:r>
    </w:p>
    <w:p>
      <w:pPr>
        <w:tabs>
          <w:tab w:val="left" w:pos="480"/>
        </w:tabs>
        <w:overflowPunct/>
        <w:topLinePunct w:val="0"/>
        <w:bidi w:val="0"/>
        <w:spacing w:line="56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t xml:space="preserve">联系电话：                    联系电话：               </w:t>
      </w:r>
    </w:p>
    <w:p>
      <w:pPr>
        <w:tabs>
          <w:tab w:val="left" w:pos="480"/>
        </w:tabs>
        <w:overflowPunct/>
        <w:topLinePunct w:val="0"/>
        <w:bidi w:val="0"/>
        <w:spacing w:line="560" w:lineRule="exact"/>
        <w:rPr>
          <w:rFonts w:hint="eastAsia" w:ascii="宋体" w:hAnsi="宋体" w:eastAsia="宋体" w:cs="宋体"/>
          <w:sz w:val="28"/>
          <w:szCs w:val="28"/>
        </w:rPr>
      </w:pPr>
      <w:r>
        <w:rPr>
          <w:rFonts w:hint="eastAsia" w:ascii="宋体" w:hAnsi="宋体" w:eastAsia="宋体" w:cs="宋体"/>
          <w:sz w:val="28"/>
          <w:szCs w:val="28"/>
        </w:rPr>
        <w:t xml:space="preserve">                                    帐    号：</w:t>
      </w:r>
    </w:p>
    <w:p>
      <w:pPr>
        <w:tabs>
          <w:tab w:val="left" w:pos="480"/>
        </w:tabs>
        <w:overflowPunct/>
        <w:topLinePunct w:val="0"/>
        <w:bidi w:val="0"/>
        <w:spacing w:line="560" w:lineRule="exact"/>
        <w:rPr>
          <w:rFonts w:hint="eastAsia" w:ascii="宋体" w:hAnsi="宋体" w:eastAsia="宋体" w:cs="宋体"/>
          <w:sz w:val="28"/>
          <w:szCs w:val="28"/>
        </w:rPr>
      </w:pPr>
      <w:r>
        <w:rPr>
          <w:rFonts w:hint="eastAsia" w:ascii="宋体" w:hAnsi="宋体" w:eastAsia="宋体" w:cs="宋体"/>
          <w:sz w:val="28"/>
          <w:szCs w:val="28"/>
        </w:rPr>
        <w:t xml:space="preserve">                                    开户银行： </w:t>
      </w:r>
    </w:p>
    <w:p>
      <w:pPr>
        <w:tabs>
          <w:tab w:val="left" w:pos="480"/>
          <w:tab w:val="left" w:pos="3261"/>
        </w:tabs>
        <w:overflowPunct/>
        <w:topLinePunct w:val="0"/>
        <w:bidi w:val="0"/>
        <w:spacing w:line="56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t xml:space="preserve">签订日期：                    签订日期：   </w:t>
      </w:r>
    </w:p>
    <w:p>
      <w:pPr>
        <w:keepLines w:val="0"/>
        <w:pageBreakBefore w:val="0"/>
        <w:bidi w:val="0"/>
        <w:spacing w:line="560" w:lineRule="exact"/>
        <w:ind w:firstLine="560" w:firstLineChars="200"/>
        <w:rPr>
          <w:rFonts w:hint="eastAsia" w:ascii="宋体" w:hAnsi="宋体" w:eastAsia="宋体" w:cs="宋体"/>
        </w:rPr>
      </w:pPr>
    </w:p>
    <w:bookmarkEnd w:id="5"/>
    <w:p>
      <w:pPr>
        <w:rPr>
          <w:rFonts w:hint="eastAsia" w:ascii="宋体" w:hAnsi="宋体" w:eastAsia="宋体" w:cs="宋体"/>
        </w:rPr>
      </w:pPr>
    </w:p>
    <w:sectPr>
      <w:pgSz w:w="11906" w:h="16838"/>
      <w:pgMar w:top="1587"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方正书宋简体">
    <w:altName w:val="黑体"/>
    <w:panose1 w:val="00000000000000000000"/>
    <w:charset w:val="86"/>
    <w:family w:val="script"/>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0154581C"/>
    <w:rsid w:val="0154581C"/>
    <w:rsid w:val="0E0110A6"/>
    <w:rsid w:val="1C78594D"/>
    <w:rsid w:val="447E040E"/>
    <w:rsid w:val="6D060467"/>
    <w:rsid w:val="76652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next w:val="1"/>
    <w:qFormat/>
    <w:uiPriority w:val="0"/>
    <w:pPr>
      <w:spacing w:line="600" w:lineRule="exact"/>
      <w:ind w:firstLine="560"/>
      <w:jc w:val="both"/>
    </w:pPr>
    <w:rPr>
      <w:rFonts w:ascii="方正书宋简体" w:hAnsi="Times New Roman" w:eastAsia="方正书宋简体"/>
    </w:rPr>
  </w:style>
  <w:style w:type="paragraph" w:styleId="4">
    <w:name w:val="Normal Indent"/>
    <w:basedOn w:val="1"/>
    <w:qFormat/>
    <w:uiPriority w:val="0"/>
    <w:pPr>
      <w:ind w:firstLine="420"/>
      <w:jc w:val="both"/>
    </w:pPr>
    <w:rPr>
      <w:rFonts w:ascii="Times New Roman" w:hAnsi="Times New Roman"/>
      <w:sz w:val="21"/>
      <w:szCs w:val="21"/>
    </w:rPr>
  </w:style>
  <w:style w:type="paragraph" w:styleId="5">
    <w:name w:val="Body Text"/>
    <w:basedOn w:val="1"/>
    <w:next w:val="1"/>
    <w:qFormat/>
    <w:uiPriority w:val="0"/>
    <w:pPr>
      <w:spacing w:after="120" w:afterLines="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0"/>
    <w:pPr>
      <w:spacing w:before="240" w:after="60"/>
      <w:jc w:val="center"/>
      <w:outlineLvl w:val="0"/>
    </w:pPr>
    <w:rPr>
      <w:rFonts w:ascii="等线 Light" w:hAnsi="等线 Light" w:eastAsia="仿宋" w:cs="Times New Roman"/>
      <w:b/>
      <w:bCs/>
      <w:sz w:val="32"/>
      <w:szCs w:val="32"/>
    </w:rPr>
  </w:style>
  <w:style w:type="paragraph" w:customStyle="1" w:styleId="10">
    <w:name w:val="正文1"/>
    <w:qFormat/>
    <w:uiPriority w:val="0"/>
    <w:pPr>
      <w:widowControl w:val="0"/>
      <w:jc w:val="both"/>
    </w:pPr>
    <w:rPr>
      <w:rFonts w:ascii="Times New Roman" w:hAnsi="Times New Roman" w:eastAsia="Times New Roman" w:cs="Times New Roman"/>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2418</Words>
  <Characters>2548</Characters>
  <Lines>0</Lines>
  <Paragraphs>0</Paragraphs>
  <TotalTime>7</TotalTime>
  <ScaleCrop>false</ScaleCrop>
  <LinksUpToDate>false</LinksUpToDate>
  <CharactersWithSpaces>3090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2023-10-07T04:07:00Z</dcterms:created>
  <dc:creator>念。</dc:creator>
  <cp:lastModifiedBy>念。</cp:lastModifiedBy>
  <dcterms:modified xsi:type="dcterms:W3CDTF">2023-10-11T03:45:19Z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F0C6C58FAB454D58932E449FD1F7928B_13</vt:lpwstr>
  </property>
</Properties>
</file>