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EABE0">
      <w:pPr>
        <w:spacing w:line="560" w:lineRule="exact"/>
        <w:rPr>
          <w:rFonts w:hint="eastAsia" w:ascii="宋体" w:hAnsi="宋体" w:eastAsia="宋体" w:cs="宋体"/>
          <w:sz w:val="28"/>
          <w:szCs w:val="28"/>
          <w:highlight w:val="none"/>
        </w:rPr>
      </w:pP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b/>
          <w:sz w:val="24"/>
          <w:highlight w:val="none"/>
        </w:rPr>
        <w:t xml:space="preserve"> </w:t>
      </w:r>
      <w:r>
        <w:rPr>
          <w:rFonts w:hint="eastAsia" w:ascii="宋体" w:hAnsi="宋体" w:eastAsia="宋体" w:cs="宋体"/>
          <w:sz w:val="28"/>
          <w:szCs w:val="28"/>
          <w:highlight w:val="none"/>
        </w:rPr>
        <w:t xml:space="preserve">项目编号：       </w:t>
      </w:r>
    </w:p>
    <w:p w14:paraId="5D2FA0F9">
      <w:pPr>
        <w:spacing w:line="560" w:lineRule="exact"/>
        <w:rPr>
          <w:rFonts w:hint="eastAsia" w:ascii="宋体" w:hAnsi="宋体" w:eastAsia="宋体" w:cs="宋体"/>
          <w:sz w:val="28"/>
          <w:szCs w:val="28"/>
          <w:highlight w:val="none"/>
        </w:rPr>
      </w:pPr>
    </w:p>
    <w:p w14:paraId="72E5FA11">
      <w:pPr>
        <w:spacing w:line="480" w:lineRule="auto"/>
        <w:jc w:val="center"/>
        <w:rPr>
          <w:rFonts w:hint="eastAsia" w:ascii="宋体" w:hAnsi="宋体" w:eastAsia="宋体" w:cs="宋体"/>
          <w:sz w:val="52"/>
          <w:szCs w:val="52"/>
          <w:highlight w:val="none"/>
          <w:lang w:eastAsia="zh-CN"/>
        </w:rPr>
      </w:pPr>
    </w:p>
    <w:p w14:paraId="1996CE5D">
      <w:pPr>
        <w:spacing w:line="480" w:lineRule="auto"/>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西安市鄠邑区2025年供应计划商住用地宗地测绘项目</w:t>
      </w:r>
    </w:p>
    <w:p w14:paraId="53F2487B">
      <w:pPr>
        <w:pStyle w:val="4"/>
        <w:rPr>
          <w:rFonts w:hint="eastAsia" w:ascii="宋体" w:hAnsi="宋体" w:eastAsia="宋体" w:cs="宋体"/>
          <w:highlight w:val="none"/>
        </w:rPr>
      </w:pPr>
    </w:p>
    <w:p w14:paraId="03BD12C0">
      <w:pPr>
        <w:spacing w:line="560" w:lineRule="exact"/>
        <w:jc w:val="center"/>
        <w:rPr>
          <w:rFonts w:hint="eastAsia" w:ascii="宋体" w:hAnsi="宋体" w:eastAsia="宋体" w:cs="宋体"/>
          <w:b/>
          <w:sz w:val="44"/>
          <w:szCs w:val="44"/>
          <w:highlight w:val="none"/>
        </w:rPr>
      </w:pPr>
    </w:p>
    <w:p w14:paraId="38870E4D">
      <w:pPr>
        <w:spacing w:line="560" w:lineRule="exact"/>
        <w:jc w:val="center"/>
        <w:rPr>
          <w:rFonts w:hint="eastAsia" w:ascii="宋体" w:hAnsi="宋体" w:eastAsia="宋体" w:cs="宋体"/>
          <w:sz w:val="32"/>
          <w:szCs w:val="32"/>
          <w:highlight w:val="none"/>
        </w:rPr>
      </w:pPr>
      <w:r>
        <w:rPr>
          <w:rFonts w:hint="eastAsia" w:ascii="宋体" w:hAnsi="宋体" w:eastAsia="宋体" w:cs="宋体"/>
          <w:b/>
          <w:sz w:val="44"/>
          <w:szCs w:val="44"/>
          <w:highlight w:val="none"/>
        </w:rPr>
        <w:t>服 务 合 同</w:t>
      </w:r>
    </w:p>
    <w:p w14:paraId="3EC742EE">
      <w:pPr>
        <w:spacing w:line="560" w:lineRule="exact"/>
        <w:ind w:firstLine="0" w:firstLineChars="0"/>
        <w:jc w:val="center"/>
        <w:rPr>
          <w:rFonts w:hint="eastAsia" w:ascii="宋体" w:hAnsi="宋体" w:eastAsia="宋体" w:cs="宋体"/>
          <w:b/>
          <w:highlight w:val="none"/>
          <w:lang w:eastAsia="zh-CN"/>
        </w:rPr>
      </w:pPr>
      <w:r>
        <w:rPr>
          <w:rFonts w:hint="eastAsia" w:ascii="宋体" w:hAnsi="宋体" w:eastAsia="宋体" w:cs="宋体"/>
          <w:b/>
          <w:sz w:val="44"/>
          <w:szCs w:val="44"/>
          <w:highlight w:val="none"/>
          <w:lang w:eastAsia="zh-CN"/>
        </w:rPr>
        <w:t>（</w:t>
      </w:r>
      <w:r>
        <w:rPr>
          <w:rFonts w:hint="eastAsia" w:ascii="宋体" w:hAnsi="宋体" w:eastAsia="宋体" w:cs="宋体"/>
          <w:b/>
          <w:sz w:val="44"/>
          <w:szCs w:val="44"/>
          <w:highlight w:val="none"/>
          <w:lang w:val="en-US" w:eastAsia="zh-CN"/>
        </w:rPr>
        <w:t>参考格式</w:t>
      </w:r>
      <w:r>
        <w:rPr>
          <w:rFonts w:hint="eastAsia" w:ascii="宋体" w:hAnsi="宋体" w:eastAsia="宋体" w:cs="宋体"/>
          <w:b/>
          <w:sz w:val="44"/>
          <w:szCs w:val="44"/>
          <w:highlight w:val="none"/>
          <w:lang w:eastAsia="zh-CN"/>
        </w:rPr>
        <w:t>）</w:t>
      </w:r>
    </w:p>
    <w:p w14:paraId="3A9E2257">
      <w:pPr>
        <w:spacing w:line="560" w:lineRule="exact"/>
        <w:ind w:firstLine="843" w:firstLineChars="400"/>
        <w:rPr>
          <w:rFonts w:hint="eastAsia" w:ascii="宋体" w:hAnsi="宋体" w:eastAsia="宋体" w:cs="宋体"/>
          <w:b/>
          <w:highlight w:val="none"/>
        </w:rPr>
      </w:pPr>
    </w:p>
    <w:p w14:paraId="09B1DF61">
      <w:pPr>
        <w:spacing w:line="560" w:lineRule="exact"/>
        <w:ind w:firstLine="843" w:firstLineChars="400"/>
        <w:rPr>
          <w:rFonts w:hint="eastAsia" w:ascii="宋体" w:hAnsi="宋体" w:eastAsia="宋体" w:cs="宋体"/>
          <w:b/>
          <w:highlight w:val="none"/>
        </w:rPr>
      </w:pPr>
    </w:p>
    <w:p w14:paraId="223C426A">
      <w:pPr>
        <w:spacing w:line="560" w:lineRule="exact"/>
        <w:ind w:firstLine="843" w:firstLineChars="400"/>
        <w:rPr>
          <w:rFonts w:hint="eastAsia" w:ascii="宋体" w:hAnsi="宋体" w:eastAsia="宋体" w:cs="宋体"/>
          <w:b/>
          <w:highlight w:val="none"/>
        </w:rPr>
      </w:pPr>
    </w:p>
    <w:p w14:paraId="277BC21B">
      <w:pPr>
        <w:spacing w:line="720" w:lineRule="auto"/>
        <w:ind w:firstLine="1124" w:firstLineChars="400"/>
        <w:rPr>
          <w:rFonts w:hint="eastAsia" w:ascii="宋体" w:hAnsi="宋体" w:eastAsia="宋体" w:cs="宋体"/>
          <w:sz w:val="28"/>
          <w:szCs w:val="28"/>
          <w:highlight w:val="none"/>
        </w:rPr>
      </w:pPr>
      <w:r>
        <w:rPr>
          <w:rFonts w:hint="eastAsia" w:ascii="宋体" w:hAnsi="宋体" w:eastAsia="宋体" w:cs="宋体"/>
          <w:b/>
          <w:sz w:val="28"/>
          <w:szCs w:val="28"/>
          <w:highlight w:val="none"/>
        </w:rPr>
        <w:t>采购人：</w:t>
      </w:r>
      <w:r>
        <w:rPr>
          <w:rFonts w:hint="eastAsia" w:ascii="宋体" w:hAnsi="宋体" w:eastAsia="宋体" w:cs="宋体"/>
          <w:b/>
          <w:sz w:val="28"/>
          <w:szCs w:val="28"/>
          <w:highlight w:val="none"/>
          <w:u w:val="single"/>
        </w:rPr>
        <w:t xml:space="preserve">                                  </w:t>
      </w:r>
    </w:p>
    <w:p w14:paraId="51A8B7E3">
      <w:pPr>
        <w:spacing w:line="720" w:lineRule="auto"/>
        <w:ind w:firstLine="1124" w:firstLineChars="400"/>
        <w:rPr>
          <w:rFonts w:hint="eastAsia" w:ascii="宋体" w:hAnsi="宋体" w:eastAsia="宋体" w:cs="宋体"/>
          <w:sz w:val="28"/>
          <w:szCs w:val="28"/>
          <w:highlight w:val="none"/>
        </w:rPr>
      </w:pPr>
      <w:r>
        <w:rPr>
          <w:rFonts w:hint="eastAsia" w:ascii="宋体" w:hAnsi="宋体" w:eastAsia="宋体" w:cs="宋体"/>
          <w:b/>
          <w:sz w:val="28"/>
          <w:szCs w:val="28"/>
          <w:highlight w:val="none"/>
        </w:rPr>
        <w:t xml:space="preserve">供应商： </w:t>
      </w:r>
      <w:r>
        <w:rPr>
          <w:rFonts w:hint="eastAsia" w:ascii="宋体" w:hAnsi="宋体" w:eastAsia="宋体" w:cs="宋体"/>
          <w:b/>
          <w:sz w:val="28"/>
          <w:szCs w:val="28"/>
          <w:highlight w:val="none"/>
          <w:u w:val="single"/>
        </w:rPr>
        <w:t xml:space="preserve">                                </w:t>
      </w:r>
    </w:p>
    <w:p w14:paraId="3639E6A7">
      <w:pPr>
        <w:spacing w:line="720" w:lineRule="auto"/>
        <w:jc w:val="center"/>
        <w:rPr>
          <w:rFonts w:hint="eastAsia" w:ascii="宋体" w:hAnsi="宋体" w:eastAsia="宋体" w:cs="宋体"/>
          <w:sz w:val="28"/>
          <w:szCs w:val="28"/>
          <w:highlight w:val="none"/>
        </w:rPr>
      </w:pPr>
    </w:p>
    <w:p w14:paraId="2320EFE1">
      <w:pPr>
        <w:spacing w:line="720" w:lineRule="auto"/>
        <w:jc w:val="center"/>
        <w:rPr>
          <w:rFonts w:hint="eastAsia" w:ascii="宋体" w:hAnsi="宋体" w:eastAsia="宋体" w:cs="宋体"/>
          <w:szCs w:val="21"/>
          <w:highlight w:val="none"/>
        </w:rPr>
      </w:pPr>
      <w:r>
        <w:rPr>
          <w:rFonts w:hint="eastAsia" w:ascii="宋体" w:hAnsi="宋体" w:eastAsia="宋体" w:cs="宋体"/>
          <w:sz w:val="28"/>
          <w:szCs w:val="28"/>
          <w:highlight w:val="none"/>
        </w:rPr>
        <w:t>二〇二</w:t>
      </w:r>
      <w:r>
        <w:rPr>
          <w:rFonts w:hint="eastAsia" w:ascii="宋体" w:hAnsi="宋体" w:eastAsia="宋体" w:cs="宋体"/>
          <w:sz w:val="28"/>
          <w:szCs w:val="28"/>
          <w:highlight w:val="none"/>
          <w:lang w:val="en-US" w:eastAsia="zh-CN"/>
        </w:rPr>
        <w:t>五</w:t>
      </w:r>
      <w:r>
        <w:rPr>
          <w:rFonts w:hint="eastAsia" w:ascii="宋体" w:hAnsi="宋体" w:eastAsia="宋体" w:cs="宋体"/>
          <w:sz w:val="28"/>
          <w:szCs w:val="28"/>
          <w:highlight w:val="none"/>
        </w:rPr>
        <w:t>年  月</w:t>
      </w:r>
    </w:p>
    <w:p w14:paraId="1D2AAFC5">
      <w:pPr>
        <w:spacing w:line="420" w:lineRule="auto"/>
        <w:ind w:firstLine="420" w:firstLineChars="200"/>
        <w:rPr>
          <w:rFonts w:hint="eastAsia" w:ascii="宋体" w:hAnsi="宋体" w:eastAsia="宋体" w:cs="宋体"/>
          <w:szCs w:val="21"/>
          <w:highlight w:val="none"/>
        </w:rPr>
      </w:pPr>
    </w:p>
    <w:p w14:paraId="7A632EC4">
      <w:pPr>
        <w:spacing w:line="420" w:lineRule="auto"/>
        <w:ind w:firstLine="420" w:firstLineChars="200"/>
        <w:rPr>
          <w:rFonts w:hint="eastAsia" w:ascii="宋体" w:hAnsi="宋体" w:eastAsia="宋体" w:cs="宋体"/>
          <w:szCs w:val="21"/>
          <w:highlight w:val="none"/>
        </w:rPr>
      </w:pPr>
    </w:p>
    <w:p w14:paraId="4C0A9981">
      <w:pP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br w:type="page"/>
      </w:r>
    </w:p>
    <w:p w14:paraId="65E24408">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甲方</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采购人</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p>
    <w:p w14:paraId="1DC26D7E">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乙方</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成交供应商</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p>
    <w:p w14:paraId="21104CE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依照《中华人民共和国</w:t>
      </w:r>
      <w:r>
        <w:rPr>
          <w:rFonts w:hint="eastAsia" w:ascii="宋体" w:hAnsi="宋体" w:eastAsia="宋体" w:cs="宋体"/>
          <w:szCs w:val="21"/>
          <w:highlight w:val="none"/>
          <w:lang w:val="en-US" w:eastAsia="zh-CN"/>
        </w:rPr>
        <w:t>民法典</w:t>
      </w:r>
      <w:r>
        <w:rPr>
          <w:rFonts w:hint="eastAsia" w:ascii="宋体" w:hAnsi="宋体" w:eastAsia="宋体" w:cs="宋体"/>
          <w:szCs w:val="21"/>
          <w:highlight w:val="none"/>
        </w:rPr>
        <w:t>》等法律法规，甲方确定乙方</w:t>
      </w:r>
      <w:r>
        <w:rPr>
          <w:rFonts w:hint="eastAsia" w:ascii="宋体" w:hAnsi="宋体" w:eastAsia="宋体" w:cs="宋体"/>
          <w:szCs w:val="21"/>
          <w:highlight w:val="none"/>
          <w:lang w:val="en-US" w:eastAsia="zh-CN"/>
        </w:rPr>
        <w:t>为</w:t>
      </w:r>
      <w:r>
        <w:rPr>
          <w:rFonts w:hint="eastAsia" w:ascii="宋体" w:hAnsi="宋体" w:eastAsia="宋体" w:cs="宋体"/>
          <w:szCs w:val="21"/>
          <w:highlight w:val="none"/>
          <w:u w:val="single"/>
          <w:lang w:val="en-US" w:eastAsia="zh-CN"/>
        </w:rPr>
        <w:t>西安市鄠邑区2025年供应计划商住用地宗地测绘项目</w:t>
      </w:r>
      <w:r>
        <w:rPr>
          <w:rFonts w:hint="eastAsia" w:ascii="宋体" w:hAnsi="宋体" w:eastAsia="宋体" w:cs="宋体"/>
          <w:szCs w:val="21"/>
          <w:highlight w:val="none"/>
          <w:u w:val="single"/>
        </w:rPr>
        <w:t>（项目</w:t>
      </w:r>
      <w:r>
        <w:rPr>
          <w:rFonts w:hint="eastAsia" w:ascii="宋体" w:hAnsi="宋体" w:eastAsia="宋体" w:cs="宋体"/>
          <w:szCs w:val="21"/>
          <w:highlight w:val="none"/>
          <w:u w:val="single"/>
          <w:lang w:val="en-US" w:eastAsia="zh-CN"/>
        </w:rPr>
        <w:t>编号：SXZM-CS-2025034</w:t>
      </w:r>
      <w:r>
        <w:rPr>
          <w:rFonts w:hint="eastAsia" w:ascii="宋体" w:hAnsi="宋体" w:eastAsia="宋体" w:cs="宋体"/>
          <w:szCs w:val="21"/>
          <w:highlight w:val="none"/>
          <w:u w:val="single"/>
        </w:rPr>
        <w:t>）</w:t>
      </w:r>
      <w:r>
        <w:rPr>
          <w:rFonts w:hint="eastAsia" w:ascii="宋体" w:hAnsi="宋体" w:eastAsia="宋体" w:cs="宋体"/>
          <w:szCs w:val="21"/>
          <w:highlight w:val="none"/>
          <w:u w:val="none"/>
          <w:lang w:val="en-US" w:eastAsia="zh-CN"/>
        </w:rPr>
        <w:t>成交供应商</w:t>
      </w:r>
      <w:r>
        <w:rPr>
          <w:rFonts w:hint="eastAsia" w:ascii="宋体" w:hAnsi="宋体" w:eastAsia="宋体" w:cs="宋体"/>
          <w:szCs w:val="21"/>
          <w:highlight w:val="none"/>
        </w:rPr>
        <w:t>，经双方协商一致，签订本合同。</w:t>
      </w:r>
    </w:p>
    <w:p w14:paraId="3EFD44A2">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第一条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项目基本情况</w:t>
      </w:r>
    </w:p>
    <w:p w14:paraId="22E71F22">
      <w:pPr>
        <w:spacing w:line="420" w:lineRule="auto"/>
        <w:ind w:firstLine="420" w:firstLineChars="200"/>
        <w:rPr>
          <w:rFonts w:hint="eastAsia" w:ascii="宋体" w:hAnsi="宋体" w:eastAsia="宋体" w:cs="宋体"/>
          <w:szCs w:val="21"/>
          <w:highlight w:val="none"/>
          <w:lang w:val="en-US"/>
        </w:rPr>
      </w:pPr>
      <w:r>
        <w:rPr>
          <w:rFonts w:hint="eastAsia" w:ascii="宋体" w:hAnsi="宋体" w:eastAsia="宋体" w:cs="宋体"/>
          <w:szCs w:val="21"/>
          <w:highlight w:val="none"/>
        </w:rPr>
        <w:t>1.项目名称：</w:t>
      </w:r>
      <w:r>
        <w:rPr>
          <w:rFonts w:hint="eastAsia" w:ascii="宋体" w:hAnsi="宋体" w:eastAsia="宋体" w:cs="宋体"/>
          <w:szCs w:val="21"/>
          <w:highlight w:val="none"/>
          <w:lang w:val="en-US" w:eastAsia="zh-CN"/>
        </w:rPr>
        <w:t>西安市鄠邑区2025年供应计划商住用地宗地测绘项目；</w:t>
      </w:r>
    </w:p>
    <w:p w14:paraId="60CCECE5">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rPr>
        <w:t>2.规划范围：</w:t>
      </w:r>
      <w:r>
        <w:rPr>
          <w:rFonts w:hint="eastAsia" w:ascii="宋体" w:hAnsi="宋体" w:eastAsia="宋体" w:cs="宋体"/>
          <w:szCs w:val="21"/>
          <w:highlight w:val="none"/>
          <w:lang w:val="en-US" w:eastAsia="zh-CN"/>
        </w:rPr>
        <w:t>甲方指定范围；</w:t>
      </w:r>
    </w:p>
    <w:p w14:paraId="5D06273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项目服务期限：</w:t>
      </w:r>
      <w:r>
        <w:rPr>
          <w:rFonts w:hint="eastAsia" w:ascii="宋体" w:hAnsi="宋体" w:eastAsia="宋体" w:cs="宋体"/>
          <w:szCs w:val="21"/>
          <w:highlight w:val="none"/>
          <w:lang w:val="en-US" w:eastAsia="zh-CN"/>
        </w:rPr>
        <w:t>自合同签订之日起至2026年底前完成。</w:t>
      </w:r>
    </w:p>
    <w:p w14:paraId="69114692">
      <w:pPr>
        <w:spacing w:line="420" w:lineRule="auto"/>
        <w:ind w:firstLine="422" w:firstLineChars="200"/>
        <w:rPr>
          <w:rFonts w:hint="eastAsia" w:ascii="宋体" w:hAnsi="宋体" w:eastAsia="宋体" w:cs="宋体"/>
          <w:b/>
          <w:bCs/>
          <w:szCs w:val="21"/>
          <w:highlight w:val="none"/>
          <w:lang w:eastAsia="zh-CN"/>
        </w:rPr>
      </w:pPr>
      <w:r>
        <w:rPr>
          <w:rFonts w:hint="eastAsia" w:ascii="宋体" w:hAnsi="宋体" w:eastAsia="宋体" w:cs="宋体"/>
          <w:b/>
          <w:bCs/>
          <w:szCs w:val="21"/>
          <w:highlight w:val="none"/>
        </w:rPr>
        <w:t>第二条</w:t>
      </w:r>
      <w:r>
        <w:rPr>
          <w:rFonts w:hint="eastAsia" w:ascii="宋体" w:hAnsi="宋体" w:eastAsia="宋体" w:cs="宋体"/>
          <w:b/>
          <w:bCs/>
          <w:szCs w:val="21"/>
          <w:highlight w:val="none"/>
          <w:lang w:val="en-US" w:eastAsia="zh-CN"/>
        </w:rPr>
        <w:t xml:space="preserve">  技术要求</w:t>
      </w:r>
    </w:p>
    <w:p w14:paraId="332FBA00">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（1）《城市测量规范》CJJ/T 8-2011；</w:t>
      </w:r>
    </w:p>
    <w:p w14:paraId="20B271F2">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（2）《工程测量标准》GB 50026-2020；</w:t>
      </w:r>
    </w:p>
    <w:p w14:paraId="1A761295">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（3）《卫星定位城市测量技术规范》CJJ/T 73-2019；</w:t>
      </w:r>
    </w:p>
    <w:p w14:paraId="0BC00EAB">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（4）《全球定位系统实时动态测量（RTK）技术规范》CH/T 2009-2010；</w:t>
      </w:r>
    </w:p>
    <w:p w14:paraId="47AE9EF4">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（5）《国家三、四等水准测量规范》GB 12898-2009；</w:t>
      </w:r>
    </w:p>
    <w:p w14:paraId="41F88564">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（6）《1：500 1：1000 1：2000 外业数字测图技术规程》GB/T 14912-2014；</w:t>
      </w:r>
    </w:p>
    <w:p w14:paraId="118EFA7B">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（7）《1：500 1：1000 1：2000 地形图数字化规范》GB/T 17160-2008；</w:t>
      </w:r>
    </w:p>
    <w:p w14:paraId="42F8AD93">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（8）《1：500 1：1000 1：2000 地形图图式》GB/T 20257.1-2017；</w:t>
      </w:r>
    </w:p>
    <w:p w14:paraId="5CA11CDC">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（9）《测量成果质量检查与验收》GB/T 24356-2023；</w:t>
      </w:r>
    </w:p>
    <w:p w14:paraId="61D36BA2">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（10）《数字测量成果质量检查与验收》GB/T 18316-2008；</w:t>
      </w:r>
    </w:p>
    <w:p w14:paraId="073B100F">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（11）地籍调查规程(GB/T 42547-2023)；</w:t>
      </w:r>
    </w:p>
    <w:p w14:paraId="63AD6C57">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（12）不动产登记暂行条例(国令第656号)；</w:t>
      </w:r>
    </w:p>
    <w:p w14:paraId="39914133">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（13）不动产登记暂行条例实施细则；</w:t>
      </w:r>
    </w:p>
    <w:p w14:paraId="38DD2B03">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（14）不动产登记簿、不动产权籍调查技术方案；</w:t>
      </w:r>
    </w:p>
    <w:p w14:paraId="30CC1D7E">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（15）《近景摄影测量规范》GB/T 12979-2024；</w:t>
      </w:r>
    </w:p>
    <w:p w14:paraId="5557A69C">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（16）《1:500 1:1000 1:2000地形图数字航空摄影测量测图规范》GB/T 15967-2024；</w:t>
      </w:r>
    </w:p>
    <w:p w14:paraId="13EAD892">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（17）《低空数字航空摄影规范》‌（CH/Z 3005-2010）；</w:t>
      </w:r>
    </w:p>
    <w:p w14:paraId="5F73FAF3">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（18）《低空数字航空摄影测量内业规范》‌（CH/Z 3003—2010）；</w:t>
      </w:r>
    </w:p>
    <w:p w14:paraId="79DECD80">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（19）《低空数字航空摄影测量外业规范》‌（CH/Z 3004—2010）；</w:t>
      </w:r>
    </w:p>
    <w:p w14:paraId="6468E312">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（20）《基础地理信息数字成果》CH/T 9008系列；</w:t>
      </w:r>
    </w:p>
    <w:p w14:paraId="0BA5DBF0">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（21）《数字航空摄影测量空中三角测量规范》CH/T 3007.1-2011；</w:t>
      </w:r>
    </w:p>
    <w:p w14:paraId="43A87B38">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（22）《无人机航空摄影测量技术规范》。</w:t>
      </w:r>
    </w:p>
    <w:p w14:paraId="318F2F60">
      <w:pPr>
        <w:spacing w:line="420" w:lineRule="auto"/>
        <w:ind w:firstLine="422" w:firstLineChars="200"/>
        <w:rPr>
          <w:rFonts w:hint="default" w:ascii="宋体" w:hAnsi="宋体" w:eastAsia="宋体" w:cs="宋体"/>
          <w:b/>
          <w:bCs/>
          <w:szCs w:val="21"/>
          <w:highlight w:val="none"/>
          <w:lang w:val="en-US"/>
        </w:rPr>
      </w:pPr>
      <w:r>
        <w:rPr>
          <w:rFonts w:hint="eastAsia" w:ascii="宋体" w:hAnsi="宋体" w:eastAsia="宋体" w:cs="宋体"/>
          <w:b/>
          <w:bCs/>
          <w:szCs w:val="21"/>
          <w:highlight w:val="none"/>
        </w:rPr>
        <w:t>第三条</w:t>
      </w:r>
      <w:r>
        <w:rPr>
          <w:rFonts w:hint="eastAsia" w:ascii="宋体" w:hAnsi="宋体" w:eastAsia="宋体" w:cs="宋体"/>
          <w:b/>
          <w:bCs/>
          <w:szCs w:val="21"/>
          <w:highlight w:val="none"/>
          <w:lang w:val="en-US" w:eastAsia="zh-CN"/>
        </w:rPr>
        <w:t xml:space="preserve">  服务内容</w:t>
      </w:r>
    </w:p>
    <w:p w14:paraId="6847A028">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在西安市鄠邑区辖区范围内12宗地块进行测绘及相关服务，主要包括：无人机航空摄影、位置示意图、实测成果、宗地图、地形图、界址点放样、不动产权籍调查等。</w:t>
      </w:r>
    </w:p>
    <w:p w14:paraId="391EE2E2">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w:t>
      </w:r>
      <w:r>
        <w:rPr>
          <w:rFonts w:hint="eastAsia" w:ascii="宋体" w:hAnsi="宋体" w:eastAsia="宋体" w:cs="宋体"/>
          <w:b/>
          <w:bCs/>
          <w:szCs w:val="21"/>
          <w:highlight w:val="none"/>
          <w:lang w:val="en-US" w:eastAsia="zh-CN"/>
        </w:rPr>
        <w:t>四</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考核（验收）标准和方法</w:t>
      </w:r>
    </w:p>
    <w:p w14:paraId="57B67152">
      <w:pPr>
        <w:spacing w:line="420" w:lineRule="auto"/>
        <w:ind w:firstLine="420"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通过专家组及相关部门评审通过。</w:t>
      </w:r>
    </w:p>
    <w:p w14:paraId="742F3DBD">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w:t>
      </w:r>
      <w:r>
        <w:rPr>
          <w:rFonts w:hint="eastAsia" w:ascii="宋体" w:hAnsi="宋体" w:eastAsia="宋体" w:cs="宋体"/>
          <w:b/>
          <w:bCs/>
          <w:szCs w:val="21"/>
          <w:highlight w:val="none"/>
          <w:lang w:val="en-US" w:eastAsia="zh-CN"/>
        </w:rPr>
        <w:t>五</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合同价款及支付方式</w:t>
      </w:r>
    </w:p>
    <w:p w14:paraId="4BFFBDC3">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本项目最终价格按照受托方（乙方）</w:t>
      </w:r>
      <w:r>
        <w:rPr>
          <w:rFonts w:hint="eastAsia" w:ascii="宋体" w:hAnsi="宋体" w:eastAsia="宋体" w:cs="宋体"/>
          <w:szCs w:val="21"/>
          <w:highlight w:val="none"/>
          <w:lang w:val="en-US" w:eastAsia="zh-CN"/>
        </w:rPr>
        <w:t>成交</w:t>
      </w:r>
      <w:r>
        <w:rPr>
          <w:rFonts w:hint="eastAsia" w:ascii="宋体" w:hAnsi="宋体" w:eastAsia="宋体" w:cs="宋体"/>
          <w:szCs w:val="21"/>
          <w:highlight w:val="none"/>
        </w:rPr>
        <w:t>价计。合同价款总计为人民币</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元，小写</w:t>
      </w:r>
      <w:r>
        <w:rPr>
          <w:rFonts w:hint="eastAsia" w:ascii="宋体" w:hAnsi="宋体" w:eastAsia="宋体" w:cs="宋体"/>
          <w:szCs w:val="21"/>
          <w:highlight w:val="none"/>
          <w:u w:val="single"/>
        </w:rPr>
        <w:t>¥</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元。</w:t>
      </w:r>
    </w:p>
    <w:p w14:paraId="760C8B1F">
      <w:pPr>
        <w:pStyle w:val="2"/>
        <w:rPr>
          <w:rFonts w:hint="eastAsia"/>
        </w:rPr>
      </w:pPr>
      <w:r>
        <w:rPr>
          <w:rFonts w:hint="eastAsia" w:ascii="仿宋" w:hAnsi="仿宋" w:eastAsia="仿宋" w:cs="仿宋"/>
          <w:b/>
          <w:bCs/>
          <w:sz w:val="24"/>
          <w:szCs w:val="24"/>
          <w:lang w:val="en-US" w:eastAsia="zh-CN"/>
        </w:rPr>
        <w:t>2</w:t>
      </w:r>
      <w:r>
        <w:rPr>
          <w:rFonts w:hint="eastAsia" w:ascii="宋体" w:hAnsi="宋体" w:eastAsia="宋体" w:cs="宋体"/>
          <w:b w:val="0"/>
          <w:bCs w:val="0"/>
          <w:sz w:val="21"/>
          <w:szCs w:val="21"/>
          <w:highlight w:val="none"/>
          <w:lang w:val="en-US" w:eastAsia="zh-CN"/>
        </w:rPr>
        <w:t>.测绘内容及最高限价</w:t>
      </w:r>
    </w:p>
    <w:tbl>
      <w:tblPr>
        <w:tblStyle w:val="6"/>
        <w:tblW w:w="50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1540"/>
        <w:gridCol w:w="1089"/>
        <w:gridCol w:w="1756"/>
        <w:gridCol w:w="1399"/>
        <w:gridCol w:w="2046"/>
      </w:tblGrid>
      <w:tr w14:paraId="4A4F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351" w:type="pct"/>
            <w:noWrap w:val="0"/>
            <w:tcMar>
              <w:top w:w="0" w:type="dxa"/>
              <w:left w:w="0" w:type="dxa"/>
              <w:bottom w:w="0" w:type="dxa"/>
              <w:right w:w="0" w:type="dxa"/>
            </w:tcMar>
            <w:vAlign w:val="center"/>
          </w:tcPr>
          <w:p w14:paraId="3713BA04">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序号</w:t>
            </w:r>
          </w:p>
        </w:tc>
        <w:tc>
          <w:tcPr>
            <w:tcW w:w="914" w:type="pct"/>
            <w:noWrap w:val="0"/>
            <w:tcMar>
              <w:top w:w="0" w:type="dxa"/>
              <w:left w:w="0" w:type="dxa"/>
              <w:bottom w:w="0" w:type="dxa"/>
              <w:right w:w="0" w:type="dxa"/>
            </w:tcMar>
            <w:vAlign w:val="center"/>
          </w:tcPr>
          <w:p w14:paraId="4242D800">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成果名称</w:t>
            </w:r>
          </w:p>
        </w:tc>
        <w:tc>
          <w:tcPr>
            <w:tcW w:w="646" w:type="pct"/>
            <w:noWrap w:val="0"/>
            <w:tcMar>
              <w:top w:w="0" w:type="dxa"/>
              <w:left w:w="0" w:type="dxa"/>
              <w:bottom w:w="0" w:type="dxa"/>
              <w:right w:w="0" w:type="dxa"/>
            </w:tcMar>
            <w:vAlign w:val="center"/>
          </w:tcPr>
          <w:p w14:paraId="59B18A20">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单位</w:t>
            </w:r>
          </w:p>
        </w:tc>
        <w:tc>
          <w:tcPr>
            <w:tcW w:w="1042" w:type="pct"/>
            <w:noWrap w:val="0"/>
            <w:tcMar>
              <w:top w:w="0" w:type="dxa"/>
              <w:left w:w="0" w:type="dxa"/>
              <w:bottom w:w="0" w:type="dxa"/>
              <w:right w:w="0" w:type="dxa"/>
            </w:tcMar>
            <w:vAlign w:val="center"/>
          </w:tcPr>
          <w:p w14:paraId="7027B386">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单价最高限价（元）</w:t>
            </w:r>
          </w:p>
        </w:tc>
        <w:tc>
          <w:tcPr>
            <w:tcW w:w="830" w:type="pct"/>
            <w:noWrap w:val="0"/>
            <w:tcMar>
              <w:top w:w="0" w:type="dxa"/>
              <w:left w:w="0" w:type="dxa"/>
              <w:bottom w:w="0" w:type="dxa"/>
              <w:right w:w="0" w:type="dxa"/>
            </w:tcMar>
            <w:vAlign w:val="center"/>
          </w:tcPr>
          <w:p w14:paraId="5328F22B">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折扣后单价</w:t>
            </w:r>
          </w:p>
        </w:tc>
        <w:tc>
          <w:tcPr>
            <w:tcW w:w="1214" w:type="pct"/>
            <w:noWrap w:val="0"/>
            <w:tcMar>
              <w:top w:w="0" w:type="dxa"/>
              <w:left w:w="0" w:type="dxa"/>
              <w:bottom w:w="0" w:type="dxa"/>
              <w:right w:w="0" w:type="dxa"/>
            </w:tcMar>
            <w:vAlign w:val="center"/>
          </w:tcPr>
          <w:p w14:paraId="4A5CE6EC">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备注</w:t>
            </w:r>
          </w:p>
        </w:tc>
      </w:tr>
      <w:tr w14:paraId="50F6B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351" w:type="pct"/>
            <w:noWrap w:val="0"/>
            <w:tcMar>
              <w:top w:w="0" w:type="dxa"/>
              <w:left w:w="0" w:type="dxa"/>
              <w:bottom w:w="0" w:type="dxa"/>
              <w:right w:w="0" w:type="dxa"/>
            </w:tcMar>
            <w:vAlign w:val="center"/>
          </w:tcPr>
          <w:p w14:paraId="728E5826">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914" w:type="pct"/>
            <w:noWrap w:val="0"/>
            <w:tcMar>
              <w:top w:w="0" w:type="dxa"/>
              <w:left w:w="0" w:type="dxa"/>
              <w:bottom w:w="0" w:type="dxa"/>
              <w:right w:w="0" w:type="dxa"/>
            </w:tcMar>
            <w:vAlign w:val="center"/>
          </w:tcPr>
          <w:p w14:paraId="1B31B8DE">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航拍图</w:t>
            </w:r>
          </w:p>
        </w:tc>
        <w:tc>
          <w:tcPr>
            <w:tcW w:w="646" w:type="pct"/>
            <w:noWrap w:val="0"/>
            <w:tcMar>
              <w:top w:w="0" w:type="dxa"/>
              <w:left w:w="0" w:type="dxa"/>
              <w:bottom w:w="0" w:type="dxa"/>
              <w:right w:w="0" w:type="dxa"/>
            </w:tcMar>
            <w:vAlign w:val="center"/>
          </w:tcPr>
          <w:p w14:paraId="769E747E">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宗</w:t>
            </w:r>
          </w:p>
        </w:tc>
        <w:tc>
          <w:tcPr>
            <w:tcW w:w="1042" w:type="pct"/>
            <w:noWrap w:val="0"/>
            <w:tcMar>
              <w:top w:w="0" w:type="dxa"/>
              <w:left w:w="0" w:type="dxa"/>
              <w:bottom w:w="0" w:type="dxa"/>
              <w:right w:w="0" w:type="dxa"/>
            </w:tcMar>
            <w:vAlign w:val="center"/>
          </w:tcPr>
          <w:p w14:paraId="73B5D1DC">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5000</w:t>
            </w:r>
          </w:p>
        </w:tc>
        <w:tc>
          <w:tcPr>
            <w:tcW w:w="830" w:type="pct"/>
            <w:noWrap w:val="0"/>
            <w:tcMar>
              <w:top w:w="0" w:type="dxa"/>
              <w:left w:w="0" w:type="dxa"/>
              <w:bottom w:w="0" w:type="dxa"/>
              <w:right w:w="0" w:type="dxa"/>
            </w:tcMar>
            <w:vAlign w:val="center"/>
          </w:tcPr>
          <w:p w14:paraId="102867B5">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restart"/>
            <w:noWrap w:val="0"/>
            <w:tcMar>
              <w:top w:w="0" w:type="dxa"/>
              <w:left w:w="0" w:type="dxa"/>
              <w:bottom w:w="0" w:type="dxa"/>
              <w:right w:w="0" w:type="dxa"/>
            </w:tcMar>
            <w:vAlign w:val="center"/>
          </w:tcPr>
          <w:p w14:paraId="4BA4F8E4">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如后期服务内容中有新增加的作业内容（包括但不限于航拍图、位置示意图、实测成果、宗地图、地形图、界址点放样报告、不动产权籍调查）根据现行市场价格据实结算</w:t>
            </w:r>
          </w:p>
        </w:tc>
      </w:tr>
      <w:tr w14:paraId="302E4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351" w:type="pct"/>
            <w:noWrap w:val="0"/>
            <w:tcMar>
              <w:top w:w="0" w:type="dxa"/>
              <w:left w:w="0" w:type="dxa"/>
              <w:bottom w:w="0" w:type="dxa"/>
              <w:right w:w="0" w:type="dxa"/>
            </w:tcMar>
            <w:vAlign w:val="center"/>
          </w:tcPr>
          <w:p w14:paraId="1CFFFD2C">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w:t>
            </w:r>
          </w:p>
        </w:tc>
        <w:tc>
          <w:tcPr>
            <w:tcW w:w="914" w:type="pct"/>
            <w:noWrap w:val="0"/>
            <w:tcMar>
              <w:top w:w="0" w:type="dxa"/>
              <w:left w:w="0" w:type="dxa"/>
              <w:bottom w:w="0" w:type="dxa"/>
              <w:right w:w="0" w:type="dxa"/>
            </w:tcMar>
            <w:vAlign w:val="center"/>
          </w:tcPr>
          <w:p w14:paraId="4F06A63E">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位置示意图</w:t>
            </w:r>
          </w:p>
        </w:tc>
        <w:tc>
          <w:tcPr>
            <w:tcW w:w="646" w:type="pct"/>
            <w:noWrap w:val="0"/>
            <w:tcMar>
              <w:top w:w="0" w:type="dxa"/>
              <w:left w:w="0" w:type="dxa"/>
              <w:bottom w:w="0" w:type="dxa"/>
              <w:right w:w="0" w:type="dxa"/>
            </w:tcMar>
            <w:vAlign w:val="center"/>
          </w:tcPr>
          <w:p w14:paraId="25393746">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宗</w:t>
            </w:r>
          </w:p>
        </w:tc>
        <w:tc>
          <w:tcPr>
            <w:tcW w:w="1042" w:type="pct"/>
            <w:noWrap w:val="0"/>
            <w:tcMar>
              <w:top w:w="0" w:type="dxa"/>
              <w:left w:w="0" w:type="dxa"/>
              <w:bottom w:w="0" w:type="dxa"/>
              <w:right w:w="0" w:type="dxa"/>
            </w:tcMar>
            <w:vAlign w:val="center"/>
          </w:tcPr>
          <w:p w14:paraId="257A9C34">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650</w:t>
            </w:r>
          </w:p>
        </w:tc>
        <w:tc>
          <w:tcPr>
            <w:tcW w:w="830" w:type="pct"/>
            <w:noWrap w:val="0"/>
            <w:tcMar>
              <w:top w:w="0" w:type="dxa"/>
              <w:left w:w="0" w:type="dxa"/>
              <w:bottom w:w="0" w:type="dxa"/>
              <w:right w:w="0" w:type="dxa"/>
            </w:tcMar>
            <w:vAlign w:val="center"/>
          </w:tcPr>
          <w:p w14:paraId="011910DB">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continue"/>
            <w:noWrap w:val="0"/>
            <w:tcMar>
              <w:top w:w="0" w:type="dxa"/>
              <w:left w:w="0" w:type="dxa"/>
              <w:bottom w:w="0" w:type="dxa"/>
              <w:right w:w="0" w:type="dxa"/>
            </w:tcMar>
            <w:vAlign w:val="center"/>
          </w:tcPr>
          <w:p w14:paraId="6013CB54">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left"/>
              <w:textAlignment w:val="auto"/>
              <w:rPr>
                <w:rFonts w:hint="eastAsia" w:ascii="宋体" w:hAnsi="宋体" w:eastAsia="宋体" w:cs="宋体"/>
                <w:sz w:val="21"/>
                <w:szCs w:val="21"/>
                <w:highlight w:val="none"/>
                <w:lang w:val="en-US" w:eastAsia="zh-CN"/>
              </w:rPr>
            </w:pPr>
          </w:p>
        </w:tc>
      </w:tr>
      <w:tr w14:paraId="46E0B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351" w:type="pct"/>
            <w:noWrap w:val="0"/>
            <w:tcMar>
              <w:top w:w="0" w:type="dxa"/>
              <w:left w:w="0" w:type="dxa"/>
              <w:bottom w:w="0" w:type="dxa"/>
              <w:right w:w="0" w:type="dxa"/>
            </w:tcMar>
            <w:vAlign w:val="center"/>
          </w:tcPr>
          <w:p w14:paraId="047B68FA">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c>
          <w:tcPr>
            <w:tcW w:w="914" w:type="pct"/>
            <w:noWrap w:val="0"/>
            <w:tcMar>
              <w:top w:w="0" w:type="dxa"/>
              <w:left w:w="0" w:type="dxa"/>
              <w:bottom w:w="0" w:type="dxa"/>
              <w:right w:w="0" w:type="dxa"/>
            </w:tcMar>
            <w:vAlign w:val="center"/>
          </w:tcPr>
          <w:p w14:paraId="37829C58">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实测成果</w:t>
            </w:r>
          </w:p>
        </w:tc>
        <w:tc>
          <w:tcPr>
            <w:tcW w:w="646" w:type="pct"/>
            <w:noWrap w:val="0"/>
            <w:tcMar>
              <w:top w:w="0" w:type="dxa"/>
              <w:left w:w="0" w:type="dxa"/>
              <w:bottom w:w="0" w:type="dxa"/>
              <w:right w:w="0" w:type="dxa"/>
            </w:tcMar>
            <w:vAlign w:val="center"/>
          </w:tcPr>
          <w:p w14:paraId="7295C3C2">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点</w:t>
            </w:r>
          </w:p>
        </w:tc>
        <w:tc>
          <w:tcPr>
            <w:tcW w:w="1042" w:type="pct"/>
            <w:noWrap w:val="0"/>
            <w:tcMar>
              <w:top w:w="0" w:type="dxa"/>
              <w:left w:w="0" w:type="dxa"/>
              <w:bottom w:w="0" w:type="dxa"/>
              <w:right w:w="0" w:type="dxa"/>
            </w:tcMar>
            <w:vAlign w:val="center"/>
          </w:tcPr>
          <w:p w14:paraId="7F2DB47D">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800</w:t>
            </w:r>
          </w:p>
        </w:tc>
        <w:tc>
          <w:tcPr>
            <w:tcW w:w="830" w:type="pct"/>
            <w:noWrap w:val="0"/>
            <w:tcMar>
              <w:top w:w="0" w:type="dxa"/>
              <w:left w:w="0" w:type="dxa"/>
              <w:bottom w:w="0" w:type="dxa"/>
              <w:right w:w="0" w:type="dxa"/>
            </w:tcMar>
            <w:vAlign w:val="center"/>
          </w:tcPr>
          <w:p w14:paraId="68CCF886">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continue"/>
            <w:noWrap w:val="0"/>
            <w:tcMar>
              <w:top w:w="0" w:type="dxa"/>
              <w:left w:w="0" w:type="dxa"/>
              <w:bottom w:w="0" w:type="dxa"/>
              <w:right w:w="0" w:type="dxa"/>
            </w:tcMar>
            <w:vAlign w:val="center"/>
          </w:tcPr>
          <w:p w14:paraId="67CCCE6C">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left"/>
              <w:textAlignment w:val="auto"/>
              <w:rPr>
                <w:rFonts w:hint="eastAsia" w:ascii="宋体" w:hAnsi="宋体" w:eastAsia="宋体" w:cs="宋体"/>
                <w:sz w:val="21"/>
                <w:szCs w:val="21"/>
                <w:highlight w:val="none"/>
                <w:lang w:val="en-US" w:eastAsia="zh-CN"/>
              </w:rPr>
            </w:pPr>
          </w:p>
        </w:tc>
      </w:tr>
      <w:tr w14:paraId="7490C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51" w:type="pct"/>
            <w:noWrap w:val="0"/>
            <w:tcMar>
              <w:top w:w="0" w:type="dxa"/>
              <w:left w:w="0" w:type="dxa"/>
              <w:bottom w:w="0" w:type="dxa"/>
              <w:right w:w="0" w:type="dxa"/>
            </w:tcMar>
            <w:vAlign w:val="center"/>
          </w:tcPr>
          <w:p w14:paraId="38A2892F">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c>
          <w:tcPr>
            <w:tcW w:w="914" w:type="pct"/>
            <w:noWrap w:val="0"/>
            <w:tcMar>
              <w:top w:w="0" w:type="dxa"/>
              <w:left w:w="0" w:type="dxa"/>
              <w:bottom w:w="0" w:type="dxa"/>
              <w:right w:w="0" w:type="dxa"/>
            </w:tcMar>
            <w:vAlign w:val="center"/>
          </w:tcPr>
          <w:p w14:paraId="6C44F15B">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宗地图</w:t>
            </w:r>
          </w:p>
        </w:tc>
        <w:tc>
          <w:tcPr>
            <w:tcW w:w="646" w:type="pct"/>
            <w:noWrap w:val="0"/>
            <w:tcMar>
              <w:top w:w="0" w:type="dxa"/>
              <w:left w:w="0" w:type="dxa"/>
              <w:bottom w:w="0" w:type="dxa"/>
              <w:right w:w="0" w:type="dxa"/>
            </w:tcMar>
            <w:vAlign w:val="center"/>
          </w:tcPr>
          <w:p w14:paraId="11395926">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点</w:t>
            </w:r>
          </w:p>
        </w:tc>
        <w:tc>
          <w:tcPr>
            <w:tcW w:w="1042" w:type="pct"/>
            <w:noWrap w:val="0"/>
            <w:tcMar>
              <w:top w:w="0" w:type="dxa"/>
              <w:left w:w="0" w:type="dxa"/>
              <w:bottom w:w="0" w:type="dxa"/>
              <w:right w:w="0" w:type="dxa"/>
            </w:tcMar>
            <w:vAlign w:val="center"/>
          </w:tcPr>
          <w:p w14:paraId="2024935A">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225</w:t>
            </w:r>
          </w:p>
        </w:tc>
        <w:tc>
          <w:tcPr>
            <w:tcW w:w="830" w:type="pct"/>
            <w:noWrap w:val="0"/>
            <w:tcMar>
              <w:top w:w="0" w:type="dxa"/>
              <w:left w:w="0" w:type="dxa"/>
              <w:bottom w:w="0" w:type="dxa"/>
              <w:right w:w="0" w:type="dxa"/>
            </w:tcMar>
            <w:vAlign w:val="center"/>
          </w:tcPr>
          <w:p w14:paraId="1AEAE6B4">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continue"/>
            <w:noWrap w:val="0"/>
            <w:tcMar>
              <w:top w:w="0" w:type="dxa"/>
              <w:left w:w="0" w:type="dxa"/>
              <w:bottom w:w="0" w:type="dxa"/>
              <w:right w:w="0" w:type="dxa"/>
            </w:tcMar>
            <w:vAlign w:val="center"/>
          </w:tcPr>
          <w:p w14:paraId="27D899FE">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left"/>
              <w:textAlignment w:val="auto"/>
              <w:rPr>
                <w:rFonts w:hint="eastAsia" w:ascii="宋体" w:hAnsi="宋体" w:eastAsia="宋体" w:cs="宋体"/>
                <w:sz w:val="21"/>
                <w:szCs w:val="21"/>
                <w:highlight w:val="none"/>
                <w:lang w:val="en-US" w:eastAsia="zh-CN"/>
              </w:rPr>
            </w:pPr>
          </w:p>
        </w:tc>
      </w:tr>
      <w:tr w14:paraId="3640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51" w:type="pct"/>
            <w:noWrap w:val="0"/>
            <w:tcMar>
              <w:top w:w="0" w:type="dxa"/>
              <w:left w:w="0" w:type="dxa"/>
              <w:bottom w:w="0" w:type="dxa"/>
              <w:right w:w="0" w:type="dxa"/>
            </w:tcMar>
            <w:vAlign w:val="center"/>
          </w:tcPr>
          <w:p w14:paraId="55211456">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914" w:type="pct"/>
            <w:noWrap w:val="0"/>
            <w:tcMar>
              <w:top w:w="0" w:type="dxa"/>
              <w:left w:w="0" w:type="dxa"/>
              <w:bottom w:w="0" w:type="dxa"/>
              <w:right w:w="0" w:type="dxa"/>
            </w:tcMar>
            <w:vAlign w:val="center"/>
          </w:tcPr>
          <w:p w14:paraId="21FD9D73">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地形图</w:t>
            </w:r>
          </w:p>
        </w:tc>
        <w:tc>
          <w:tcPr>
            <w:tcW w:w="646" w:type="pct"/>
            <w:noWrap w:val="0"/>
            <w:tcMar>
              <w:top w:w="0" w:type="dxa"/>
              <w:left w:w="0" w:type="dxa"/>
              <w:bottom w:w="0" w:type="dxa"/>
              <w:right w:w="0" w:type="dxa"/>
            </w:tcMar>
            <w:vAlign w:val="center"/>
          </w:tcPr>
          <w:p w14:paraId="2F60DBE8">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宗地</w:t>
            </w:r>
          </w:p>
        </w:tc>
        <w:tc>
          <w:tcPr>
            <w:tcW w:w="1042" w:type="pct"/>
            <w:noWrap w:val="0"/>
            <w:tcMar>
              <w:top w:w="0" w:type="dxa"/>
              <w:left w:w="0" w:type="dxa"/>
              <w:bottom w:w="0" w:type="dxa"/>
              <w:right w:w="0" w:type="dxa"/>
            </w:tcMar>
            <w:vAlign w:val="center"/>
          </w:tcPr>
          <w:p w14:paraId="2F1956E4">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7500</w:t>
            </w:r>
          </w:p>
        </w:tc>
        <w:tc>
          <w:tcPr>
            <w:tcW w:w="830" w:type="pct"/>
            <w:noWrap w:val="0"/>
            <w:tcMar>
              <w:top w:w="0" w:type="dxa"/>
              <w:left w:w="0" w:type="dxa"/>
              <w:bottom w:w="0" w:type="dxa"/>
              <w:right w:w="0" w:type="dxa"/>
            </w:tcMar>
            <w:vAlign w:val="center"/>
          </w:tcPr>
          <w:p w14:paraId="271260C7">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continue"/>
            <w:noWrap w:val="0"/>
            <w:tcMar>
              <w:top w:w="0" w:type="dxa"/>
              <w:left w:w="0" w:type="dxa"/>
              <w:bottom w:w="0" w:type="dxa"/>
              <w:right w:w="0" w:type="dxa"/>
            </w:tcMar>
            <w:vAlign w:val="center"/>
          </w:tcPr>
          <w:p w14:paraId="336EBDBC">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left"/>
              <w:textAlignment w:val="auto"/>
              <w:rPr>
                <w:rFonts w:hint="eastAsia" w:ascii="宋体" w:hAnsi="宋体" w:eastAsia="宋体" w:cs="宋体"/>
                <w:sz w:val="21"/>
                <w:szCs w:val="21"/>
                <w:highlight w:val="none"/>
                <w:lang w:val="en-US" w:eastAsia="zh-CN"/>
              </w:rPr>
            </w:pPr>
          </w:p>
        </w:tc>
      </w:tr>
      <w:tr w14:paraId="44353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351" w:type="pct"/>
            <w:noWrap w:val="0"/>
            <w:tcMar>
              <w:top w:w="0" w:type="dxa"/>
              <w:left w:w="0" w:type="dxa"/>
              <w:bottom w:w="0" w:type="dxa"/>
              <w:right w:w="0" w:type="dxa"/>
            </w:tcMar>
            <w:vAlign w:val="center"/>
          </w:tcPr>
          <w:p w14:paraId="2EBC0956">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c>
          <w:tcPr>
            <w:tcW w:w="914" w:type="pct"/>
            <w:noWrap w:val="0"/>
            <w:tcMar>
              <w:top w:w="0" w:type="dxa"/>
              <w:left w:w="0" w:type="dxa"/>
              <w:bottom w:w="0" w:type="dxa"/>
              <w:right w:w="0" w:type="dxa"/>
            </w:tcMar>
            <w:vAlign w:val="center"/>
          </w:tcPr>
          <w:p w14:paraId="71BE77C2">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界址点放样报告</w:t>
            </w:r>
          </w:p>
        </w:tc>
        <w:tc>
          <w:tcPr>
            <w:tcW w:w="646" w:type="pct"/>
            <w:noWrap w:val="0"/>
            <w:tcMar>
              <w:top w:w="0" w:type="dxa"/>
              <w:left w:w="0" w:type="dxa"/>
              <w:bottom w:w="0" w:type="dxa"/>
              <w:right w:w="0" w:type="dxa"/>
            </w:tcMar>
            <w:vAlign w:val="center"/>
          </w:tcPr>
          <w:p w14:paraId="377D011F">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点</w:t>
            </w:r>
          </w:p>
        </w:tc>
        <w:tc>
          <w:tcPr>
            <w:tcW w:w="1042" w:type="pct"/>
            <w:noWrap w:val="0"/>
            <w:tcMar>
              <w:top w:w="0" w:type="dxa"/>
              <w:left w:w="0" w:type="dxa"/>
              <w:bottom w:w="0" w:type="dxa"/>
              <w:right w:w="0" w:type="dxa"/>
            </w:tcMar>
            <w:vAlign w:val="center"/>
          </w:tcPr>
          <w:p w14:paraId="423933E1">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350</w:t>
            </w:r>
          </w:p>
        </w:tc>
        <w:tc>
          <w:tcPr>
            <w:tcW w:w="830" w:type="pct"/>
            <w:noWrap w:val="0"/>
            <w:tcMar>
              <w:top w:w="0" w:type="dxa"/>
              <w:left w:w="0" w:type="dxa"/>
              <w:bottom w:w="0" w:type="dxa"/>
              <w:right w:w="0" w:type="dxa"/>
            </w:tcMar>
            <w:vAlign w:val="center"/>
          </w:tcPr>
          <w:p w14:paraId="75AA4D3C">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continue"/>
            <w:noWrap w:val="0"/>
            <w:tcMar>
              <w:top w:w="0" w:type="dxa"/>
              <w:left w:w="0" w:type="dxa"/>
              <w:bottom w:w="0" w:type="dxa"/>
              <w:right w:w="0" w:type="dxa"/>
            </w:tcMar>
            <w:vAlign w:val="center"/>
          </w:tcPr>
          <w:p w14:paraId="7E4E73D5">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left"/>
              <w:textAlignment w:val="auto"/>
              <w:rPr>
                <w:rFonts w:hint="eastAsia" w:ascii="宋体" w:hAnsi="宋体" w:eastAsia="宋体" w:cs="宋体"/>
                <w:sz w:val="21"/>
                <w:szCs w:val="21"/>
                <w:highlight w:val="none"/>
                <w:lang w:val="en-US" w:eastAsia="zh-CN"/>
              </w:rPr>
            </w:pPr>
          </w:p>
        </w:tc>
      </w:tr>
      <w:tr w14:paraId="2342E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51" w:type="pct"/>
            <w:noWrap w:val="0"/>
            <w:tcMar>
              <w:top w:w="0" w:type="dxa"/>
              <w:left w:w="0" w:type="dxa"/>
              <w:bottom w:w="0" w:type="dxa"/>
              <w:right w:w="0" w:type="dxa"/>
            </w:tcMar>
            <w:vAlign w:val="center"/>
          </w:tcPr>
          <w:p w14:paraId="3547D424">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914" w:type="pct"/>
            <w:noWrap w:val="0"/>
            <w:tcMar>
              <w:top w:w="0" w:type="dxa"/>
              <w:left w:w="0" w:type="dxa"/>
              <w:bottom w:w="0" w:type="dxa"/>
              <w:right w:w="0" w:type="dxa"/>
            </w:tcMar>
            <w:vAlign w:val="center"/>
          </w:tcPr>
          <w:p w14:paraId="481314E7">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不动产权籍调查</w:t>
            </w:r>
          </w:p>
        </w:tc>
        <w:tc>
          <w:tcPr>
            <w:tcW w:w="646" w:type="pct"/>
            <w:noWrap w:val="0"/>
            <w:tcMar>
              <w:top w:w="0" w:type="dxa"/>
              <w:left w:w="0" w:type="dxa"/>
              <w:bottom w:w="0" w:type="dxa"/>
              <w:right w:w="0" w:type="dxa"/>
            </w:tcMar>
            <w:vAlign w:val="center"/>
          </w:tcPr>
          <w:p w14:paraId="00E88B91">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平方米</w:t>
            </w:r>
          </w:p>
        </w:tc>
        <w:tc>
          <w:tcPr>
            <w:tcW w:w="1042" w:type="pct"/>
            <w:noWrap w:val="0"/>
            <w:tcMar>
              <w:top w:w="0" w:type="dxa"/>
              <w:left w:w="0" w:type="dxa"/>
              <w:bottom w:w="0" w:type="dxa"/>
              <w:right w:w="0" w:type="dxa"/>
            </w:tcMar>
            <w:vAlign w:val="center"/>
          </w:tcPr>
          <w:p w14:paraId="661EC137">
            <w:pPr>
              <w:keepNext w:val="0"/>
              <w:keepLines w:val="0"/>
              <w:pageBreakBefore w:val="0"/>
              <w:widowControl/>
              <w:kinsoku/>
              <w:wordWrap/>
              <w:overflowPunct/>
              <w:topLinePunct w:val="0"/>
              <w:autoSpaceDE/>
              <w:autoSpaceDN/>
              <w:bidi w:val="0"/>
              <w:adjustRightInd/>
              <w:snapToGrid/>
              <w:spacing w:after="0" w:line="420" w:lineRule="auto"/>
              <w:ind w:firstLine="0" w:firstLineChars="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0.86</w:t>
            </w:r>
          </w:p>
        </w:tc>
        <w:tc>
          <w:tcPr>
            <w:tcW w:w="830" w:type="pct"/>
            <w:noWrap w:val="0"/>
            <w:tcMar>
              <w:top w:w="0" w:type="dxa"/>
              <w:left w:w="0" w:type="dxa"/>
              <w:bottom w:w="0" w:type="dxa"/>
              <w:right w:w="0" w:type="dxa"/>
            </w:tcMar>
            <w:vAlign w:val="center"/>
          </w:tcPr>
          <w:p w14:paraId="22DCEDCF">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center"/>
              <w:textAlignment w:val="auto"/>
              <w:rPr>
                <w:rFonts w:hint="eastAsia" w:ascii="宋体" w:hAnsi="宋体" w:eastAsia="宋体" w:cs="宋体"/>
                <w:sz w:val="21"/>
                <w:szCs w:val="21"/>
                <w:highlight w:val="none"/>
                <w:lang w:val="en-US" w:eastAsia="zh-CN"/>
              </w:rPr>
            </w:pPr>
          </w:p>
        </w:tc>
        <w:tc>
          <w:tcPr>
            <w:tcW w:w="1214" w:type="pct"/>
            <w:vMerge w:val="continue"/>
            <w:noWrap w:val="0"/>
            <w:tcMar>
              <w:top w:w="0" w:type="dxa"/>
              <w:left w:w="0" w:type="dxa"/>
              <w:bottom w:w="0" w:type="dxa"/>
              <w:right w:w="0" w:type="dxa"/>
            </w:tcMar>
            <w:vAlign w:val="center"/>
          </w:tcPr>
          <w:p w14:paraId="0E93D365">
            <w:pPr>
              <w:keepNext w:val="0"/>
              <w:keepLines w:val="0"/>
              <w:pageBreakBefore w:val="0"/>
              <w:widowControl/>
              <w:kinsoku/>
              <w:wordWrap/>
              <w:overflowPunct/>
              <w:topLinePunct w:val="0"/>
              <w:autoSpaceDE/>
              <w:autoSpaceDN/>
              <w:bidi w:val="0"/>
              <w:adjustRightInd/>
              <w:snapToGrid/>
              <w:spacing w:after="0" w:line="420" w:lineRule="auto"/>
              <w:ind w:firstLine="420" w:firstLineChars="200"/>
              <w:jc w:val="left"/>
              <w:textAlignment w:val="auto"/>
              <w:rPr>
                <w:rFonts w:hint="eastAsia" w:ascii="宋体" w:hAnsi="宋体" w:eastAsia="宋体" w:cs="宋体"/>
                <w:sz w:val="21"/>
                <w:szCs w:val="21"/>
                <w:highlight w:val="none"/>
                <w:lang w:val="en-US" w:eastAsia="zh-CN"/>
              </w:rPr>
            </w:pPr>
          </w:p>
        </w:tc>
      </w:tr>
    </w:tbl>
    <w:p w14:paraId="7EF357F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合同付款方式：</w:t>
      </w:r>
    </w:p>
    <w:p w14:paraId="70187D68">
      <w:pPr>
        <w:spacing w:line="420" w:lineRule="auto"/>
        <w:ind w:firstLine="420" w:firstLineChars="200"/>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根据乙方每季度实际完成测绘工作的量在每季度末据实结算，结算前乙方须向甲方提供本季度完成的实际工作量及结算金额，经甲方确认后提供等额增值税发票进行结算付款。</w:t>
      </w:r>
    </w:p>
    <w:p w14:paraId="24B1E05F">
      <w:pPr>
        <w:pStyle w:val="3"/>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乙方账户信息：</w:t>
      </w:r>
    </w:p>
    <w:p w14:paraId="6F8076F4">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账户名：</w:t>
      </w:r>
    </w:p>
    <w:p w14:paraId="6591439B">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开户行名称：</w:t>
      </w:r>
    </w:p>
    <w:p w14:paraId="05CEA0FF">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账号：</w:t>
      </w:r>
    </w:p>
    <w:p w14:paraId="60831051">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第七条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双方权利和义务</w:t>
      </w:r>
    </w:p>
    <w:p w14:paraId="18B1050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甲方责任：</w:t>
      </w:r>
    </w:p>
    <w:p w14:paraId="6D1EA00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（1）甲方应切实保障</w:t>
      </w:r>
      <w:r>
        <w:rPr>
          <w:rFonts w:hint="eastAsia" w:ascii="宋体" w:hAnsi="宋体" w:eastAsia="宋体" w:cs="宋体"/>
          <w:szCs w:val="21"/>
          <w:highlight w:val="none"/>
          <w:lang w:val="en-US" w:eastAsia="zh-CN"/>
        </w:rPr>
        <w:t>宗地测绘</w:t>
      </w:r>
      <w:r>
        <w:rPr>
          <w:rFonts w:hint="eastAsia" w:ascii="宋体" w:hAnsi="宋体" w:eastAsia="宋体" w:cs="宋体"/>
          <w:szCs w:val="21"/>
          <w:highlight w:val="none"/>
        </w:rPr>
        <w:t>工作顺利开展，做好组织及协调工作，落实项目领导小组和部门联络员，进行工作部署，确保</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编制工作的顺利进行。</w:t>
      </w:r>
    </w:p>
    <w:p w14:paraId="528C3AA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（2）在规定的时间内向乙方提交基础资料及文件，并对其完整性、准确性负责。</w:t>
      </w:r>
    </w:p>
    <w:p w14:paraId="31399C9A">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（3）甲方应及时告知乙方国家或行业最新标准规定，以保证乙方按照相关标准进行</w:t>
      </w:r>
      <w:r>
        <w:rPr>
          <w:rFonts w:hint="eastAsia" w:ascii="宋体" w:hAnsi="宋体" w:eastAsia="宋体" w:cs="宋体"/>
          <w:szCs w:val="21"/>
          <w:highlight w:val="none"/>
          <w:lang w:val="en-US" w:eastAsia="zh-CN"/>
        </w:rPr>
        <w:t>调查</w:t>
      </w:r>
      <w:r>
        <w:rPr>
          <w:rFonts w:hint="eastAsia" w:ascii="宋体" w:hAnsi="宋体" w:eastAsia="宋体" w:cs="宋体"/>
          <w:szCs w:val="21"/>
          <w:highlight w:val="none"/>
        </w:rPr>
        <w:t>工作。</w:t>
      </w:r>
    </w:p>
    <w:p w14:paraId="45F3FB26">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（4）对乙方参与项目的技术力量进行审查并有权要求乙方更换人员或调整技术力量；随时对项目的工作进度、质量等情况进行监督检查，并要求乙方按照甲方的合理要求进行整改。</w:t>
      </w:r>
    </w:p>
    <w:p w14:paraId="2260905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（5）甲方变更</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服务规模、内容条件或因提交的资料错误，或所提交资料作较大修改，造成乙方服务工作返工时，双方除另行协商签订补充协议（或另订合同）、重新明确有关条款外，甲方应按乙方所耗工作量向乙方支付返工费（包括但不限于乙方在返工期间实际发生的材料费、设备费、食宿费、人员工资和劳保费用等）。</w:t>
      </w:r>
    </w:p>
    <w:p w14:paraId="55A5F0AA">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（6）甲方应按照合同规定向乙方支付项目开展所需的费用。</w:t>
      </w:r>
    </w:p>
    <w:p w14:paraId="7205D7D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乙方责任：</w:t>
      </w:r>
    </w:p>
    <w:p w14:paraId="1DBF9204">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（1）乙方应根据项目进度的要求，及时向甲方提交项目阶段性成果。</w:t>
      </w:r>
    </w:p>
    <w:p w14:paraId="2D1711AD">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（2）乙方应按国家规定和合同约定的技术规范、标准进行服务，按本合同规定的内容、时间</w:t>
      </w:r>
      <w:r>
        <w:rPr>
          <w:rFonts w:hint="eastAsia" w:ascii="宋体" w:hAnsi="宋体" w:eastAsia="宋体" w:cs="宋体"/>
          <w:szCs w:val="21"/>
          <w:highlight w:val="none"/>
          <w:lang w:val="en-US" w:eastAsia="zh-CN"/>
        </w:rPr>
        <w:t>等</w:t>
      </w:r>
      <w:r>
        <w:rPr>
          <w:rFonts w:hint="eastAsia" w:ascii="宋体" w:hAnsi="宋体" w:eastAsia="宋体" w:cs="宋体"/>
          <w:szCs w:val="21"/>
          <w:highlight w:val="none"/>
        </w:rPr>
        <w:t>向甲方交付成果，并对提交的成果的质量负责。</w:t>
      </w:r>
    </w:p>
    <w:p w14:paraId="27C9CE7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）乙方应按照甲方项目进度要求，及时高效地处理</w:t>
      </w:r>
      <w:r>
        <w:rPr>
          <w:rFonts w:hint="eastAsia" w:ascii="宋体" w:hAnsi="宋体" w:eastAsia="宋体" w:cs="宋体"/>
          <w:szCs w:val="21"/>
          <w:highlight w:val="none"/>
          <w:lang w:val="en-US" w:eastAsia="zh-CN"/>
        </w:rPr>
        <w:t>服务过程中</w:t>
      </w:r>
      <w:r>
        <w:rPr>
          <w:rFonts w:hint="eastAsia" w:ascii="宋体" w:hAnsi="宋体" w:eastAsia="宋体" w:cs="宋体"/>
          <w:szCs w:val="21"/>
          <w:highlight w:val="none"/>
        </w:rPr>
        <w:t>出现的问题。</w:t>
      </w:r>
    </w:p>
    <w:p w14:paraId="385B983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）乙方将对技术文件、图纸给出详细说明，并答复和解决协议范围内由甲方提出的技术问题。</w:t>
      </w:r>
    </w:p>
    <w:p w14:paraId="4C2942B5">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lang w:eastAsia="zh-CN"/>
        </w:rPr>
        <w:t>）</w:t>
      </w:r>
      <w:r>
        <w:rPr>
          <w:rFonts w:hint="eastAsia" w:ascii="宋体" w:hAnsi="宋体" w:eastAsia="宋体" w:cs="宋体"/>
          <w:szCs w:val="21"/>
          <w:highlight w:val="none"/>
        </w:rPr>
        <w:t>本项目完成时间节点为乙方向甲方全部移交相关规划成果及基础资料，且项目最终方案通过上级部门审批。对于甲方在约定期限内的</w:t>
      </w:r>
      <w:r>
        <w:rPr>
          <w:rFonts w:hint="eastAsia" w:ascii="宋体" w:hAnsi="宋体" w:eastAsia="宋体" w:cs="宋体"/>
          <w:szCs w:val="21"/>
          <w:highlight w:val="none"/>
          <w:lang w:eastAsia="zh-CN"/>
        </w:rPr>
        <w:t>数据统计</w:t>
      </w:r>
      <w:r>
        <w:rPr>
          <w:rFonts w:hint="eastAsia" w:ascii="宋体" w:hAnsi="宋体" w:eastAsia="宋体" w:cs="宋体"/>
          <w:szCs w:val="21"/>
          <w:highlight w:val="none"/>
        </w:rPr>
        <w:t>要求，保证在24小时内予以响应，做到及时、有效服务。</w:t>
      </w:r>
    </w:p>
    <w:p w14:paraId="3F70217E">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第八条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成果权属</w:t>
      </w:r>
    </w:p>
    <w:p w14:paraId="44BCB0E4">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（1）甲方拥有本合同项目的所有中间成果和最终成果，以及与之相关的所有权利。</w:t>
      </w:r>
    </w:p>
    <w:p w14:paraId="11A34278">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（2）乙方有权要求甲方在公开成果时注明乙方为本合同项目受委托人，并可享有与甲方共同获得与本合同项目成果相关的荣誉证书和奖励的权利。</w:t>
      </w:r>
    </w:p>
    <w:p w14:paraId="7A0FB83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（3）经甲方同意，乙方可以享有本合同项目中间成果或最终成果的下列相关权利：</w:t>
      </w:r>
    </w:p>
    <w:p w14:paraId="65DFA1DF">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利用本合同项目中间成果或最终成果用于学术研究，发表论文或著作</w:t>
      </w:r>
      <w:r>
        <w:rPr>
          <w:rFonts w:hint="eastAsia" w:ascii="宋体" w:hAnsi="宋体" w:eastAsia="宋体" w:cs="宋体"/>
          <w:szCs w:val="21"/>
          <w:highlight w:val="none"/>
          <w:lang w:eastAsia="zh-CN"/>
        </w:rPr>
        <w:t>（保密数据除外）</w:t>
      </w:r>
      <w:r>
        <w:rPr>
          <w:rFonts w:hint="eastAsia" w:ascii="宋体" w:hAnsi="宋体" w:eastAsia="宋体" w:cs="宋体"/>
          <w:szCs w:val="21"/>
          <w:highlight w:val="none"/>
        </w:rPr>
        <w:t>；</w:t>
      </w:r>
    </w:p>
    <w:p w14:paraId="5FB541B8">
      <w:pPr>
        <w:spacing w:line="420" w:lineRule="auto"/>
        <w:rPr>
          <w:rFonts w:hint="eastAsia" w:ascii="宋体" w:hAnsi="宋体" w:eastAsia="宋体" w:cs="宋体"/>
          <w:szCs w:val="21"/>
          <w:highlight w:val="none"/>
        </w:rPr>
      </w:pPr>
      <w:r>
        <w:rPr>
          <w:rFonts w:hint="eastAsia" w:ascii="宋体" w:hAnsi="宋体" w:eastAsia="宋体" w:cs="宋体"/>
          <w:szCs w:val="21"/>
          <w:highlight w:val="none"/>
        </w:rPr>
        <w:t>以受委托人的身份利用甲方已公开的成果对外宣传的权利；</w:t>
      </w:r>
    </w:p>
    <w:p w14:paraId="44BCE8E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其他权利：无</w:t>
      </w:r>
    </w:p>
    <w:p w14:paraId="7E3E530F">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第九条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保密条款</w:t>
      </w:r>
    </w:p>
    <w:p w14:paraId="7FD617DA">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（1）甲乙双方应遵守国家的有关保密规定，妥善保管对方提供的资料，保守对方的各项秘密，并保护对方的知识产权。</w:t>
      </w:r>
    </w:p>
    <w:p w14:paraId="4835B866">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须以保密方式处理双方直接或间接提供的任何资料，以及因本项目研究工作所直接或间接取得、处理或接触的任何其他资料。未经甲方同意，不得向第三方透露任何有关项目的内容，或公开任何项目中间成果或最终成果。如发生以上情况，乙方承担一切由此引起的后果，并向甲方支付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的违约金。</w:t>
      </w:r>
    </w:p>
    <w:p w14:paraId="7ED73C0D">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违约责任与赔偿损失</w:t>
      </w:r>
    </w:p>
    <w:p w14:paraId="14F9FB8F">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（1）乙方提供的服务不符合</w:t>
      </w:r>
      <w:r>
        <w:rPr>
          <w:rFonts w:hint="eastAsia" w:ascii="宋体" w:hAnsi="宋体" w:eastAsia="宋体" w:cs="宋体"/>
          <w:szCs w:val="21"/>
          <w:highlight w:val="none"/>
          <w:lang w:val="en-US" w:eastAsia="zh-CN"/>
        </w:rPr>
        <w:t>磋商</w:t>
      </w:r>
      <w:r>
        <w:rPr>
          <w:rFonts w:hint="eastAsia" w:ascii="宋体" w:hAnsi="宋体" w:eastAsia="宋体" w:cs="宋体"/>
          <w:szCs w:val="21"/>
          <w:highlight w:val="none"/>
        </w:rPr>
        <w:t>文件、报价文件或本合同规定的，甲方有权拒收，其后乙方应在</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工作日内向甲方提交本合同约定的成果，如乙方无法提供，须向甲方支付本合同总额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的违约金。</w:t>
      </w:r>
    </w:p>
    <w:p w14:paraId="7BC4E0B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（2）乙方未能按本合同规定的交货时间提供服务，从逾期之日起每日按本合同总额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向甲方支付违约金，最高不得超过合同总金额的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；逾期半个月以上的，甲方有权终止合同，由此造成的甲方经济损失由乙方承担。</w:t>
      </w:r>
    </w:p>
    <w:p w14:paraId="49F9D0E4">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（3）甲方无正当理由拒绝接受服务，到期拒付服务款项的，甲方向乙方偿付本合同总额的</w:t>
      </w: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的违约金。甲方逾期付款，则每日按本合同总价的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向乙方偿付违约金，最高不得超过合同总金额的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w:t>
      </w:r>
    </w:p>
    <w:p w14:paraId="2B59DF9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（4）其它违约责任按《中华人民共和国</w:t>
      </w:r>
      <w:r>
        <w:rPr>
          <w:rFonts w:hint="eastAsia" w:ascii="宋体" w:hAnsi="宋体" w:eastAsia="宋体" w:cs="宋体"/>
          <w:szCs w:val="21"/>
          <w:highlight w:val="none"/>
          <w:lang w:val="en-US" w:eastAsia="zh-CN"/>
        </w:rPr>
        <w:t>民法典</w:t>
      </w:r>
      <w:r>
        <w:rPr>
          <w:rFonts w:hint="eastAsia" w:ascii="宋体" w:hAnsi="宋体" w:eastAsia="宋体" w:cs="宋体"/>
          <w:szCs w:val="21"/>
          <w:highlight w:val="none"/>
        </w:rPr>
        <w:t>》处理。</w:t>
      </w:r>
    </w:p>
    <w:p w14:paraId="4CF0EFF3">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eastAsia="zh-CN"/>
        </w:rPr>
        <w:t>一</w:t>
      </w:r>
      <w:r>
        <w:rPr>
          <w:rFonts w:hint="eastAsia" w:ascii="宋体" w:hAnsi="宋体" w:eastAsia="宋体" w:cs="宋体"/>
          <w:b/>
          <w:bCs/>
          <w:szCs w:val="21"/>
          <w:highlight w:val="none"/>
        </w:rPr>
        <w:t>条  解决合同纠纷的方式</w:t>
      </w:r>
    </w:p>
    <w:p w14:paraId="2868AE3F">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1.在执行本合同中发生的或与本合同有关的</w:t>
      </w:r>
      <w:r>
        <w:rPr>
          <w:rFonts w:hint="eastAsia" w:ascii="宋体" w:hAnsi="宋体" w:eastAsia="宋体" w:cs="宋体"/>
          <w:szCs w:val="21"/>
          <w:highlight w:val="none"/>
          <w:lang w:val="en-US" w:eastAsia="zh-CN"/>
        </w:rPr>
        <w:t>争议</w:t>
      </w:r>
      <w:r>
        <w:rPr>
          <w:rFonts w:hint="eastAsia" w:ascii="宋体" w:hAnsi="宋体" w:eastAsia="宋体" w:cs="宋体"/>
          <w:szCs w:val="21"/>
          <w:highlight w:val="none"/>
        </w:rPr>
        <w:t>，由于不可抗力，致使合同无法履行时，双方应通过友好协商解决，经协商在30天内不能达成协议时，则采取以下第 （</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 种方式解决争议：</w:t>
      </w:r>
    </w:p>
    <w:p w14:paraId="74D09952">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（1）向</w:t>
      </w:r>
      <w:r>
        <w:rPr>
          <w:rFonts w:hint="eastAsia" w:ascii="宋体" w:hAnsi="宋体" w:eastAsia="宋体" w:cs="宋体"/>
          <w:szCs w:val="21"/>
          <w:highlight w:val="none"/>
          <w:lang w:eastAsia="zh-CN"/>
        </w:rPr>
        <w:t>甲方所在地的</w:t>
      </w:r>
      <w:r>
        <w:rPr>
          <w:rFonts w:hint="eastAsia" w:ascii="宋体" w:hAnsi="宋体" w:eastAsia="宋体" w:cs="宋体"/>
          <w:szCs w:val="21"/>
          <w:highlight w:val="none"/>
        </w:rPr>
        <w:t>人民法院提起诉讼；</w:t>
      </w:r>
    </w:p>
    <w:p w14:paraId="0C611D7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（2）向</w:t>
      </w:r>
      <w:r>
        <w:rPr>
          <w:rFonts w:hint="eastAsia" w:ascii="宋体" w:hAnsi="宋体" w:eastAsia="宋体" w:cs="宋体"/>
          <w:szCs w:val="21"/>
          <w:highlight w:val="none"/>
          <w:lang w:val="en-US" w:eastAsia="zh-CN"/>
        </w:rPr>
        <w:t>西安市</w:t>
      </w:r>
      <w:r>
        <w:rPr>
          <w:rFonts w:hint="eastAsia" w:ascii="宋体" w:hAnsi="宋体" w:eastAsia="宋体" w:cs="宋体"/>
          <w:szCs w:val="21"/>
          <w:highlight w:val="none"/>
        </w:rPr>
        <w:t>仲裁委员会按其仲裁规则申请仲裁。</w:t>
      </w:r>
    </w:p>
    <w:p w14:paraId="27AB81E2">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2.在仲裁期间，本合同应继续履行。</w:t>
      </w:r>
    </w:p>
    <w:p w14:paraId="1F2657A3">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第十二条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不可抗力</w:t>
      </w:r>
    </w:p>
    <w:p w14:paraId="738617F0">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于以上行为，允许遭受不可抗力一方延期履行、部分履行或者不履行合同，并根据情况可部分或全部免于承担违约责任。</w:t>
      </w:r>
    </w:p>
    <w:p w14:paraId="386F7B4A">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0A85846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lang w:eastAsia="zh-CN"/>
        </w:rPr>
        <w:t>）</w:t>
      </w:r>
      <w:r>
        <w:rPr>
          <w:rFonts w:hint="eastAsia" w:ascii="宋体" w:hAnsi="宋体" w:eastAsia="宋体" w:cs="宋体"/>
          <w:szCs w:val="21"/>
          <w:highlight w:val="none"/>
        </w:rPr>
        <w:t>在合同有效期内，任何一方因不可抗力事件导致不能履行合同，则合同履行期可延长，其延长期与不可抗力影响期相同。</w:t>
      </w:r>
    </w:p>
    <w:p w14:paraId="13EA70F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lang w:eastAsia="zh-CN"/>
        </w:rPr>
        <w:t>）</w:t>
      </w:r>
      <w:r>
        <w:rPr>
          <w:rFonts w:hint="eastAsia" w:ascii="宋体" w:hAnsi="宋体" w:eastAsia="宋体" w:cs="宋体"/>
          <w:szCs w:val="21"/>
          <w:highlight w:val="none"/>
        </w:rPr>
        <w:t>不可抗力事件延续30天以上，双方应通过友好协商，确定是否继续履行合同。</w:t>
      </w:r>
    </w:p>
    <w:p w14:paraId="220DBBB4">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eastAsia="zh-CN"/>
        </w:rPr>
        <w:t>三</w:t>
      </w:r>
      <w:r>
        <w:rPr>
          <w:rFonts w:hint="eastAsia" w:ascii="宋体" w:hAnsi="宋体" w:eastAsia="宋体" w:cs="宋体"/>
          <w:b/>
          <w:bCs/>
          <w:szCs w:val="21"/>
          <w:highlight w:val="none"/>
        </w:rPr>
        <w:t>条  合同的变更和终止</w:t>
      </w:r>
    </w:p>
    <w:p w14:paraId="41E427C9">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除《中华人民共和国政府采购法》第49条、第50条第二款规定的情形外，本合同一经签订，甲乙双方不得擅自变更、中止或终止合同。</w:t>
      </w:r>
    </w:p>
    <w:p w14:paraId="19CDB3D2">
      <w:pPr>
        <w:spacing w:line="420" w:lineRule="auto"/>
        <w:ind w:firstLine="422" w:firstLineChars="200"/>
        <w:rPr>
          <w:rFonts w:hint="eastAsia" w:ascii="宋体" w:hAnsi="宋体" w:eastAsia="宋体" w:cs="宋体"/>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eastAsia="zh-CN"/>
        </w:rPr>
        <w:t>四</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其他约定</w:t>
      </w:r>
      <w:r>
        <w:rPr>
          <w:rFonts w:hint="eastAsia" w:ascii="宋体" w:hAnsi="宋体" w:eastAsia="宋体" w:cs="宋体"/>
          <w:szCs w:val="21"/>
          <w:highlight w:val="none"/>
        </w:rPr>
        <w:t xml:space="preserve"> </w:t>
      </w:r>
    </w:p>
    <w:p w14:paraId="6EF6953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（1）乙方对中标项目建立</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档案，记录项目过程中全部执行情况，并及时负责向甲方提供的项目执行过程中执行情况的报告。</w:t>
      </w:r>
    </w:p>
    <w:p w14:paraId="56239684">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（2）甲方将不定期地对乙方执行项目情况进行</w:t>
      </w:r>
      <w:r>
        <w:rPr>
          <w:rFonts w:hint="eastAsia" w:ascii="宋体" w:hAnsi="宋体" w:eastAsia="宋体" w:cs="宋体"/>
          <w:szCs w:val="21"/>
          <w:highlight w:val="none"/>
          <w:lang w:val="en-US" w:eastAsia="zh-CN"/>
        </w:rPr>
        <w:t>审查</w:t>
      </w:r>
      <w:r>
        <w:rPr>
          <w:rFonts w:hint="eastAsia" w:ascii="宋体" w:hAnsi="宋体" w:eastAsia="宋体" w:cs="宋体"/>
          <w:szCs w:val="21"/>
          <w:highlight w:val="none"/>
        </w:rPr>
        <w:t>。</w:t>
      </w:r>
    </w:p>
    <w:p w14:paraId="3EC2792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）本合同所有附件、投标文件、</w:t>
      </w:r>
      <w:r>
        <w:rPr>
          <w:rFonts w:hint="eastAsia" w:ascii="宋体" w:hAnsi="宋体" w:eastAsia="宋体" w:cs="宋体"/>
          <w:szCs w:val="21"/>
          <w:highlight w:val="none"/>
          <w:lang w:val="en-US" w:eastAsia="zh-CN"/>
        </w:rPr>
        <w:t>磋商</w:t>
      </w:r>
      <w:r>
        <w:rPr>
          <w:rFonts w:hint="eastAsia" w:ascii="宋体" w:hAnsi="宋体" w:eastAsia="宋体" w:cs="宋体"/>
          <w:szCs w:val="21"/>
          <w:highlight w:val="none"/>
        </w:rPr>
        <w:t>文件、</w:t>
      </w:r>
      <w:r>
        <w:rPr>
          <w:rFonts w:hint="eastAsia" w:ascii="宋体" w:hAnsi="宋体" w:eastAsia="宋体" w:cs="宋体"/>
          <w:szCs w:val="21"/>
          <w:highlight w:val="none"/>
          <w:lang w:val="en-US" w:eastAsia="zh-CN"/>
        </w:rPr>
        <w:t>成交</w:t>
      </w:r>
      <w:r>
        <w:rPr>
          <w:rFonts w:hint="eastAsia" w:ascii="宋体" w:hAnsi="宋体" w:eastAsia="宋体" w:cs="宋体"/>
          <w:szCs w:val="21"/>
          <w:highlight w:val="none"/>
        </w:rPr>
        <w:t>通知书等均为合同的有效组成部分，与本合同具有同等法律效力。</w:t>
      </w:r>
    </w:p>
    <w:p w14:paraId="7246B2B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）在执行本合同的过程中，所有经双方签署确认的文件（包括会议纪要、补充协议、往来信函）即成为本合同的有效组成部分。</w:t>
      </w:r>
    </w:p>
    <w:p w14:paraId="60BDB4D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）如一方地址、电话、传真号码有变更，应在变更当日内书面通知对方，否则，应承担相应责任。</w:t>
      </w:r>
    </w:p>
    <w:p w14:paraId="3E7D9017">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）除甲方事先书面同意外，乙方不得部分或全部转让其应履行的合同项下的义务。</w:t>
      </w:r>
    </w:p>
    <w:p w14:paraId="78EA8C62">
      <w:pPr>
        <w:spacing w:line="420" w:lineRule="auto"/>
        <w:ind w:firstLine="422" w:firstLineChars="200"/>
        <w:rPr>
          <w:rFonts w:hint="eastAsia" w:ascii="宋体" w:hAnsi="宋体" w:eastAsia="宋体" w:cs="宋体"/>
          <w:b/>
          <w:bCs/>
          <w:szCs w:val="21"/>
          <w:highlight w:val="none"/>
          <w:lang w:eastAsia="zh-CN"/>
        </w:rPr>
      </w:pPr>
      <w:bookmarkStart w:id="0" w:name="_Toc239568424"/>
      <w:bookmarkStart w:id="1" w:name="_Toc211911354"/>
      <w:bookmarkStart w:id="2" w:name="_Toc232492934"/>
      <w:bookmarkStart w:id="3" w:name="_Toc225244858"/>
      <w:bookmarkStart w:id="4" w:name="_Toc225654650"/>
      <w:bookmarkStart w:id="5" w:name="_Toc212019600"/>
      <w:bookmarkStart w:id="6" w:name="_Toc283019219"/>
      <w:bookmarkStart w:id="7" w:name="_Toc237145412"/>
      <w:bookmarkStart w:id="8" w:name="_Toc241833909"/>
      <w:bookmarkStart w:id="9" w:name="_Toc282696231"/>
      <w:bookmarkStart w:id="10" w:name="_Toc247334847"/>
      <w:bookmarkStart w:id="11" w:name="_Toc211854455"/>
      <w:bookmarkStart w:id="12" w:name="_Toc286993793"/>
      <w:bookmarkStart w:id="13" w:name="_Toc251768868"/>
      <w:bookmarkStart w:id="14" w:name="_Toc225670757"/>
      <w:bookmarkStart w:id="15" w:name="_Toc238984981"/>
      <w:bookmarkStart w:id="16" w:name="_Toc185395255"/>
      <w:bookmarkStart w:id="17" w:name="_Toc239233920"/>
      <w:r>
        <w:rPr>
          <w:rFonts w:hint="eastAsia" w:ascii="宋体" w:hAnsi="宋体" w:eastAsia="宋体" w:cs="宋体"/>
          <w:b/>
          <w:bCs/>
          <w:szCs w:val="21"/>
          <w:highlight w:val="none"/>
          <w:lang w:eastAsia="zh-CN"/>
        </w:rPr>
        <w:t>第十五条  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hint="eastAsia" w:ascii="宋体" w:hAnsi="宋体" w:eastAsia="宋体" w:cs="宋体"/>
          <w:b/>
          <w:bCs/>
          <w:szCs w:val="21"/>
          <w:highlight w:val="none"/>
          <w:lang w:eastAsia="zh-CN"/>
        </w:rPr>
        <w:t>生效及其他</w:t>
      </w:r>
    </w:p>
    <w:p w14:paraId="2D993491">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1.合同经双方法定代表人或委托代理人签字并加盖单位章后生效，款项全部支付完毕之日终止。</w:t>
      </w:r>
    </w:p>
    <w:p w14:paraId="29404EAC">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2.合同执行中涉及采购资金和采购内容修改或补充的，须经政府采购监管部门审批，并签书面补充协议报政府采购监督管理部门备案，方可作为主合同不可分割的一部分。</w:t>
      </w:r>
    </w:p>
    <w:p w14:paraId="666E246B">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3.本合同一式</w:t>
      </w:r>
      <w:r>
        <w:rPr>
          <w:rFonts w:hint="eastAsia" w:ascii="宋体" w:hAnsi="宋体" w:eastAsia="宋体" w:cs="宋体"/>
          <w:szCs w:val="21"/>
          <w:highlight w:val="none"/>
          <w:lang w:val="en-US" w:eastAsia="zh-CN"/>
        </w:rPr>
        <w:t>捌</w:t>
      </w:r>
      <w:r>
        <w:rPr>
          <w:rFonts w:hint="eastAsia" w:ascii="宋体" w:hAnsi="宋体" w:eastAsia="宋体" w:cs="宋体"/>
          <w:szCs w:val="21"/>
          <w:highlight w:val="none"/>
        </w:rPr>
        <w:t>份，自双方签章之日起生效。甲方</w:t>
      </w:r>
      <w:r>
        <w:rPr>
          <w:rFonts w:hint="eastAsia" w:ascii="宋体" w:hAnsi="宋体" w:eastAsia="宋体" w:cs="宋体"/>
          <w:szCs w:val="21"/>
          <w:highlight w:val="none"/>
          <w:lang w:val="en-US" w:eastAsia="zh-CN"/>
        </w:rPr>
        <w:t>肆</w:t>
      </w:r>
      <w:r>
        <w:rPr>
          <w:rFonts w:hint="eastAsia" w:ascii="宋体" w:hAnsi="宋体" w:eastAsia="宋体" w:cs="宋体"/>
          <w:szCs w:val="21"/>
          <w:highlight w:val="none"/>
        </w:rPr>
        <w:t>份，乙方</w:t>
      </w:r>
      <w:r>
        <w:rPr>
          <w:rFonts w:hint="eastAsia" w:ascii="宋体" w:hAnsi="宋体" w:eastAsia="宋体" w:cs="宋体"/>
          <w:szCs w:val="21"/>
          <w:highlight w:val="none"/>
          <w:lang w:val="en-US" w:eastAsia="zh-CN"/>
        </w:rPr>
        <w:t>肆</w:t>
      </w:r>
      <w:r>
        <w:rPr>
          <w:rFonts w:hint="eastAsia" w:ascii="宋体" w:hAnsi="宋体" w:eastAsia="宋体" w:cs="宋体"/>
          <w:szCs w:val="21"/>
          <w:highlight w:val="none"/>
        </w:rPr>
        <w:t>份，具有同等法律效力。</w:t>
      </w:r>
    </w:p>
    <w:p w14:paraId="37E7ABA4">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（以下无正文）</w:t>
      </w:r>
    </w:p>
    <w:p w14:paraId="27B4A0F4">
      <w:pPr>
        <w:pStyle w:val="3"/>
        <w:rPr>
          <w:rFonts w:hint="eastAsia" w:ascii="宋体" w:hAnsi="宋体" w:eastAsia="宋体" w:cs="宋体"/>
          <w:szCs w:val="21"/>
          <w:highlight w:val="none"/>
        </w:rPr>
      </w:pPr>
    </w:p>
    <w:p w14:paraId="3DC4D5CE">
      <w:pPr>
        <w:rPr>
          <w:rFonts w:hint="eastAsia" w:ascii="宋体" w:hAnsi="宋体" w:eastAsia="宋体" w:cs="宋体"/>
          <w:szCs w:val="21"/>
          <w:highlight w:val="none"/>
        </w:rPr>
      </w:pPr>
    </w:p>
    <w:p w14:paraId="4AA10C47">
      <w:pPr>
        <w:pStyle w:val="2"/>
        <w:rPr>
          <w:rFonts w:hint="eastAsia" w:ascii="宋体" w:hAnsi="宋体" w:eastAsia="宋体" w:cs="宋体"/>
          <w:szCs w:val="21"/>
          <w:highlight w:val="none"/>
        </w:rPr>
      </w:pPr>
    </w:p>
    <w:p w14:paraId="3AEE5849">
      <w:pPr>
        <w:rPr>
          <w:rFonts w:hint="eastAsia" w:ascii="宋体" w:hAnsi="宋体" w:eastAsia="宋体" w:cs="宋体"/>
          <w:szCs w:val="21"/>
          <w:highlight w:val="none"/>
        </w:rPr>
      </w:pPr>
      <w:bookmarkStart w:id="18" w:name="_GoBack"/>
      <w:bookmarkEnd w:id="18"/>
    </w:p>
    <w:p w14:paraId="253FBE97">
      <w:pPr>
        <w:pStyle w:val="2"/>
        <w:rPr>
          <w:rFonts w:hint="eastAsia" w:ascii="宋体" w:hAnsi="宋体" w:eastAsia="宋体" w:cs="宋体"/>
          <w:szCs w:val="21"/>
          <w:highlight w:val="none"/>
        </w:rPr>
      </w:pPr>
    </w:p>
    <w:p w14:paraId="2BA2136F">
      <w:pPr>
        <w:rPr>
          <w:rFonts w:hint="eastAsia" w:ascii="宋体" w:hAnsi="宋体" w:eastAsia="宋体" w:cs="宋体"/>
          <w:szCs w:val="21"/>
          <w:highlight w:val="none"/>
        </w:rPr>
      </w:pPr>
    </w:p>
    <w:p w14:paraId="43DFE8D7">
      <w:pPr>
        <w:pStyle w:val="2"/>
        <w:rPr>
          <w:rFonts w:hint="eastAsia"/>
        </w:rPr>
      </w:pPr>
    </w:p>
    <w:tbl>
      <w:tblPr>
        <w:tblStyle w:val="5"/>
        <w:tblW w:w="0" w:type="auto"/>
        <w:jc w:val="center"/>
        <w:tblLayout w:type="fixed"/>
        <w:tblCellMar>
          <w:top w:w="0" w:type="dxa"/>
          <w:left w:w="108" w:type="dxa"/>
          <w:bottom w:w="0" w:type="dxa"/>
          <w:right w:w="108" w:type="dxa"/>
        </w:tblCellMar>
      </w:tblPr>
      <w:tblGrid>
        <w:gridCol w:w="4201"/>
        <w:gridCol w:w="4202"/>
      </w:tblGrid>
      <w:tr w14:paraId="0378BC43">
        <w:tblPrEx>
          <w:tblCellMar>
            <w:top w:w="0" w:type="dxa"/>
            <w:left w:w="108" w:type="dxa"/>
            <w:bottom w:w="0" w:type="dxa"/>
            <w:right w:w="108" w:type="dxa"/>
          </w:tblCellMar>
        </w:tblPrEx>
        <w:trPr>
          <w:trHeight w:val="680" w:hRule="exact"/>
          <w:jc w:val="center"/>
        </w:trPr>
        <w:tc>
          <w:tcPr>
            <w:tcW w:w="4201" w:type="dxa"/>
            <w:noWrap w:val="0"/>
            <w:vAlign w:val="center"/>
          </w:tcPr>
          <w:p w14:paraId="2B75290D">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甲  方</w:t>
            </w:r>
          </w:p>
        </w:tc>
        <w:tc>
          <w:tcPr>
            <w:tcW w:w="4202" w:type="dxa"/>
            <w:noWrap w:val="0"/>
            <w:vAlign w:val="center"/>
          </w:tcPr>
          <w:p w14:paraId="0B7206EF">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乙  方</w:t>
            </w:r>
          </w:p>
        </w:tc>
      </w:tr>
      <w:tr w14:paraId="5C9D5440">
        <w:tblPrEx>
          <w:tblCellMar>
            <w:top w:w="0" w:type="dxa"/>
            <w:left w:w="108" w:type="dxa"/>
            <w:bottom w:w="0" w:type="dxa"/>
            <w:right w:w="108" w:type="dxa"/>
          </w:tblCellMar>
        </w:tblPrEx>
        <w:trPr>
          <w:trHeight w:val="680" w:hRule="exact"/>
          <w:jc w:val="center"/>
        </w:trPr>
        <w:tc>
          <w:tcPr>
            <w:tcW w:w="4201" w:type="dxa"/>
            <w:noWrap w:val="0"/>
            <w:vAlign w:val="center"/>
          </w:tcPr>
          <w:p w14:paraId="2548DDB4">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（盖章）</w:t>
            </w:r>
          </w:p>
        </w:tc>
        <w:tc>
          <w:tcPr>
            <w:tcW w:w="4202" w:type="dxa"/>
            <w:noWrap w:val="0"/>
            <w:vAlign w:val="center"/>
          </w:tcPr>
          <w:p w14:paraId="17213662">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（盖章）</w:t>
            </w:r>
          </w:p>
        </w:tc>
      </w:tr>
      <w:tr w14:paraId="5F5430E6">
        <w:tblPrEx>
          <w:tblCellMar>
            <w:top w:w="0" w:type="dxa"/>
            <w:left w:w="108" w:type="dxa"/>
            <w:bottom w:w="0" w:type="dxa"/>
            <w:right w:w="108" w:type="dxa"/>
          </w:tblCellMar>
        </w:tblPrEx>
        <w:trPr>
          <w:trHeight w:val="680" w:hRule="exact"/>
          <w:jc w:val="center"/>
        </w:trPr>
        <w:tc>
          <w:tcPr>
            <w:tcW w:w="4201" w:type="dxa"/>
            <w:noWrap w:val="0"/>
            <w:vAlign w:val="center"/>
          </w:tcPr>
          <w:p w14:paraId="2E3A864D">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 xml:space="preserve">地址： </w:t>
            </w:r>
          </w:p>
        </w:tc>
        <w:tc>
          <w:tcPr>
            <w:tcW w:w="4202" w:type="dxa"/>
            <w:noWrap w:val="0"/>
            <w:vAlign w:val="center"/>
          </w:tcPr>
          <w:p w14:paraId="251E0D2D">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地址：</w:t>
            </w:r>
          </w:p>
        </w:tc>
      </w:tr>
      <w:tr w14:paraId="637EC66B">
        <w:tblPrEx>
          <w:tblCellMar>
            <w:top w:w="0" w:type="dxa"/>
            <w:left w:w="108" w:type="dxa"/>
            <w:bottom w:w="0" w:type="dxa"/>
            <w:right w:w="108" w:type="dxa"/>
          </w:tblCellMar>
        </w:tblPrEx>
        <w:trPr>
          <w:trHeight w:val="680" w:hRule="exact"/>
          <w:jc w:val="center"/>
        </w:trPr>
        <w:tc>
          <w:tcPr>
            <w:tcW w:w="4201" w:type="dxa"/>
            <w:noWrap w:val="0"/>
            <w:vAlign w:val="center"/>
          </w:tcPr>
          <w:p w14:paraId="76458976">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 xml:space="preserve">法定代表人： </w:t>
            </w:r>
          </w:p>
        </w:tc>
        <w:tc>
          <w:tcPr>
            <w:tcW w:w="4202" w:type="dxa"/>
            <w:noWrap w:val="0"/>
            <w:vAlign w:val="center"/>
          </w:tcPr>
          <w:p w14:paraId="58BB288D">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法定代表人：</w:t>
            </w:r>
          </w:p>
        </w:tc>
      </w:tr>
      <w:tr w14:paraId="28DB20F2">
        <w:tblPrEx>
          <w:tblCellMar>
            <w:top w:w="0" w:type="dxa"/>
            <w:left w:w="108" w:type="dxa"/>
            <w:bottom w:w="0" w:type="dxa"/>
            <w:right w:w="108" w:type="dxa"/>
          </w:tblCellMar>
        </w:tblPrEx>
        <w:trPr>
          <w:trHeight w:val="680" w:hRule="exact"/>
          <w:jc w:val="center"/>
        </w:trPr>
        <w:tc>
          <w:tcPr>
            <w:tcW w:w="4201" w:type="dxa"/>
            <w:noWrap w:val="0"/>
            <w:vAlign w:val="center"/>
          </w:tcPr>
          <w:p w14:paraId="0D8302F2">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被授权代表：</w:t>
            </w:r>
          </w:p>
        </w:tc>
        <w:tc>
          <w:tcPr>
            <w:tcW w:w="4202" w:type="dxa"/>
            <w:noWrap w:val="0"/>
            <w:vAlign w:val="center"/>
          </w:tcPr>
          <w:p w14:paraId="0B9D0062">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被授权代表：</w:t>
            </w:r>
          </w:p>
        </w:tc>
      </w:tr>
      <w:tr w14:paraId="50900441">
        <w:tblPrEx>
          <w:tblCellMar>
            <w:top w:w="0" w:type="dxa"/>
            <w:left w:w="108" w:type="dxa"/>
            <w:bottom w:w="0" w:type="dxa"/>
            <w:right w:w="108" w:type="dxa"/>
          </w:tblCellMar>
        </w:tblPrEx>
        <w:trPr>
          <w:trHeight w:val="680" w:hRule="exact"/>
          <w:jc w:val="center"/>
        </w:trPr>
        <w:tc>
          <w:tcPr>
            <w:tcW w:w="4201" w:type="dxa"/>
            <w:noWrap w:val="0"/>
            <w:vAlign w:val="center"/>
          </w:tcPr>
          <w:p w14:paraId="0C622F53">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电话：</w:t>
            </w:r>
          </w:p>
        </w:tc>
        <w:tc>
          <w:tcPr>
            <w:tcW w:w="4202" w:type="dxa"/>
            <w:noWrap w:val="0"/>
            <w:vAlign w:val="center"/>
          </w:tcPr>
          <w:p w14:paraId="0C9C9569">
            <w:pPr>
              <w:autoSpaceDE w:val="0"/>
              <w:autoSpaceDN w:val="0"/>
              <w:adjustRightInd w:val="0"/>
              <w:spacing w:line="360" w:lineRule="auto"/>
              <w:ind w:left="540" w:hanging="540" w:hangingChars="300"/>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电话：</w:t>
            </w:r>
          </w:p>
        </w:tc>
      </w:tr>
      <w:tr w14:paraId="19B2280D">
        <w:tblPrEx>
          <w:tblCellMar>
            <w:top w:w="0" w:type="dxa"/>
            <w:left w:w="108" w:type="dxa"/>
            <w:bottom w:w="0" w:type="dxa"/>
            <w:right w:w="108" w:type="dxa"/>
          </w:tblCellMar>
        </w:tblPrEx>
        <w:trPr>
          <w:trHeight w:val="680" w:hRule="exact"/>
          <w:jc w:val="center"/>
        </w:trPr>
        <w:tc>
          <w:tcPr>
            <w:tcW w:w="4201" w:type="dxa"/>
            <w:noWrap w:val="0"/>
            <w:vAlign w:val="center"/>
          </w:tcPr>
          <w:p w14:paraId="2010DF8F">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日期：</w:t>
            </w:r>
          </w:p>
        </w:tc>
        <w:tc>
          <w:tcPr>
            <w:tcW w:w="4202" w:type="dxa"/>
            <w:noWrap w:val="0"/>
            <w:vAlign w:val="center"/>
          </w:tcPr>
          <w:p w14:paraId="259C0BC2">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日期：</w:t>
            </w:r>
          </w:p>
        </w:tc>
      </w:tr>
    </w:tbl>
    <w:p w14:paraId="0895B5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YzgyZjY0NWUxMzEyZGY2NDc2YWM5ZTQxZjAyODYifQ=="/>
  </w:docVars>
  <w:rsids>
    <w:rsidRoot w:val="00000000"/>
    <w:rsid w:val="0B861BCE"/>
    <w:rsid w:val="1B7C0287"/>
    <w:rsid w:val="28EF4611"/>
    <w:rsid w:val="401003A8"/>
    <w:rsid w:val="74326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spacing w:line="240" w:lineRule="auto"/>
      <w:ind w:left="420" w:leftChars="200"/>
    </w:p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next w:val="1"/>
    <w:qFormat/>
    <w:uiPriority w:val="99"/>
    <w:pPr>
      <w:tabs>
        <w:tab w:val="center" w:pos="4153"/>
        <w:tab w:val="right" w:pos="8306"/>
      </w:tabs>
      <w:snapToGrid w:val="0"/>
      <w:jc w:val="left"/>
    </w:pPr>
    <w:rPr>
      <w:rFonts w:ascii="Times New Roman"/>
      <w:kern w:val="2"/>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3593</Words>
  <Characters>3909</Characters>
  <Lines>0</Lines>
  <Paragraphs>0</Paragraphs>
  <TotalTime>4</TotalTime>
  <ScaleCrop>false</ScaleCrop>
  <LinksUpToDate>false</LinksUpToDate>
  <CharactersWithSpaces>4185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2024-03-12T02:17:00Z</dcterms:created>
  <dc:creator>Administrator</dc:creator>
  <cp:lastModifiedBy>echo</cp:lastModifiedBy>
  <dcterms:modified xsi:type="dcterms:W3CDTF">2025-08-27T09:02:41Z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CEFE44F59FF743E2BDB81213332B7DE7_12</vt:lpwstr>
  </property>
  <property fmtid="{D5CDD505-2E9C-101B-9397-08002B2CF9AE}" pid="4" name="KSOTemplateDocerSaveRecord">
    <vt:lpwstr>eyJoZGlkIjoiM2YwNzFlMDkwMmZlZTgxMjI4ZjViYjJjNzlmMDkxMzMiLCJ1c2VySWQiOiIyNDg2NTg2NDAifQ==</vt:lpwstr>
  </property>
</Properties>
</file>