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883B2">
      <w:pPr>
        <w:pStyle w:val="14"/>
        <w:ind w:left="283"/>
        <w:rPr>
          <w:rFonts w:hint="eastAsia" w:ascii="仿宋" w:hAnsi="仿宋" w:eastAsia="仿宋" w:cs="仿宋"/>
          <w:b w:val="0"/>
          <w:bCs w:val="0"/>
          <w:color w:val="auto"/>
          <w:highlight w:val="none"/>
        </w:rPr>
      </w:pPr>
      <w:bookmarkStart w:id="0" w:name="_Toc13676"/>
      <w:bookmarkStart w:id="1" w:name="_Toc31045"/>
      <w:bookmarkStart w:id="2" w:name="_Toc21101"/>
      <w:bookmarkStart w:id="3" w:name="_Toc20524"/>
      <w:bookmarkStart w:id="4" w:name="_Toc21079"/>
      <w:r>
        <w:rPr>
          <w:rFonts w:hint="eastAsia" w:ascii="仿宋" w:hAnsi="仿宋" w:eastAsia="仿宋" w:cs="仿宋"/>
          <w:color w:val="auto"/>
          <w:sz w:val="32"/>
          <w:highlight w:val="none"/>
        </w:rPr>
        <w:t>第三部分 投标方案</w:t>
      </w:r>
      <w:bookmarkEnd w:id="0"/>
      <w:bookmarkEnd w:id="1"/>
      <w:bookmarkEnd w:id="2"/>
      <w:bookmarkEnd w:id="3"/>
      <w:bookmarkEnd w:id="4"/>
    </w:p>
    <w:p w14:paraId="6CA005BF">
      <w:pPr>
        <w:pStyle w:val="14"/>
        <w:spacing w:line="500" w:lineRule="exact"/>
        <w:ind w:left="283"/>
        <w:jc w:val="both"/>
        <w:outlineLvl w:val="2"/>
        <w:rPr>
          <w:rFonts w:hint="eastAsia" w:ascii="仿宋" w:hAnsi="仿宋" w:eastAsia="仿宋" w:cs="仿宋"/>
          <w:b/>
          <w:bCs/>
          <w:color w:val="auto"/>
          <w:sz w:val="32"/>
          <w:szCs w:val="32"/>
          <w:highlight w:val="none"/>
          <w:lang w:val="en-US" w:eastAsia="zh-CN" w:bidi="ar-SA"/>
        </w:rPr>
      </w:pPr>
      <w:bookmarkStart w:id="5" w:name="_Toc9795"/>
      <w:bookmarkStart w:id="6" w:name="_Toc5596"/>
      <w:bookmarkStart w:id="7" w:name="_Toc7923"/>
      <w:bookmarkStart w:id="8" w:name="_Toc9535"/>
      <w:bookmarkStart w:id="9" w:name="_Toc30676"/>
      <w:bookmarkStart w:id="10" w:name="_Toc31882"/>
      <w:bookmarkStart w:id="11" w:name="_Toc5476"/>
      <w:bookmarkStart w:id="12" w:name="_Toc26478"/>
      <w:bookmarkStart w:id="13" w:name="_Toc21184"/>
      <w:bookmarkStart w:id="14" w:name="_Toc32512"/>
      <w:bookmarkStart w:id="15" w:name="_Toc17300"/>
      <w:bookmarkStart w:id="16" w:name="_Toc23944"/>
      <w:r>
        <w:rPr>
          <w:rFonts w:hint="eastAsia" w:ascii="仿宋" w:hAnsi="仿宋" w:eastAsia="仿宋" w:cs="仿宋"/>
          <w:b/>
          <w:bCs/>
          <w:color w:val="auto"/>
          <w:sz w:val="32"/>
          <w:szCs w:val="32"/>
          <w:highlight w:val="none"/>
          <w:lang w:val="en-US" w:eastAsia="zh-CN" w:bidi="ar-SA"/>
        </w:rPr>
        <w:t>一、</w:t>
      </w:r>
      <w:bookmarkEnd w:id="5"/>
      <w:bookmarkEnd w:id="6"/>
      <w:bookmarkEnd w:id="7"/>
      <w:bookmarkEnd w:id="8"/>
      <w:bookmarkEnd w:id="9"/>
      <w:bookmarkEnd w:id="10"/>
      <w:bookmarkEnd w:id="11"/>
      <w:bookmarkEnd w:id="12"/>
      <w:bookmarkEnd w:id="13"/>
      <w:bookmarkEnd w:id="14"/>
      <w:bookmarkEnd w:id="15"/>
      <w:bookmarkEnd w:id="16"/>
      <w:r>
        <w:rPr>
          <w:rFonts w:hint="eastAsia" w:ascii="仿宋" w:hAnsi="仿宋" w:eastAsia="仿宋" w:cs="仿宋"/>
          <w:b/>
          <w:bCs/>
          <w:color w:val="auto"/>
          <w:sz w:val="32"/>
          <w:szCs w:val="32"/>
          <w:highlight w:val="none"/>
          <w:lang w:val="en-US" w:eastAsia="zh-CN" w:bidi="ar-SA"/>
        </w:rPr>
        <w:t xml:space="preserve">技术方案 </w:t>
      </w:r>
    </w:p>
    <w:p w14:paraId="23B8BE49">
      <w:pPr>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参照招标文件第五章</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评标方法</w:t>
      </w:r>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四、评审标准4.2</w:t>
      </w:r>
      <w:r>
        <w:rPr>
          <w:rFonts w:hint="eastAsia" w:ascii="仿宋" w:hAnsi="仿宋" w:eastAsia="仿宋" w:cs="仿宋"/>
          <w:color w:val="auto"/>
          <w:highlight w:val="none"/>
        </w:rPr>
        <w:t>分值构成与评分标准各条款的要求，结合第四章《采购内容及技术要求》编制投标方案</w:t>
      </w:r>
      <w:r>
        <w:rPr>
          <w:rFonts w:hint="eastAsia" w:ascii="仿宋" w:hAnsi="仿宋" w:eastAsia="仿宋" w:cs="仿宋"/>
          <w:color w:val="auto"/>
          <w:highlight w:val="none"/>
          <w:lang w:eastAsia="zh-CN"/>
        </w:rPr>
        <w:t>。</w:t>
      </w:r>
    </w:p>
    <w:p w14:paraId="11D49175">
      <w:pPr>
        <w:numPr>
          <w:ilvl w:val="0"/>
          <w:numId w:val="1"/>
        </w:numPr>
        <w:spacing w:line="500" w:lineRule="exact"/>
        <w:ind w:firstLine="480" w:firstLineChars="200"/>
        <w:outlineLvl w:val="2"/>
        <w:rPr>
          <w:rFonts w:hint="eastAsia" w:ascii="仿宋" w:hAnsi="仿宋" w:eastAsia="仿宋" w:cs="仿宋"/>
          <w:b/>
          <w:bCs/>
          <w:color w:val="auto"/>
          <w:sz w:val="32"/>
          <w:szCs w:val="32"/>
          <w:highlight w:val="none"/>
        </w:rPr>
      </w:pPr>
      <w:r>
        <w:rPr>
          <w:rFonts w:hint="eastAsia" w:ascii="仿宋" w:hAnsi="仿宋" w:eastAsia="仿宋" w:cs="仿宋"/>
          <w:color w:val="auto"/>
          <w:highlight w:val="none"/>
          <w:lang w:eastAsia="zh-CN"/>
        </w:rPr>
        <w:br w:type="page"/>
      </w:r>
      <w:r>
        <w:rPr>
          <w:rFonts w:hint="eastAsia" w:ascii="仿宋" w:hAnsi="仿宋" w:eastAsia="仿宋" w:cs="仿宋"/>
          <w:b/>
          <w:bCs/>
          <w:color w:val="auto"/>
          <w:sz w:val="32"/>
          <w:szCs w:val="32"/>
          <w:highlight w:val="none"/>
        </w:rPr>
        <w:t>供应商认为有利于中标的其他情况说明</w:t>
      </w:r>
    </w:p>
    <w:p w14:paraId="244AE1B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根据</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第</w:t>
      </w:r>
      <w:r>
        <w:rPr>
          <w:rFonts w:hint="eastAsia" w:ascii="仿宋" w:hAnsi="仿宋" w:eastAsia="仿宋" w:cs="仿宋"/>
          <w:color w:val="auto"/>
          <w:highlight w:val="none"/>
          <w:lang w:val="en-US" w:eastAsia="zh-CN"/>
        </w:rPr>
        <w:t>五</w:t>
      </w:r>
      <w:r>
        <w:rPr>
          <w:rFonts w:hint="eastAsia" w:ascii="仿宋" w:hAnsi="仿宋" w:eastAsia="仿宋" w:cs="仿宋"/>
          <w:color w:val="auto"/>
          <w:highlight w:val="none"/>
        </w:rPr>
        <w:t>章《</w:t>
      </w:r>
      <w:r>
        <w:rPr>
          <w:rFonts w:hint="eastAsia" w:ascii="仿宋" w:hAnsi="仿宋" w:eastAsia="仿宋" w:cs="仿宋"/>
          <w:color w:val="auto"/>
          <w:highlight w:val="none"/>
          <w:lang w:eastAsia="zh-CN"/>
        </w:rPr>
        <w:t>评审方法</w:t>
      </w:r>
      <w:r>
        <w:rPr>
          <w:rFonts w:hint="eastAsia" w:ascii="仿宋" w:hAnsi="仿宋" w:eastAsia="仿宋" w:cs="仿宋"/>
          <w:color w:val="auto"/>
          <w:highlight w:val="none"/>
        </w:rPr>
        <w:t>》落实的政府采购政策，投标供应商在货物采购项目中，货物由小微企业制造，即货物由小微企业生产且使用该小微企业商号或者注册商标； 在工程采购项目中，工程由小微企业承建，即工程施工单位为小微企业； 在服务采购项目中，服务由小微企业承接，即提供服务的人员为小微企业依照《中华人民共和国劳动合同法》订立劳动合同的从业人员，</w:t>
      </w:r>
      <w:r>
        <w:rPr>
          <w:rFonts w:hint="eastAsia" w:ascii="仿宋" w:hAnsi="仿宋" w:eastAsia="仿宋" w:cs="仿宋"/>
          <w:color w:val="auto"/>
          <w:highlight w:val="none"/>
          <w:lang w:val="en-US" w:eastAsia="zh-CN"/>
        </w:rPr>
        <w:t>符合政策扣减的单位</w:t>
      </w:r>
      <w:r>
        <w:rPr>
          <w:rFonts w:hint="eastAsia" w:ascii="仿宋" w:hAnsi="仿宋" w:eastAsia="仿宋" w:cs="仿宋"/>
          <w:color w:val="auto"/>
          <w:highlight w:val="none"/>
        </w:rPr>
        <w:t>应提供《中小企业声明函》（按下文给定格式），符合要求则享受</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规定的价格扣除。未提供或未按给定格式提供《中小企业声明函》的，将不能享受</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规定的价格扣除，但不影响</w:t>
      </w: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的有效性。</w:t>
      </w:r>
    </w:p>
    <w:p w14:paraId="4091AF91">
      <w:pPr>
        <w:spacing w:line="500" w:lineRule="exact"/>
        <w:ind w:firstLine="480"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rPr>
        <w:t>残疾人福利性单位</w:t>
      </w:r>
      <w:r>
        <w:rPr>
          <w:rFonts w:hint="eastAsia" w:ascii="仿宋" w:hAnsi="仿宋" w:eastAsia="仿宋" w:cs="仿宋"/>
          <w:color w:val="auto"/>
          <w:highlight w:val="none"/>
          <w:lang w:val="en-US" w:eastAsia="zh-CN"/>
        </w:rPr>
        <w:t>投标时，应当提供残疾人福利性单位声明函，未提供或未按给定格式提供《残疾人福利性单位声明函》的，将不能享受招标文件规定的价格扣除，但不影响响应文件的有效性。</w:t>
      </w:r>
    </w:p>
    <w:p w14:paraId="6E070503">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监狱企业投标时，应当提供由省级以上监狱管理局、戒毒管理局（含新疆生产建设兵团）出具的属于监狱企业的</w:t>
      </w:r>
      <w:r>
        <w:rPr>
          <w:rFonts w:hint="eastAsia" w:ascii="仿宋" w:hAnsi="仿宋" w:eastAsia="仿宋" w:cs="仿宋"/>
          <w:b/>
          <w:bCs/>
          <w:color w:val="auto"/>
          <w:highlight w:val="none"/>
        </w:rPr>
        <w:t>证明文件</w:t>
      </w:r>
      <w:r>
        <w:rPr>
          <w:rFonts w:hint="eastAsia" w:ascii="仿宋" w:hAnsi="仿宋" w:eastAsia="仿宋" w:cs="仿宋"/>
          <w:color w:val="auto"/>
          <w:highlight w:val="none"/>
        </w:rPr>
        <w:t>（格式不做要求）。未提供证明文件的不能享受</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规定的价格扣除，但不影响</w:t>
      </w:r>
      <w:r>
        <w:rPr>
          <w:rFonts w:hint="eastAsia" w:ascii="仿宋" w:hAnsi="仿宋" w:eastAsia="仿宋" w:cs="仿宋"/>
          <w:color w:val="auto"/>
          <w:highlight w:val="none"/>
          <w:lang w:eastAsia="zh-CN"/>
        </w:rPr>
        <w:t>响应文件</w:t>
      </w:r>
      <w:r>
        <w:rPr>
          <w:rFonts w:hint="eastAsia" w:ascii="仿宋" w:hAnsi="仿宋" w:eastAsia="仿宋" w:cs="仿宋"/>
          <w:color w:val="auto"/>
          <w:highlight w:val="none"/>
        </w:rPr>
        <w:t>的有效性。</w:t>
      </w:r>
    </w:p>
    <w:p w14:paraId="32054F8E">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允许联合体投标的，组成联合体的投标供应商应提供《联合体协议》及《中小企业声明函》；</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允许分包的，拟分包的投标供应商提供《分包意向协议》及《中小企业声明函》，满足落实的政府采购政策要求的，将享受</w:t>
      </w:r>
      <w:r>
        <w:rPr>
          <w:rFonts w:hint="eastAsia" w:ascii="仿宋" w:hAnsi="仿宋" w:eastAsia="仿宋" w:cs="仿宋"/>
          <w:color w:val="auto"/>
          <w:highlight w:val="none"/>
          <w:lang w:eastAsia="zh-CN"/>
        </w:rPr>
        <w:t>招标文件</w:t>
      </w:r>
      <w:r>
        <w:rPr>
          <w:rFonts w:hint="eastAsia" w:ascii="仿宋" w:hAnsi="仿宋" w:eastAsia="仿宋" w:cs="仿宋"/>
          <w:color w:val="auto"/>
          <w:highlight w:val="none"/>
        </w:rPr>
        <w:t>规定的价格扣除。</w:t>
      </w:r>
    </w:p>
    <w:p w14:paraId="7996464B">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非中小企业、残疾人福利性单位、监狱企业，也无联合体及分包情况的，可不提供此项内容。</w:t>
      </w:r>
    </w:p>
    <w:p w14:paraId="0EE9EBA8">
      <w:pPr>
        <w:pStyle w:val="3"/>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各投标供应商可根据企业从业人员、营业收入、资产总额等指标，按照采购文件约定的采购标的对应的中小企业划分标准所属行业和《中小企业划型标准规定》（工信部联企业〔2011〕300号）进行自测，判断属于中型、小型还是微型企业。也可登录工业和信息化部的中小企业规模类型自测小程序（http://202.106.120.146/baosong/appweb/orgScale.html）进行测算。</w:t>
      </w:r>
    </w:p>
    <w:p w14:paraId="6BF40165">
      <w:pPr>
        <w:spacing w:line="500" w:lineRule="exact"/>
        <w:ind w:firstLine="48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特别提醒：</w:t>
      </w:r>
      <w:r>
        <w:rPr>
          <w:rFonts w:hint="eastAsia" w:ascii="仿宋" w:hAnsi="仿宋" w:eastAsia="仿宋" w:cs="仿宋"/>
          <w:b/>
          <w:bCs/>
          <w:color w:val="auto"/>
          <w:highlight w:val="none"/>
          <w:lang w:eastAsia="zh-CN"/>
        </w:rPr>
        <w:t>中标供应商</w:t>
      </w:r>
      <w:r>
        <w:rPr>
          <w:rFonts w:hint="eastAsia" w:ascii="仿宋" w:hAnsi="仿宋" w:eastAsia="仿宋" w:cs="仿宋"/>
          <w:b/>
          <w:bCs/>
          <w:color w:val="auto"/>
          <w:highlight w:val="none"/>
        </w:rPr>
        <w:t>享受中小企业扶持政策的，</w:t>
      </w:r>
      <w:r>
        <w:rPr>
          <w:rFonts w:hint="eastAsia" w:ascii="仿宋" w:hAnsi="仿宋" w:eastAsia="仿宋" w:cs="仿宋"/>
          <w:b/>
          <w:bCs/>
          <w:color w:val="auto"/>
          <w:highlight w:val="none"/>
          <w:lang w:eastAsia="zh-CN"/>
        </w:rPr>
        <w:t>中标供应商</w:t>
      </w:r>
      <w:r>
        <w:rPr>
          <w:rFonts w:hint="eastAsia" w:ascii="仿宋" w:hAnsi="仿宋" w:eastAsia="仿宋" w:cs="仿宋"/>
          <w:b/>
          <w:bCs/>
          <w:color w:val="auto"/>
          <w:highlight w:val="none"/>
        </w:rPr>
        <w:t>的《中小企业声明函》或证明文件将随中标结果公告一同公布，接受社会监督。</w:t>
      </w:r>
    </w:p>
    <w:p w14:paraId="732C55B7">
      <w:pPr>
        <w:keepNext/>
        <w:spacing w:before="166" w:beforeLines="5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中小企业声明函</w:t>
      </w:r>
    </w:p>
    <w:p w14:paraId="73458EDF">
      <w:pPr>
        <w:pStyle w:val="6"/>
        <w:rPr>
          <w:rFonts w:hint="eastAsia" w:ascii="仿宋" w:hAnsi="仿宋" w:eastAsia="仿宋" w:cs="仿宋"/>
          <w:b/>
          <w:color w:val="auto"/>
          <w:sz w:val="20"/>
          <w:highlight w:val="none"/>
        </w:rPr>
      </w:pPr>
    </w:p>
    <w:p w14:paraId="140D92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本公司</w:t>
      </w:r>
      <w:r>
        <w:rPr>
          <w:rFonts w:hint="eastAsia" w:ascii="仿宋" w:hAnsi="仿宋" w:eastAsia="仿宋" w:cs="仿宋"/>
          <w:color w:val="auto"/>
          <w:spacing w:val="-2"/>
          <w:sz w:val="24"/>
          <w:szCs w:val="24"/>
          <w:highlight w:val="none"/>
          <w:lang w:eastAsia="zh-CN"/>
        </w:rPr>
        <w:t>（</w:t>
      </w:r>
      <w:r>
        <w:rPr>
          <w:rFonts w:hint="eastAsia" w:ascii="仿宋" w:hAnsi="仿宋" w:eastAsia="仿宋" w:cs="仿宋"/>
          <w:color w:val="auto"/>
          <w:spacing w:val="-2"/>
          <w:sz w:val="24"/>
          <w:szCs w:val="24"/>
          <w:highlight w:val="none"/>
          <w:lang w:val="en-US" w:eastAsia="zh-CN"/>
        </w:rPr>
        <w:t>联合体</w:t>
      </w:r>
      <w:r>
        <w:rPr>
          <w:rFonts w:hint="eastAsia" w:ascii="仿宋" w:hAnsi="仿宋" w:eastAsia="仿宋" w:cs="仿宋"/>
          <w:color w:val="auto"/>
          <w:spacing w:val="-2"/>
          <w:sz w:val="24"/>
          <w:szCs w:val="24"/>
          <w:highlight w:val="none"/>
          <w:lang w:eastAsia="zh-CN"/>
        </w:rPr>
        <w:t>）</w:t>
      </w:r>
      <w:r>
        <w:rPr>
          <w:rFonts w:hint="eastAsia" w:ascii="仿宋" w:hAnsi="仿宋" w:eastAsia="仿宋" w:cs="仿宋"/>
          <w:i w:val="0"/>
          <w:caps w:val="0"/>
          <w:color w:val="auto"/>
          <w:spacing w:val="0"/>
          <w:sz w:val="24"/>
          <w:szCs w:val="24"/>
          <w:highlight w:val="none"/>
          <w:shd w:val="clear" w:color="auto" w:fill="FFFFFF"/>
          <w:vertAlign w:val="baseline"/>
        </w:rPr>
        <w:t>郑重声明，根据《政府采购促进中小企业发展管理办法》（财库[2020]46号）的规定，本公司</w:t>
      </w:r>
      <w:r>
        <w:rPr>
          <w:rFonts w:hint="eastAsia" w:ascii="仿宋" w:hAnsi="仿宋" w:eastAsia="仿宋" w:cs="仿宋"/>
          <w:i w:val="0"/>
          <w:caps w:val="0"/>
          <w:color w:val="auto"/>
          <w:spacing w:val="0"/>
          <w:sz w:val="24"/>
          <w:szCs w:val="24"/>
          <w:highlight w:val="none"/>
          <w:shd w:val="clear" w:color="auto" w:fill="FFFFFF"/>
          <w:vertAlign w:val="baseline"/>
          <w:lang w:eastAsia="zh-CN"/>
        </w:rPr>
        <w:t>参加</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（单位名称）</w:t>
      </w:r>
      <w:r>
        <w:rPr>
          <w:rFonts w:hint="eastAsia" w:ascii="仿宋" w:hAnsi="仿宋" w:eastAsia="仿宋" w:cs="仿宋"/>
          <w:i w:val="0"/>
          <w:caps w:val="0"/>
          <w:color w:val="auto"/>
          <w:spacing w:val="0"/>
          <w:sz w:val="24"/>
          <w:szCs w:val="24"/>
          <w:highlight w:val="none"/>
          <w:shd w:val="clear" w:color="auto" w:fill="FFFFFF"/>
          <w:vertAlign w:val="baseline"/>
          <w:lang w:eastAsia="zh-CN"/>
        </w:rPr>
        <w:t>的</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（项目名称）</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eastAsia="zh-CN"/>
        </w:rPr>
        <w:t>的采购活动，</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服务全部由符合政策的中小企业承接</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r>
        <w:rPr>
          <w:rFonts w:hint="eastAsia" w:ascii="仿宋" w:hAnsi="仿宋" w:eastAsia="仿宋" w:cs="仿宋"/>
          <w:i w:val="0"/>
          <w:caps w:val="0"/>
          <w:color w:val="auto"/>
          <w:spacing w:val="0"/>
          <w:sz w:val="24"/>
          <w:szCs w:val="24"/>
          <w:highlight w:val="none"/>
          <w:shd w:val="clear" w:color="auto" w:fill="FFFFFF"/>
          <w:vertAlign w:val="baseline"/>
        </w:rPr>
        <w:t>相关企业的具体情况如下：</w:t>
      </w:r>
    </w:p>
    <w:p w14:paraId="002325E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　　1.</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标的名称）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，属于</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（采购文件中明确的所属行业）</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；承接企业为</w:t>
      </w:r>
      <w:r>
        <w:rPr>
          <w:rFonts w:hint="eastAsia" w:ascii="仿宋" w:hAnsi="仿宋" w:eastAsia="仿宋" w:cs="仿宋"/>
          <w:i/>
          <w:iCs/>
          <w:caps w:val="0"/>
          <w:color w:val="auto"/>
          <w:spacing w:val="0"/>
          <w:sz w:val="24"/>
          <w:szCs w:val="24"/>
          <w:highlight w:val="none"/>
          <w:u w:val="single"/>
          <w:shd w:val="clear" w:color="auto" w:fill="FFFFFF"/>
          <w:vertAlign w:val="baseline"/>
          <w:lang w:val="en-US" w:eastAsia="zh-CN"/>
        </w:rPr>
        <w:t>（企业名称）</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，从业人员</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人，营业收入为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万元，资产总额为</w:t>
      </w:r>
      <w:r>
        <w:rPr>
          <w:rFonts w:hint="eastAsia" w:ascii="仿宋" w:hAnsi="仿宋" w:eastAsia="仿宋" w:cs="仿宋"/>
          <w:i w:val="0"/>
          <w:caps w:val="0"/>
          <w:color w:val="auto"/>
          <w:spacing w:val="0"/>
          <w:sz w:val="24"/>
          <w:szCs w:val="24"/>
          <w:highlight w:val="none"/>
          <w:u w:val="singl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lang w:val="en-US" w:eastAsia="zh-CN"/>
        </w:rPr>
        <w:t>万元，属于</w:t>
      </w:r>
      <w:r>
        <w:rPr>
          <w:rFonts w:hint="eastAsia" w:ascii="仿宋" w:hAnsi="仿宋" w:eastAsia="仿宋" w:cs="仿宋"/>
          <w:i/>
          <w:iCs/>
          <w:caps w:val="0"/>
          <w:color w:val="auto"/>
          <w:spacing w:val="0"/>
          <w:sz w:val="24"/>
          <w:szCs w:val="24"/>
          <w:highlight w:val="none"/>
          <w:u w:val="single"/>
          <w:shd w:val="clear" w:color="auto" w:fill="FFFFFF"/>
          <w:vertAlign w:val="baseline"/>
          <w:lang w:eastAsia="zh-CN"/>
        </w:rPr>
        <w:t>（</w:t>
      </w:r>
      <w:r>
        <w:rPr>
          <w:rFonts w:hint="eastAsia" w:ascii="仿宋" w:hAnsi="仿宋" w:eastAsia="仿宋" w:cs="仿宋"/>
          <w:i/>
          <w:iCs/>
          <w:caps w:val="0"/>
          <w:color w:val="auto"/>
          <w:spacing w:val="0"/>
          <w:sz w:val="24"/>
          <w:szCs w:val="24"/>
          <w:highlight w:val="none"/>
          <w:u w:val="single"/>
          <w:shd w:val="clear" w:color="auto" w:fill="FFFFFF"/>
          <w:vertAlign w:val="baseline"/>
        </w:rPr>
        <w:t>中型企业、小型企业、微型企业）</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464566D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eastAsia="zh-CN"/>
        </w:rPr>
      </w:pPr>
      <w:r>
        <w:rPr>
          <w:rFonts w:hint="eastAsia" w:ascii="仿宋" w:hAnsi="仿宋" w:eastAsia="仿宋" w:cs="仿宋"/>
          <w:i w:val="0"/>
          <w:caps w:val="0"/>
          <w:color w:val="auto"/>
          <w:spacing w:val="0"/>
          <w:sz w:val="24"/>
          <w:szCs w:val="24"/>
          <w:highlight w:val="none"/>
          <w:shd w:val="clear" w:color="auto" w:fill="FFFFFF"/>
          <w:vertAlign w:val="baseline"/>
        </w:rPr>
        <w:t>　</w:t>
      </w:r>
      <w:r>
        <w:rPr>
          <w:rFonts w:hint="eastAsia" w:ascii="仿宋" w:hAnsi="仿宋" w:eastAsia="仿宋" w:cs="仿宋"/>
          <w:i w:val="0"/>
          <w:caps w:val="0"/>
          <w:color w:val="auto"/>
          <w:spacing w:val="0"/>
          <w:sz w:val="24"/>
          <w:szCs w:val="24"/>
          <w:highlight w:val="none"/>
          <w:shd w:val="clear" w:color="auto" w:fill="FFFFFF"/>
          <w:vertAlign w:val="baseline"/>
          <w:lang w:eastAsia="zh-CN"/>
        </w:rPr>
        <w:t>……</w:t>
      </w:r>
    </w:p>
    <w:p w14:paraId="52C450C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以上企业，不属于大企业的分支机构，不存在控股股东为大企业的情形，也不存在与大企业的负责人为同一人的情形。</w:t>
      </w:r>
    </w:p>
    <w:p w14:paraId="71A2065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shd w:val="clear" w:color="auto" w:fill="FFFFFF"/>
          <w:vertAlign w:val="baseline"/>
          <w:lang w:val="en-US" w:eastAsia="zh-CN"/>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本企业对上述声明内容的真实性负责。如有虚假，将依法承担相应责任。</w:t>
      </w:r>
    </w:p>
    <w:p w14:paraId="4BA069B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480" w:firstLineChars="200"/>
        <w:textAlignment w:val="baseline"/>
        <w:rPr>
          <w:rFonts w:hint="eastAsia" w:ascii="仿宋" w:hAnsi="仿宋" w:eastAsia="仿宋" w:cs="仿宋"/>
          <w:i w:val="0"/>
          <w:caps w:val="0"/>
          <w:color w:val="auto"/>
          <w:spacing w:val="0"/>
          <w:sz w:val="24"/>
          <w:szCs w:val="24"/>
          <w:highlight w:val="none"/>
          <w:lang w:eastAsia="zh-CN"/>
        </w:rPr>
      </w:pPr>
    </w:p>
    <w:p w14:paraId="256562C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500" w:lineRule="exact"/>
        <w:ind w:left="0" w:right="0" w:firstLine="0"/>
        <w:jc w:val="center"/>
        <w:textAlignment w:val="baseline"/>
        <w:rPr>
          <w:rFonts w:hint="eastAsia" w:ascii="仿宋" w:hAnsi="仿宋" w:eastAsia="仿宋" w:cs="仿宋"/>
          <w:i w:val="0"/>
          <w:caps w:val="0"/>
          <w:color w:val="auto"/>
          <w:spacing w:val="0"/>
          <w:sz w:val="24"/>
          <w:szCs w:val="24"/>
          <w:highlight w:val="none"/>
          <w:shd w:val="clear" w:color="auto" w:fill="FFFFFF"/>
          <w:vertAlign w:val="baseline"/>
        </w:rPr>
      </w:pPr>
      <w:r>
        <w:rPr>
          <w:rFonts w:hint="eastAsia" w:ascii="仿宋" w:hAnsi="仿宋" w:eastAsia="仿宋" w:cs="仿宋"/>
          <w:i w:val="0"/>
          <w:caps w:val="0"/>
          <w:color w:val="auto"/>
          <w:spacing w:val="0"/>
          <w:sz w:val="24"/>
          <w:szCs w:val="24"/>
          <w:highlight w:val="none"/>
          <w:shd w:val="clear" w:color="auto" w:fill="FFFFFF"/>
          <w:vertAlign w:val="baseline"/>
          <w:lang w:val="en-US" w:eastAsia="zh-CN"/>
        </w:rPr>
        <w:t xml:space="preserve">                   </w:t>
      </w:r>
      <w:r>
        <w:rPr>
          <w:rFonts w:hint="eastAsia" w:ascii="仿宋" w:hAnsi="仿宋" w:eastAsia="仿宋" w:cs="仿宋"/>
          <w:i w:val="0"/>
          <w:caps w:val="0"/>
          <w:color w:val="auto"/>
          <w:spacing w:val="0"/>
          <w:sz w:val="24"/>
          <w:szCs w:val="24"/>
          <w:highlight w:val="none"/>
          <w:shd w:val="clear" w:color="auto" w:fill="FFFFFF"/>
          <w:vertAlign w:val="baseline"/>
        </w:rPr>
        <w:t>企业名称（盖章）：</w:t>
      </w:r>
    </w:p>
    <w:p w14:paraId="0DC8A934">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napToGrid/>
        <w:spacing w:before="0" w:beforeAutospacing="0" w:after="0" w:afterAutospacing="0" w:line="240" w:lineRule="auto"/>
        <w:ind w:left="0" w:leftChars="0" w:right="0" w:firstLine="4800" w:firstLineChars="2000"/>
        <w:jc w:val="left"/>
        <w:textAlignment w:val="baseline"/>
        <w:rPr>
          <w:rFonts w:hint="eastAsia" w:ascii="仿宋" w:hAnsi="仿宋" w:eastAsia="仿宋" w:cs="仿宋"/>
          <w:i w:val="0"/>
          <w:caps w:val="0"/>
          <w:color w:val="auto"/>
          <w:spacing w:val="0"/>
          <w:sz w:val="24"/>
          <w:szCs w:val="24"/>
          <w:highlight w:val="none"/>
          <w:shd w:val="clear" w:color="auto" w:fill="FFFFFF"/>
          <w:vertAlign w:val="baseline"/>
        </w:rPr>
      </w:pPr>
      <w:r>
        <w:rPr>
          <w:rFonts w:hint="eastAsia" w:ascii="仿宋" w:hAnsi="仿宋" w:eastAsia="仿宋" w:cs="仿宋"/>
          <w:i w:val="0"/>
          <w:caps w:val="0"/>
          <w:color w:val="auto"/>
          <w:spacing w:val="0"/>
          <w:sz w:val="24"/>
          <w:szCs w:val="24"/>
          <w:highlight w:val="none"/>
          <w:shd w:val="clear" w:color="auto" w:fill="FFFFFF"/>
          <w:vertAlign w:val="baseline"/>
        </w:rPr>
        <w:t>日　　期：</w:t>
      </w:r>
    </w:p>
    <w:p w14:paraId="2DE21283">
      <w:pPr>
        <w:spacing w:line="500" w:lineRule="exact"/>
        <w:ind w:firstLine="480" w:firstLineChars="200"/>
        <w:jc w:val="center"/>
        <w:rPr>
          <w:rFonts w:hint="eastAsia" w:ascii="仿宋" w:hAnsi="仿宋" w:eastAsia="仿宋" w:cs="仿宋"/>
          <w:color w:val="auto"/>
          <w:sz w:val="24"/>
          <w:szCs w:val="24"/>
          <w:highlight w:val="none"/>
          <w:lang w:bidi="ar"/>
        </w:rPr>
      </w:pPr>
    </w:p>
    <w:p w14:paraId="0C59FAEE">
      <w:pPr>
        <w:pStyle w:val="15"/>
        <w:spacing w:line="360" w:lineRule="auto"/>
        <w:ind w:firstLine="4560" w:firstLineChars="1900"/>
        <w:jc w:val="left"/>
        <w:rPr>
          <w:rFonts w:hint="eastAsia" w:ascii="仿宋" w:hAnsi="仿宋" w:eastAsia="仿宋" w:cs="仿宋"/>
          <w:color w:val="auto"/>
          <w:szCs w:val="24"/>
          <w:highlight w:val="none"/>
        </w:rPr>
      </w:pPr>
    </w:p>
    <w:p w14:paraId="39DE385F">
      <w:pPr>
        <w:tabs>
          <w:tab w:val="left" w:pos="5670"/>
        </w:tabs>
        <w:spacing w:line="400" w:lineRule="exact"/>
        <w:ind w:firstLine="422" w:firstLineChars="200"/>
        <w:jc w:val="left"/>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备注：</w:t>
      </w:r>
    </w:p>
    <w:p w14:paraId="0ACD9BB7">
      <w:pPr>
        <w:tabs>
          <w:tab w:val="left" w:pos="5670"/>
        </w:tabs>
        <w:spacing w:line="40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填写前请认真阅读《工业和信息化部、国家统计局、国家发展和改革委员会、财政部关于印发中小企业划型标准规定的通知》（工信部联企业[2011]300号）和财政部、工业和信息化部关于印发《政府采购促进中小企业发展管理办法》的通知(财库[2020]46号)相关规定。</w:t>
      </w:r>
    </w:p>
    <w:p w14:paraId="1C90DBC5">
      <w:pPr>
        <w:pStyle w:val="10"/>
        <w:numPr>
          <w:ilvl w:val="0"/>
          <w:numId w:val="0"/>
        </w:numPr>
        <w:spacing w:after="0" w:line="40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2"/>
          <w:sz w:val="21"/>
          <w:szCs w:val="21"/>
          <w:highlight w:val="none"/>
          <w:lang w:val="en-US" w:eastAsia="zh-CN" w:bidi="ar-SA"/>
        </w:rPr>
        <w:t>2、</w:t>
      </w:r>
      <w:r>
        <w:rPr>
          <w:rFonts w:hint="eastAsia" w:ascii="仿宋" w:hAnsi="仿宋" w:eastAsia="仿宋" w:cs="仿宋"/>
          <w:color w:val="auto"/>
          <w:sz w:val="21"/>
          <w:szCs w:val="21"/>
          <w:highlight w:val="none"/>
        </w:rPr>
        <w:t>从业人员、营业收入、资产总额填报上一年度数据，无上一年度数据的新成立企业可不填报。</w:t>
      </w:r>
    </w:p>
    <w:p w14:paraId="74CED970">
      <w:pPr>
        <w:pStyle w:val="10"/>
        <w:spacing w:after="0" w:line="400" w:lineRule="exact"/>
        <w:ind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3、供应商不属于小微企业的不填写此表。</w:t>
      </w:r>
    </w:p>
    <w:p w14:paraId="55B9AD5F">
      <w:pPr>
        <w:pStyle w:val="11"/>
        <w:numPr>
          <w:ilvl w:val="0"/>
          <w:numId w:val="0"/>
        </w:numPr>
        <w:ind w:leftChars="400" w:right="0" w:rightChars="0"/>
        <w:rPr>
          <w:rFonts w:hint="eastAsia"/>
          <w:color w:val="auto"/>
          <w:highlight w:val="none"/>
        </w:rPr>
      </w:pPr>
    </w:p>
    <w:p w14:paraId="28D247D9">
      <w:pPr>
        <w:pStyle w:val="10"/>
        <w:spacing w:after="0" w:line="400" w:lineRule="exact"/>
        <w:rPr>
          <w:rFonts w:hint="eastAsia" w:ascii="仿宋" w:hAnsi="仿宋" w:eastAsia="仿宋" w:cs="仿宋"/>
          <w:color w:val="auto"/>
          <w:sz w:val="21"/>
          <w:szCs w:val="21"/>
          <w:highlight w:val="none"/>
        </w:rPr>
      </w:pPr>
    </w:p>
    <w:p w14:paraId="6213EAFE">
      <w:pPr>
        <w:tabs>
          <w:tab w:val="left" w:pos="5670"/>
        </w:tabs>
        <w:spacing w:line="500" w:lineRule="exact"/>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残疾人福利性单位声明函</w:t>
      </w:r>
    </w:p>
    <w:p w14:paraId="2FCB7541">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）采购活动提供本单位制造的货物（由本单位承担工程/提供服务），或者提供其他残疾人福利性单位制造的货物（不包括使用非残疾人福利性单位注册商标的货物）。</w:t>
      </w:r>
    </w:p>
    <w:p w14:paraId="79984AA1">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598912D0">
      <w:pPr>
        <w:spacing w:line="500" w:lineRule="exact"/>
        <w:ind w:firstLine="480" w:firstLineChars="200"/>
        <w:jc w:val="left"/>
        <w:rPr>
          <w:rFonts w:hint="eastAsia" w:ascii="仿宋" w:hAnsi="仿宋" w:eastAsia="仿宋" w:cs="仿宋"/>
          <w:color w:val="auto"/>
          <w:highlight w:val="none"/>
        </w:rPr>
      </w:pPr>
    </w:p>
    <w:p w14:paraId="73FFC99D">
      <w:pPr>
        <w:tabs>
          <w:tab w:val="left" w:pos="5670"/>
        </w:tabs>
        <w:spacing w:line="500" w:lineRule="exact"/>
        <w:ind w:firstLine="4320" w:firstLineChars="18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5F60099C">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691EB07A">
      <w:pPr>
        <w:tabs>
          <w:tab w:val="left" w:pos="5670"/>
        </w:tabs>
        <w:spacing w:line="500" w:lineRule="exact"/>
        <w:ind w:firstLine="480" w:firstLineChars="200"/>
        <w:jc w:val="left"/>
        <w:rPr>
          <w:rFonts w:hint="eastAsia" w:ascii="仿宋" w:hAnsi="仿宋" w:eastAsia="仿宋" w:cs="仿宋"/>
          <w:color w:val="auto"/>
          <w:highlight w:val="none"/>
        </w:rPr>
      </w:pPr>
    </w:p>
    <w:p w14:paraId="6D9F782D">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p>
    <w:p w14:paraId="4B89D4FC">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4BC6D5FD">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3F4DCC7E">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29924308">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08913872">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（三）为安置的每位残疾人按月足额交纳了基本养老保险、基本医疗保险、失业保险、工伤保险和生育保险等社会保险费；</w:t>
      </w:r>
    </w:p>
    <w:p w14:paraId="45A86A5E">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601B3307">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20F11725">
      <w:pPr>
        <w:tabs>
          <w:tab w:val="left" w:pos="5670"/>
        </w:tabs>
        <w:ind w:firstLine="566"/>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0A752CB1">
      <w:pPr>
        <w:tabs>
          <w:tab w:val="left" w:pos="5670"/>
        </w:tabs>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二、中标、</w:t>
      </w:r>
      <w:r>
        <w:rPr>
          <w:rFonts w:hint="eastAsia" w:ascii="仿宋" w:hAnsi="仿宋" w:eastAsia="仿宋" w:cs="仿宋"/>
          <w:color w:val="auto"/>
          <w:sz w:val="21"/>
          <w:szCs w:val="21"/>
          <w:highlight w:val="none"/>
          <w:lang w:val="en-US" w:eastAsia="zh-CN"/>
        </w:rPr>
        <w:t>成交</w:t>
      </w: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为残疾人福利性单位的，采购人或者其委托的采购代理机构应当随中标、成交结果同时公告其《残疾人福利性单位声明函》，接受社会监督。</w:t>
      </w:r>
    </w:p>
    <w:p w14:paraId="13C5334D">
      <w:pPr>
        <w:tabs>
          <w:tab w:val="left" w:pos="5670"/>
        </w:tabs>
        <w:ind w:firstLine="480" w:firstLineChars="200"/>
        <w:jc w:val="left"/>
        <w:rPr>
          <w:rFonts w:hint="eastAsia" w:ascii="仿宋" w:hAnsi="仿宋" w:eastAsia="仿宋" w:cs="仿宋"/>
          <w:color w:val="auto"/>
          <w:highlight w:val="none"/>
        </w:rPr>
      </w:pPr>
    </w:p>
    <w:p w14:paraId="29AF80DB">
      <w:pPr>
        <w:tabs>
          <w:tab w:val="left" w:pos="5670"/>
        </w:tabs>
        <w:spacing w:line="500" w:lineRule="exact"/>
        <w:ind w:firstLine="3313" w:firstLineChars="1100"/>
        <w:jc w:val="left"/>
        <w:rPr>
          <w:rFonts w:hint="eastAsia" w:ascii="仿宋" w:hAnsi="仿宋" w:eastAsia="仿宋" w:cs="仿宋"/>
          <w:b/>
          <w:bCs/>
          <w:color w:val="auto"/>
          <w:sz w:val="30"/>
          <w:szCs w:val="30"/>
          <w:highlight w:val="none"/>
        </w:rPr>
      </w:pPr>
    </w:p>
    <w:p w14:paraId="6CCC7440">
      <w:pPr>
        <w:jc w:val="center"/>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监狱企业证明函</w:t>
      </w:r>
    </w:p>
    <w:p w14:paraId="50CE87F2">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BB936D2">
      <w:pP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监狱企业参加政府采购活动时，应当提供由省级以上监狱管理局、戒毒管理局（含新疆生产建设兵团）出具的属于监狱企业的证明文件。</w:t>
      </w:r>
    </w:p>
    <w:p w14:paraId="29FC6E35">
      <w:pPr>
        <w:spacing w:line="360" w:lineRule="auto"/>
        <w:rPr>
          <w:rFonts w:hint="eastAsia" w:ascii="仿宋" w:hAnsi="仿宋" w:eastAsia="仿宋" w:cs="仿宋"/>
          <w:color w:val="auto"/>
          <w:highlight w:val="none"/>
        </w:rPr>
      </w:pPr>
    </w:p>
    <w:p w14:paraId="37BD073E">
      <w:pPr>
        <w:spacing w:line="360" w:lineRule="auto"/>
        <w:rPr>
          <w:rFonts w:hint="eastAsia" w:ascii="仿宋" w:hAnsi="仿宋" w:eastAsia="仿宋" w:cs="仿宋"/>
          <w:color w:val="auto"/>
          <w:highlight w:val="none"/>
        </w:rPr>
      </w:pPr>
    </w:p>
    <w:p w14:paraId="5B0ED5F3">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w:t>
      </w:r>
      <w:r>
        <w:rPr>
          <w:rFonts w:hint="eastAsia" w:ascii="仿宋" w:hAnsi="仿宋" w:eastAsia="仿宋" w:cs="仿宋"/>
          <w:b/>
          <w:bCs/>
          <w:color w:val="auto"/>
          <w:highlight w:val="none"/>
          <w:lang w:val="en-US" w:eastAsia="zh-CN"/>
        </w:rPr>
        <w:t>二</w:t>
      </w:r>
      <w:r>
        <w:rPr>
          <w:rFonts w:hint="eastAsia" w:ascii="仿宋" w:hAnsi="仿宋" w:eastAsia="仿宋" w:cs="仿宋"/>
          <w:b/>
          <w:bCs/>
          <w:color w:val="auto"/>
          <w:highlight w:val="none"/>
        </w:rPr>
        <w:t>）供应商认为</w:t>
      </w:r>
      <w:r>
        <w:rPr>
          <w:rFonts w:hint="eastAsia" w:ascii="仿宋" w:hAnsi="仿宋" w:eastAsia="仿宋" w:cs="仿宋"/>
          <w:b/>
          <w:bCs/>
          <w:color w:val="auto"/>
          <w:highlight w:val="none"/>
          <w:lang w:val="en-US" w:eastAsia="zh-CN"/>
        </w:rPr>
        <w:t>有必要</w:t>
      </w:r>
      <w:r>
        <w:rPr>
          <w:rFonts w:hint="eastAsia" w:ascii="仿宋" w:hAnsi="仿宋" w:eastAsia="仿宋" w:cs="仿宋"/>
          <w:b/>
          <w:bCs/>
          <w:color w:val="auto"/>
          <w:highlight w:val="none"/>
        </w:rPr>
        <w:t>说明</w:t>
      </w:r>
      <w:r>
        <w:rPr>
          <w:rFonts w:hint="eastAsia" w:ascii="仿宋" w:hAnsi="仿宋" w:eastAsia="仿宋" w:cs="仿宋"/>
          <w:b/>
          <w:bCs/>
          <w:color w:val="auto"/>
          <w:highlight w:val="none"/>
          <w:lang w:val="en-US" w:eastAsia="zh-CN"/>
        </w:rPr>
        <w:t>的其他内容</w:t>
      </w:r>
    </w:p>
    <w:p w14:paraId="2831670A">
      <w:pPr>
        <w:pStyle w:val="6"/>
        <w:rPr>
          <w:rFonts w:hint="eastAsia" w:ascii="仿宋" w:hAnsi="仿宋" w:eastAsia="仿宋" w:cs="仿宋"/>
          <w:color w:val="auto"/>
          <w:sz w:val="32"/>
          <w:szCs w:val="40"/>
          <w:highlight w:val="none"/>
        </w:rPr>
      </w:pPr>
    </w:p>
    <w:p w14:paraId="080FB258">
      <w:pPr>
        <w:pStyle w:val="6"/>
        <w:rPr>
          <w:rFonts w:hint="eastAsia" w:ascii="仿宋" w:hAnsi="仿宋" w:eastAsia="仿宋" w:cs="仿宋"/>
          <w:color w:val="auto"/>
          <w:sz w:val="32"/>
          <w:szCs w:val="40"/>
          <w:highlight w:val="none"/>
        </w:rPr>
      </w:pPr>
    </w:p>
    <w:p w14:paraId="53376486">
      <w:pPr>
        <w:spacing w:line="500" w:lineRule="exact"/>
        <w:outlineLvl w:val="9"/>
        <w:rPr>
          <w:rFonts w:hint="eastAsia" w:ascii="仿宋" w:hAnsi="仿宋" w:eastAsia="仿宋" w:cs="仿宋"/>
          <w:color w:val="auto"/>
          <w:highlight w:val="none"/>
        </w:rPr>
      </w:pPr>
    </w:p>
    <w:p w14:paraId="54CD5C85">
      <w:bookmarkStart w:id="17" w:name="_GoBack"/>
      <w:bookmarkEnd w:id="17"/>
    </w:p>
    <w:sectPr>
      <w:pgSz w:w="11906" w:h="16838"/>
      <w:pgMar w:top="1417" w:right="1417" w:bottom="1417" w:left="1417" w:header="1134" w:footer="850" w:gutter="0"/>
      <w:pgBorders>
        <w:top w:val="none" w:sz="0" w:space="0"/>
        <w:left w:val="none" w:sz="0" w:space="0"/>
        <w:bottom w:val="none" w:sz="0" w:space="0"/>
        <w:right w:val="none" w:sz="0" w:space="0"/>
      </w:pgBorders>
      <w:pgNumType w:fmt="decimal"/>
      <w:cols w:space="720" w:num="1"/>
      <w:titlePg/>
      <w:rtlGutter w:val="0"/>
      <w:docGrid w:type="lines" w:linePitch="33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F7177A"/>
    <w:multiLevelType w:val="singleLevel"/>
    <w:tmpl w:val="F9F7177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560C95"/>
    <w:rsid w:val="6B56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uiPriority w:val="39"/>
    <w:pPr>
      <w:ind w:left="1260" w:leftChars="600"/>
    </w:pPr>
  </w:style>
  <w:style w:type="paragraph" w:styleId="5">
    <w:name w:val="annotation text"/>
    <w:basedOn w:val="1"/>
    <w:qFormat/>
    <w:uiPriority w:val="0"/>
    <w:pPr>
      <w:jc w:val="left"/>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paragraph" w:styleId="7">
    <w:name w:val="Body Text Indent"/>
    <w:basedOn w:val="1"/>
    <w:next w:val="8"/>
    <w:qFormat/>
    <w:uiPriority w:val="0"/>
    <w:pPr>
      <w:widowControl/>
      <w:ind w:firstLine="652" w:firstLineChars="233"/>
    </w:pPr>
    <w:rPr>
      <w:rFonts w:ascii="Times New Roman"/>
      <w:sz w:val="28"/>
    </w:rPr>
  </w:style>
  <w:style w:type="paragraph" w:styleId="8">
    <w:name w:val="annotation subject"/>
    <w:basedOn w:val="5"/>
    <w:next w:val="5"/>
    <w:uiPriority w:val="0"/>
    <w:rPr>
      <w:b/>
      <w:bCs/>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w:basedOn w:val="6"/>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styleId="11">
    <w:name w:val="Body Text First Indent 2"/>
    <w:basedOn w:val="7"/>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4">
    <w:name w:val="标题 2（投标文件）"/>
    <w:basedOn w:val="2"/>
    <w:qFormat/>
    <w:uiPriority w:val="99"/>
    <w:pPr>
      <w:jc w:val="center"/>
    </w:pPr>
  </w:style>
  <w:style w:type="paragraph" w:customStyle="1" w:styleId="15">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2025-09-01T11:38:00Z</dcterms:created>
  <dc:creator>echo</dc:creator>
  <cp:lastModifiedBy>echo</cp:lastModifiedBy>
  <dcterms:modified xsi:type="dcterms:W3CDTF">2025-09-01T11:38:08Z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002D9257F9D64BAEA225A3AF2DC58F2D_11</vt:lpwstr>
  </property>
  <property fmtid="{D5CDD505-2E9C-101B-9397-08002B2CF9AE}" pid="4" name="KSOTemplateDocerSaveRecord">
    <vt:lpwstr>eyJoZGlkIjoiNzZjNjRlOTUxNDkwNzk1MWU3MjFlYmI3ZTFlYThlYjAiLCJ1c2VySWQiOiIyNDg2NTg2NDAifQ==</vt:lpwstr>
  </property>
</Properties>
</file>