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版本号：SXZM-CS-2025033.20250901001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西安市鄠邑区2025年供应计划商住用地地价评估项目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SXZM-CS-2025033.</w:t>
      </w:r>
      <w:r>
        <w:br/>
      </w:r>
      <w:r>
        <w:br/>
      </w:r>
      <w:r>
        <w:br/>
      </w:r>
    </w:p>
    <w:p>
      <w:pPr>
        <w:pStyle w:val="null3"/>
        <w:jc w:val="center"/>
        <w:outlineLvl w:val="2"/>
      </w:pPr>
      <w:r>
        <w:rPr>
          <w:rFonts w:ascii="仿宋_GB2312" w:hAnsi="仿宋_GB2312" w:cs="仿宋_GB2312" w:eastAsia="仿宋_GB2312"/>
          <w:sz w:val="28"/>
          <w:b/>
        </w:rPr>
        <w:t>西安市自然资源和规划局鄠邑分局</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西安市自然资源和规划局鄠邑分局</w:t>
      </w:r>
      <w:r>
        <w:rPr>
          <w:rFonts w:ascii="仿宋_GB2312" w:hAnsi="仿宋_GB2312" w:cs="仿宋_GB2312" w:eastAsia="仿宋_GB2312"/>
        </w:rPr>
        <w:t>委托，拟对</w:t>
      </w:r>
      <w:r>
        <w:rPr>
          <w:rFonts w:ascii="仿宋_GB2312" w:hAnsi="仿宋_GB2312" w:cs="仿宋_GB2312" w:eastAsia="仿宋_GB2312"/>
        </w:rPr>
        <w:t>西安市鄠邑区2025年供应计划商住用地地价评估项目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SXZM-CS-2025033.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西安市鄠邑区2025年供应计划商住用地地价评估项目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鄠邑区土地有偿供应及其他国有建设用地使用权进行价格评估服务，为委托方提供价格参考，包含政府公开出让、有偿划拨及协议出让等地价评估；年度供应计划外的成熟项目，可走提前批使用或替换年度供应计划内同等规模项目指标，完成评估事项。最终按实际发生费用，据实结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采购包1（西安市鄠邑区2025年供应计划商住用地地价评估项目）：属于专门面向中小企业采购。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3、社保缴纳证明：提供首次响应文件递交截止时间前6个月内任意时段的缴纳证明。依法不需要交纳社会保障资金的供应商应提供相关文件证明；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首次响应文件递交截止时间前6个月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5、无重大违法记录书面声明：出具参加本次政府采购活动前三年内在经营活动中没有重大违法记录的书面声明；</w:t>
      </w:r>
    </w:p>
    <w:p>
      <w:pPr>
        <w:pStyle w:val="null3"/>
      </w:pPr>
      <w:r>
        <w:rPr>
          <w:rFonts w:ascii="仿宋_GB2312" w:hAnsi="仿宋_GB2312" w:cs="仿宋_GB2312" w:eastAsia="仿宋_GB2312"/>
        </w:rPr>
        <w:t>6、履行合同承诺函：提供具有履行合同所必需的设备和专业技术能力的承诺。</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 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法定代表人身份证明/法定代表人授权委托书：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rFonts w:ascii="仿宋_GB2312" w:hAnsi="仿宋_GB2312" w:cs="仿宋_GB2312" w:eastAsia="仿宋_GB2312"/>
        </w:rPr>
        <w:t>9、资质要求：具备自然资源行政主管部门关于土地估价机构的备案证书；</w:t>
      </w:r>
    </w:p>
    <w:p>
      <w:pPr>
        <w:pStyle w:val="null3"/>
      </w:pPr>
      <w:r>
        <w:rPr>
          <w:rFonts w:ascii="仿宋_GB2312" w:hAnsi="仿宋_GB2312" w:cs="仿宋_GB2312" w:eastAsia="仿宋_GB2312"/>
        </w:rPr>
        <w:t>10、信用记录：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12、供应商书面声明：供应商未为本项目提供整体设计、规范编制或者项目管理、监理、检测等服务的书面声明；</w:t>
      </w:r>
    </w:p>
    <w:p>
      <w:pPr>
        <w:pStyle w:val="null3"/>
      </w:pPr>
      <w:r>
        <w:rPr>
          <w:rFonts w:ascii="仿宋_GB2312" w:hAnsi="仿宋_GB2312" w:cs="仿宋_GB2312" w:eastAsia="仿宋_GB2312"/>
        </w:rPr>
        <w:t>13、供应商参与磋商的承诺函：符合竞争性磋商文件要求。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西安市自然资源和规划局鄠邑分局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陕西省西安市户县兆丰西路3号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029-84820116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刘晨星、樊睿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029-88811335、15635910217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计价格[2002]1980号）和国家发展和改革委员会办公厅颁发的《关于招标代理服务收费有关问题的通知》（发改办价格[2003]857号）的有关规定标准收取。招标代理服务费账户信息： 户名：陕西正明项目管理有限公司 开户行：中国民生银行股份有限公司枫林绿洲支行 账号：170455461 招标代理服务费按约定由成交供应商支付，成交供应商在领取成交通知书前，须向采购代理机构支付招标代理服务费。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西安市自然资源和规划局鄠邑分局</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西安市自然资源和规划局鄠邑分局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西安市自然资源和规划局鄠邑分局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调查报告通过专家组及相关部门评审通过。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联系人：刘晨星、樊睿</w:t>
      </w:r>
    </w:p>
    <w:p>
      <w:pPr>
        <w:pStyle w:val="null3"/>
      </w:pPr>
      <w:r>
        <w:rPr>
          <w:rFonts w:ascii="仿宋_GB2312" w:hAnsi="仿宋_GB2312" w:cs="仿宋_GB2312" w:eastAsia="仿宋_GB2312"/>
        </w:rPr>
        <w:t>联系电话：029-88811335、15635910217</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对鄠邑区土地有偿供应及其他国有建设用地使用权进行价格评估服务，为委托方提供价格参考，包含政府公开出让、有偿划拨及协议出让等地价评估；年度供应计划外的成熟项目，可走提前批使用或替换年度供应计划内同等规模项目指标，完成评估事项。最终按实际发生费用，据实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1,033,000.00</w:t>
      </w:r>
    </w:p>
    <w:p>
      <w:pPr>
        <w:pStyle w:val="null3"/>
      </w:pPr>
      <w:r>
        <w:rPr>
          <w:rFonts w:ascii="仿宋_GB2312" w:hAnsi="仿宋_GB2312" w:cs="仿宋_GB2312" w:eastAsia="仿宋_GB2312"/>
        </w:rPr>
        <w:t>采购包最高限价（元）: 1,033,000.00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西安市鄠邑区2025年供应计划商住用地地价评估项目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标的名称：西安市鄠邑区2025年供应计划商住用地地价评估项目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（一）工作区域</w:t>
            </w:r>
          </w:p>
          <w:p>
            <w:pPr>
              <w:pStyle w:val="null3"/>
              <w:ind w:firstLine="420"/>
              <w:jc w:val="both"/>
            </w:pPr>
            <w:r>
              <w:rPr>
                <w:rFonts w:ascii="仿宋_GB2312" w:hAnsi="仿宋_GB2312" w:cs="仿宋_GB2312" w:eastAsia="仿宋_GB2312"/>
                <w:sz w:val="21"/>
              </w:rPr>
              <w:t>西安市鄠邑区</w:t>
            </w:r>
          </w:p>
          <w:p>
            <w:pPr>
              <w:pStyle w:val="null3"/>
              <w:ind w:firstLine="420"/>
              <w:jc w:val="both"/>
            </w:pPr>
            <w:r>
              <w:rPr>
                <w:rFonts w:ascii="仿宋_GB2312" w:hAnsi="仿宋_GB2312" w:cs="仿宋_GB2312" w:eastAsia="仿宋_GB2312"/>
                <w:sz w:val="21"/>
              </w:rPr>
              <w:t>（二）评估标准</w:t>
            </w:r>
          </w:p>
          <w:p>
            <w:pPr>
              <w:pStyle w:val="null3"/>
              <w:ind w:firstLine="420"/>
              <w:jc w:val="both"/>
            </w:pPr>
            <w:r>
              <w:rPr>
                <w:rFonts w:ascii="仿宋_GB2312" w:hAnsi="仿宋_GB2312" w:cs="仿宋_GB2312" w:eastAsia="仿宋_GB2312"/>
                <w:sz w:val="21"/>
              </w:rPr>
              <w:t>包括但不限于:</w:t>
            </w:r>
          </w:p>
          <w:p>
            <w:pPr>
              <w:pStyle w:val="null3"/>
              <w:ind w:firstLine="420"/>
              <w:jc w:val="both"/>
            </w:pPr>
            <w:r>
              <w:rPr>
                <w:rFonts w:ascii="仿宋_GB2312" w:hAnsi="仿宋_GB2312" w:cs="仿宋_GB2312" w:eastAsia="仿宋_GB2312"/>
                <w:sz w:val="21"/>
              </w:rPr>
              <w:t>（1）中华人民共和国国家标准《城镇土地估价规程》(GB/T 18508 -2014) ；</w:t>
            </w:r>
          </w:p>
          <w:p>
            <w:pPr>
              <w:pStyle w:val="null3"/>
              <w:ind w:firstLine="420"/>
              <w:jc w:val="both"/>
            </w:pPr>
            <w:r>
              <w:rPr>
                <w:rFonts w:ascii="仿宋_GB2312" w:hAnsi="仿宋_GB2312" w:cs="仿宋_GB2312" w:eastAsia="仿宋_GB2312"/>
                <w:sz w:val="21"/>
              </w:rPr>
              <w:t>（2）中华人民共和国国家标准《城镇土地分等定级规程》(GB/T 18507- 2014)；</w:t>
            </w:r>
          </w:p>
          <w:p>
            <w:pPr>
              <w:pStyle w:val="null3"/>
              <w:ind w:firstLine="420"/>
              <w:jc w:val="both"/>
            </w:pPr>
            <w:r>
              <w:rPr>
                <w:rFonts w:ascii="仿宋_GB2312" w:hAnsi="仿宋_GB2312" w:cs="仿宋_GB2312" w:eastAsia="仿宋_GB2312"/>
                <w:sz w:val="21"/>
              </w:rPr>
              <w:t>（3）自然资源部《国土空间调查、规划、用途管制用地用海分类指南》（自然资发〔2023〕234号）；</w:t>
            </w:r>
          </w:p>
          <w:p>
            <w:pPr>
              <w:pStyle w:val="null3"/>
              <w:ind w:firstLine="420"/>
              <w:jc w:val="both"/>
            </w:pPr>
            <w:r>
              <w:rPr>
                <w:rFonts w:ascii="仿宋_GB2312" w:hAnsi="仿宋_GB2312" w:cs="仿宋_GB2312" w:eastAsia="仿宋_GB2312"/>
                <w:sz w:val="21"/>
              </w:rPr>
              <w:t>（4）国土资源部办公厅关于印发《国有建设用地使用权出让地价评估技术规范》的通知(国土资厅发[2018]4 号) ；</w:t>
            </w:r>
          </w:p>
          <w:p>
            <w:pPr>
              <w:pStyle w:val="null3"/>
              <w:ind w:firstLine="420"/>
              <w:jc w:val="both"/>
            </w:pPr>
            <w:r>
              <w:rPr>
                <w:rFonts w:ascii="仿宋_GB2312" w:hAnsi="仿宋_GB2312" w:cs="仿宋_GB2312" w:eastAsia="仿宋_GB2312"/>
                <w:sz w:val="21"/>
              </w:rPr>
              <w:t>（5）《自然资源部办公厅关于印发&lt;划拨国有建设用地使用权地价评估指导意见（试行）&gt;的通知》（自然资办函[2019]922号）；</w:t>
            </w:r>
          </w:p>
          <w:p>
            <w:pPr>
              <w:pStyle w:val="null3"/>
              <w:ind w:firstLine="420"/>
              <w:jc w:val="both"/>
            </w:pPr>
            <w:r>
              <w:rPr>
                <w:rFonts w:ascii="仿宋_GB2312" w:hAnsi="仿宋_GB2312" w:cs="仿宋_GB2312" w:eastAsia="仿宋_GB2312"/>
                <w:sz w:val="21"/>
              </w:rPr>
              <w:t>（6）其他相关法律法规或国家标准。</w:t>
            </w:r>
          </w:p>
          <w:p>
            <w:pPr>
              <w:pStyle w:val="null3"/>
              <w:ind w:firstLine="420"/>
              <w:jc w:val="both"/>
            </w:pPr>
            <w:r>
              <w:rPr>
                <w:rFonts w:ascii="仿宋_GB2312" w:hAnsi="仿宋_GB2312" w:cs="仿宋_GB2312" w:eastAsia="仿宋_GB2312"/>
                <w:sz w:val="21"/>
              </w:rPr>
              <w:t>（三）工作内容</w:t>
            </w:r>
          </w:p>
          <w:p>
            <w:pPr>
              <w:pStyle w:val="null3"/>
              <w:ind w:firstLine="420"/>
              <w:jc w:val="both"/>
            </w:pPr>
            <w:r>
              <w:rPr>
                <w:rFonts w:ascii="仿宋_GB2312" w:hAnsi="仿宋_GB2312" w:cs="仿宋_GB2312" w:eastAsia="仿宋_GB2312"/>
                <w:sz w:val="21"/>
              </w:rPr>
              <w:t>对鄠邑区土地有偿供应及其他国有建设用地使用权进行价格评估服务，为委托方提供价格参考，包含政府公开出让及协议出让等地价评估。</w:t>
            </w:r>
          </w:p>
          <w:p>
            <w:pPr>
              <w:pStyle w:val="null3"/>
              <w:ind w:firstLine="420"/>
              <w:jc w:val="both"/>
            </w:pPr>
            <w:r>
              <w:rPr>
                <w:rFonts w:ascii="仿宋_GB2312" w:hAnsi="仿宋_GB2312" w:cs="仿宋_GB2312" w:eastAsia="仿宋_GB2312"/>
                <w:sz w:val="21"/>
              </w:rPr>
              <w:t>（四）项目成果及要求</w:t>
            </w:r>
          </w:p>
          <w:p>
            <w:pPr>
              <w:pStyle w:val="null3"/>
              <w:ind w:firstLine="420"/>
              <w:jc w:val="both"/>
            </w:pPr>
            <w:r>
              <w:rPr>
                <w:rFonts w:ascii="仿宋_GB2312" w:hAnsi="仿宋_GB2312" w:cs="仿宋_GB2312" w:eastAsia="仿宋_GB2312"/>
                <w:sz w:val="21"/>
              </w:rPr>
              <w:t>评估机构应严格遵守国家有关法律法规，严格按照有关估价规程和相关技术规范的要求，客观、公正、独立的评估地价，出具符合规程规范和西安市自然资源和规划局审批标准的《土地估价报告》，并对所出具的评估结果和报告承担法律责任。</w:t>
            </w:r>
          </w:p>
          <w:p>
            <w:pPr>
              <w:pStyle w:val="null3"/>
              <w:ind w:firstLine="420"/>
              <w:jc w:val="both"/>
            </w:pPr>
            <w:r>
              <w:rPr>
                <w:rFonts w:ascii="仿宋_GB2312" w:hAnsi="仿宋_GB2312" w:cs="仿宋_GB2312" w:eastAsia="仿宋_GB2312"/>
                <w:sz w:val="21"/>
              </w:rPr>
              <w:t>具体要求如下：</w:t>
            </w:r>
          </w:p>
          <w:p>
            <w:pPr>
              <w:pStyle w:val="null3"/>
              <w:ind w:firstLine="420"/>
              <w:jc w:val="both"/>
            </w:pPr>
            <w:r>
              <w:rPr>
                <w:rFonts w:ascii="仿宋_GB2312" w:hAnsi="仿宋_GB2312" w:cs="仿宋_GB2312" w:eastAsia="仿宋_GB2312"/>
                <w:sz w:val="21"/>
              </w:rPr>
              <w:t>1、接受委托后，根据委托方提供的资料，拟定估价工作方案，收集所需背景资料；</w:t>
            </w:r>
          </w:p>
          <w:p>
            <w:pPr>
              <w:pStyle w:val="null3"/>
              <w:ind w:firstLine="420"/>
              <w:jc w:val="both"/>
            </w:pPr>
            <w:r>
              <w:rPr>
                <w:rFonts w:ascii="仿宋_GB2312" w:hAnsi="仿宋_GB2312" w:cs="仿宋_GB2312" w:eastAsia="仿宋_GB2312"/>
                <w:sz w:val="21"/>
              </w:rPr>
              <w:t>2、对待估宗地进行实地查勘；</w:t>
            </w:r>
          </w:p>
          <w:p>
            <w:pPr>
              <w:pStyle w:val="null3"/>
              <w:ind w:firstLine="420"/>
              <w:jc w:val="both"/>
            </w:pPr>
            <w:r>
              <w:rPr>
                <w:rFonts w:ascii="仿宋_GB2312" w:hAnsi="仿宋_GB2312" w:cs="仿宋_GB2312" w:eastAsia="仿宋_GB2312"/>
                <w:sz w:val="21"/>
              </w:rPr>
              <w:t>3、确定估价技术思路，选定恰当的估价方法，严格按照估价规程及相关技术规范，独立、客观、公正的评估地价；</w:t>
            </w:r>
          </w:p>
          <w:p>
            <w:pPr>
              <w:pStyle w:val="null3"/>
              <w:ind w:firstLine="420"/>
              <w:jc w:val="both"/>
            </w:pPr>
            <w:r>
              <w:rPr>
                <w:rFonts w:ascii="仿宋_GB2312" w:hAnsi="仿宋_GB2312" w:cs="仿宋_GB2312" w:eastAsia="仿宋_GB2312"/>
                <w:sz w:val="21"/>
              </w:rPr>
              <w:t>4、根据当地市场情况、有关法律法规和政策规定，给出合理的底价建议；</w:t>
            </w:r>
          </w:p>
          <w:p>
            <w:pPr>
              <w:pStyle w:val="null3"/>
              <w:ind w:firstLine="420"/>
              <w:jc w:val="both"/>
            </w:pPr>
            <w:r>
              <w:rPr>
                <w:rFonts w:ascii="仿宋_GB2312" w:hAnsi="仿宋_GB2312" w:cs="仿宋_GB2312" w:eastAsia="仿宋_GB2312"/>
                <w:sz w:val="21"/>
              </w:rPr>
              <w:t>5、撰写估价报告，并由两名土地估价专业人员（注册）签署，履行土地估价报告备案程序，取得电子备案号，出具《土地估价报告》。</w:t>
            </w:r>
          </w:p>
          <w:p>
            <w:pPr>
              <w:pStyle w:val="null3"/>
              <w:ind w:firstLine="420"/>
              <w:jc w:val="both"/>
            </w:pPr>
            <w:r>
              <w:rPr>
                <w:rFonts w:ascii="仿宋_GB2312" w:hAnsi="仿宋_GB2312" w:cs="仿宋_GB2312" w:eastAsia="仿宋_GB2312"/>
                <w:sz w:val="21"/>
              </w:rPr>
              <w:t>6、上级部门在审查过程中对评估报告内容提出质疑，第三方评估单位负责答疑解释。</w:t>
            </w:r>
          </w:p>
          <w:p>
            <w:pPr>
              <w:pStyle w:val="null3"/>
              <w:ind w:firstLine="420"/>
              <w:jc w:val="both"/>
            </w:pPr>
            <w:r>
              <w:rPr>
                <w:rFonts w:ascii="仿宋_GB2312" w:hAnsi="仿宋_GB2312" w:cs="仿宋_GB2312" w:eastAsia="仿宋_GB2312"/>
                <w:sz w:val="21"/>
              </w:rPr>
              <w:t>7、合同执行期间，义务为采购方人员提供相关培训，确保其正确使用工作成果。</w:t>
            </w:r>
          </w:p>
          <w:p>
            <w:pPr>
              <w:pStyle w:val="null3"/>
              <w:ind w:firstLine="422"/>
              <w:jc w:val="both"/>
            </w:pPr>
            <w:r>
              <w:rPr>
                <w:rFonts w:ascii="仿宋_GB2312" w:hAnsi="仿宋_GB2312" w:cs="仿宋_GB2312" w:eastAsia="仿宋_GB2312"/>
                <w:sz w:val="21"/>
                <w:b/>
              </w:rPr>
              <w:t>er、商务要求</w:t>
            </w:r>
          </w:p>
          <w:p>
            <w:pPr>
              <w:pStyle w:val="null3"/>
              <w:ind w:firstLine="420"/>
              <w:jc w:val="both"/>
            </w:pPr>
            <w:r>
              <w:rPr>
                <w:rFonts w:ascii="仿宋_GB2312" w:hAnsi="仿宋_GB2312" w:cs="仿宋_GB2312" w:eastAsia="仿宋_GB2312"/>
                <w:sz w:val="21"/>
              </w:rPr>
              <w:t>1、报价要求： 投标人承诺以原国家计委、原国家土地管理局《关于土地价格评估收费的通知》（计价格【1994】2017号）标准作为土地评估费计算标准，并在此基础上自行报折扣。</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土地价格总额（万元）</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累进计费率（‰）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100以下（含100）</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101-200部分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201-1000部分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1001-2000部分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2001-5000部分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0.8</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5001-10000部分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0.4</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10000以上部分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按上述标准计算，单宗地评估费用低于3000元的，按3000元计收。</w:t>
                  </w:r>
                </w:p>
              </w:tc>
            </w:tr>
          </w:tbl>
          <w:p>
            <w:pPr>
              <w:pStyle w:val="null3"/>
              <w:ind w:firstLine="420"/>
              <w:jc w:val="both"/>
            </w:pPr>
            <w:r>
              <w:rPr>
                <w:rFonts w:ascii="仿宋_GB2312" w:hAnsi="仿宋_GB2312" w:cs="仿宋_GB2312" w:eastAsia="仿宋_GB2312"/>
                <w:sz w:val="21"/>
              </w:rPr>
              <w:t>2、服务期限：自合同签订之日起至2026年底前完成。</w:t>
            </w:r>
          </w:p>
          <w:p>
            <w:pPr>
              <w:pStyle w:val="null3"/>
              <w:ind w:firstLine="420"/>
              <w:jc w:val="both"/>
            </w:pPr>
            <w:r>
              <w:rPr>
                <w:rFonts w:ascii="仿宋_GB2312" w:hAnsi="仿宋_GB2312" w:cs="仿宋_GB2312" w:eastAsia="仿宋_GB2312"/>
                <w:sz w:val="21"/>
              </w:rPr>
              <w:t>3、服务地点：西安市鄠邑区。</w:t>
            </w:r>
          </w:p>
          <w:p>
            <w:pPr>
              <w:pStyle w:val="null3"/>
              <w:jc w:val="both"/>
            </w:pPr>
            <w:r>
              <w:rPr>
                <w:rFonts w:ascii="仿宋_GB2312" w:hAnsi="仿宋_GB2312" w:cs="仿宋_GB2312" w:eastAsia="仿宋_GB2312"/>
                <w:sz w:val="21"/>
              </w:rPr>
              <w:t>4、服务标准：出具符合《城镇土地估价规程》（GB/T 18508-2014）、《国有建设用地使用权出让地价评估技术规范》《划拨国有建设用地使用权地价评估指导意见（试行）》等规程规范和西安市自然资源和规划局审批标准的《土地估价报告》。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由供应商根据项目需求配置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由供应商根据项目需求配置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通过专家组及相关部门评审通过。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1、根据乙方每季度实际完成地价评估工作的量在每季度末据实结算，结算前乙方须向甲方提供本季度完成的实际工作量及结算金额，经甲方确认后提供等额增值税发票进行结算付款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1、根据乙方每季度实际完成地价评估工作的量在每季度末据实结算，结算前乙方须向甲方提供本季度完成的实际工作量及结算金额，经甲方确认后提供等额增值税发票进行结算付款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1、根据乙方每季度实际完成地价评估工作的量在每季度末据实结算，结算前乙方须向甲方提供本季度完成的实际工作量及结算金额，经甲方确认后提供等额增值税发票进行结算付款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1、根据乙方每季度实际完成地价评估工作的量在每季度末据实结算，结算前乙方须向甲方提供本季度完成的实际工作量及结算金额，经甲方确认后提供等额增值税发票进行结算付款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二）未按合同要求提供服务或服务质量不能满足本次招标要求，甲方会同监督机构、有权终止合同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本项目采用电子化投标。在响应文件递交截止时间前在线提交电子响应文件。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提供首次响应文件递交截止时间前6个月内任意时段的缴纳证明。依法不需要交纳社会保障资金的供应商应提供相关文件证明；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提供首次响应文件递交截止时间前6个月任意时段的纳税证明或完税证明（除印花税外任意税种），纳税证明或完税证明上应有代收机构或税务机关的公章或业务专用章。依法免税的供应商应提供相关文件证明；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 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具备自然资源行政主管部门关于土地估价机构的备案证书；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磋商响应方案.docx 符合性证明文件.docx 报价表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符合性证明文件.docx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w:t>
            </w:r>
          </w:p>
        </w:tc>
        <w:tc>
          <w:tcPr>
            <w:tcW w:type="dxa" w:w="1661"/>
          </w:tcPr>
          <w:p>
            <w:pPr>
              <w:pStyle w:val="null3"/>
            </w:pPr>
            <w:r>
              <w:rPr>
                <w:rFonts w:ascii="仿宋_GB2312" w:hAnsi="仿宋_GB2312" w:cs="仿宋_GB2312" w:eastAsia="仿宋_GB2312"/>
              </w:rPr>
              <w:t>符合性证明文件.docx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符合性证明文件.docx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符合性证明文件.docx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符合性证明文件.docx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w:t>
            </w:r>
          </w:p>
        </w:tc>
        <w:tc>
          <w:tcPr>
            <w:tcW w:type="dxa" w:w="1661"/>
          </w:tcPr>
          <w:p>
            <w:pPr>
              <w:pStyle w:val="null3"/>
            </w:pPr>
            <w:r>
              <w:rPr>
                <w:rFonts w:ascii="仿宋_GB2312" w:hAnsi="仿宋_GB2312" w:cs="仿宋_GB2312" w:eastAsia="仿宋_GB2312"/>
              </w:rPr>
              <w:t>符合性证明文件.docx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项目理解及工作思路</w:t>
            </w:r>
          </w:p>
        </w:tc>
        <w:tc>
          <w:tcPr>
            <w:tcW w:type="dxa" w:w="2492"/>
          </w:tcPr>
          <w:p>
            <w:pPr>
              <w:pStyle w:val="null3"/>
            </w:pPr>
            <w:r>
              <w:rPr>
                <w:rFonts w:ascii="仿宋_GB2312" w:hAnsi="仿宋_GB2312" w:cs="仿宋_GB2312" w:eastAsia="仿宋_GB2312"/>
              </w:rPr>
              <w:t>对本项目要求理解程度和针对本项目的工作思路和方向进行评审。分析理解准确、全面、透彻，对本项目工作的顺利开展有指导性意义得5分； 分析理解较为准确、全面、透彻，对本项目开展有较强的指导意义得4分；分析理解相对准确但对本项目开展有相对较强的指导意义得3分；分析理解基本准确但对本项目开展有一定的指导意义得2分；分析理解偏离本项目需求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针对本项目的特点提供总体的服务方案（包括①工作计划及流程安排、②实施方案、③技术要求、④后期服务、评估报告及档案等管理及保证措施等），根据方案的科学性、合理性、针对性综合评审。 以上内容每一项均有详细且针对性的说明得20分。每缺一项内容的描述扣5分； 以上内容仅有描述但内容简单无针对性的，每有一项扣4分； 以上内容仅有描述但内容相对简单，针对性不够准确的，每有一项扣3分； 以上内容仅有描述但不够完善的有一定的针对性，每有一项扣2分； 以上内容描述相对完善，每有一项扣1分； 无相关内容描述不得分。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确保服务质量的技术组织措施</w:t>
            </w:r>
          </w:p>
        </w:tc>
        <w:tc>
          <w:tcPr>
            <w:tcW w:type="dxa" w:w="2492"/>
          </w:tcPr>
          <w:p>
            <w:pPr>
              <w:pStyle w:val="null3"/>
            </w:pPr>
            <w:r>
              <w:rPr>
                <w:rFonts w:ascii="仿宋_GB2312" w:hAnsi="仿宋_GB2312" w:cs="仿宋_GB2312" w:eastAsia="仿宋_GB2312"/>
              </w:rPr>
              <w:t>结合本项目实际情况，有详细完整的服务质量保证措施。措施全面、具体、可行、科学合理，得8分； 措施比较全面、具体、可行、科学合理，得7分； 措施相对全面、具体、合理，得6分； 措施基本全面、具体、合理，得5分； 措施简单，有一定的合理性得4分； 措施较为笼统，合理性差，得3分； 措施存在较多缺漏，合理性较差，得2分； 措施存在严重缺漏，不具备合理性，得1分；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对能够完成本项目工作的服务承诺，包括不限于①方案调整、②工作效率、③针对本项目长期跟踪研究服务、④预期成果文件等。 以上内容每一项均有详细且针对性的说明得8分。 每缺一项内容的描述扣2分； 以上内容仅有描述但不够完善的，每有一项扣1分；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采购内容有明确的调查进度安排，合理的成果交付时限且服务计划保证措施得当。具有科学合理明确的工作进度计划，工作进度计划与实际需求的契合度高，时间节点把控清晰明确，对工作推进指导性强，得8分； 具有科学合理的工作进度计划，工作进度计划与实际需求的契合度相对较高，时间节点把控准确，对工作推进指导性强，得7分； 具有相对科学合理的工作进度计划，工作进度计划与实际需求的契合度相对合理，时间节点把控相对准确，对工作推进指导性较强，得6分； 工作进度计划比较符合实际需求，有相关时间节点的把控要求，对工作推进有一定的指导性，得5分； 工作进度计划基本符合实际需求，相关时间节点的把控要求基本准确，对工作推进相对有指导性，得4分； 工作进度计划不太符合实际需求，相关时间节点的把控要求不太准确，对工作推进指导性较差，得3分； 工作进度计划不符合实际需求，无法保证工作能够正常推进，得2分； 工作进度计划措施与项目实际需求不符，内容粗略得1分；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拟投入本项目的设备配置</w:t>
            </w:r>
          </w:p>
        </w:tc>
        <w:tc>
          <w:tcPr>
            <w:tcW w:type="dxa" w:w="2492"/>
          </w:tcPr>
          <w:p>
            <w:pPr>
              <w:pStyle w:val="null3"/>
            </w:pPr>
            <w:r>
              <w:rPr>
                <w:rFonts w:ascii="仿宋_GB2312" w:hAnsi="仿宋_GB2312" w:cs="仿宋_GB2312" w:eastAsia="仿宋_GB2312"/>
              </w:rPr>
              <w:t>应商具有完成本项目所必要的软硬件设备，提供仪器设备一览表。从①设备数量；②先进性、合理性、③设备维护方案进行评审；能够满足项目需求、数量充足得9分；每缺项一个内容的描述扣3分； 以上内容仅有描述但不够完善的，每有一项扣1分；注：须提供设备一览表及相关证明材料（包括但不限于设备的发票、设备图片等证明材料复印件等）。 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本项目采购需求提供拟投入人员配备。针对本项目拟投入项目管理团队组成人员配备结构合理，人员配备齐全，责任明确，相关佐证材料齐全得6分；针对本项目拟投入项目管理团队组成人员配备结构基本合理，人员配备基本齐全，责任基本明确，有相关佐证材料得5分；针对本项目拟投入项目管理团队组成人员配备结构比较合理，人员配备较为齐全，责任较为明确，相关佐证材料缺失得4分；针对本项目拟投入项目管理团队组成人员配备结构不够合理，人员配备不够齐全，责任不太明确，相关佐证材料缺失得3分；针对本项目拟投入项目管理团队组成人员配备结构不合理，人员配备不齐全，责任不明确，相关佐证材料缺失得2分；针对本项目拟投入项目管理团队组成人员配备内容笼统，可行性有待考究的，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项目进度方案</w:t>
            </w:r>
          </w:p>
        </w:tc>
        <w:tc>
          <w:tcPr>
            <w:tcW w:type="dxa" w:w="2492"/>
          </w:tcPr>
          <w:p>
            <w:pPr>
              <w:pStyle w:val="null3"/>
            </w:pPr>
            <w:r>
              <w:rPr>
                <w:rFonts w:ascii="仿宋_GB2312" w:hAnsi="仿宋_GB2312" w:cs="仿宋_GB2312" w:eastAsia="仿宋_GB2312"/>
              </w:rPr>
              <w:t>根据采购要求和响应情况，对供应商提供的项目进度方案进行评价,包含：①项目进度计划，②确保进度的技术组织及管理措施等共计 2项，每项最高得3分：每缺项一个内容的描述扣3分； 以上内容仅有描述但不够完善的，每有一项扣2分；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针对采购人的涉密信息提供有效，针对性强的保密措施， 措施内容科学具体，有针对性强，得6分； 措施内容比较具体，针对性较强，得5分；措施内容相对具体，针对性相对较强，得4分； 措施内容基本具体，有一定指导性，得3分； 措施内容不够具体，得2分；措施内容有缺漏，得1分；未提供相关内容不得分。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工作重、难点分析及解决</w:t>
            </w:r>
          </w:p>
        </w:tc>
        <w:tc>
          <w:tcPr>
            <w:tcW w:type="dxa" w:w="2492"/>
          </w:tcPr>
          <w:p>
            <w:pPr>
              <w:pStyle w:val="null3"/>
            </w:pPr>
            <w:r>
              <w:rPr>
                <w:rFonts w:ascii="仿宋_GB2312" w:hAnsi="仿宋_GB2312" w:cs="仿宋_GB2312" w:eastAsia="仿宋_GB2312"/>
              </w:rPr>
              <w:t>对本项目情况提出难点、重点进行分析并提出控制措施，分析内容准确，控制措施合理，得6分；分析内容比较准确，控制措施比较合理，得5分；分析内容相对准确，控制措施相对较合理，得4分；分析内容基本准确，控制措施基本合理，得3分；分析内容和控制措施简陋，指导性不足，得2分；分析内容有缺漏，指导性差，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供应商提供2022年1月1日至今的类似项目业绩。每提供一项得2分，最高得8分；业绩证明以合同签订时间为准，（供应商应在竞争性磋商响应文件中提供业绩合同电子件或扫描件）。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1、经初审合格的竞争性磋商响应文件，其磋商报价为有效磋商报价。 2、满足竞争性磋商文件实质性要求且最终报价最低的供应商的价格为磋商基准价，其价格分为满分10分。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详见附件：符合性证明文件.docx</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详见附件：地价评估合同(1).docx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