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33EDC">
      <w:pPr>
        <w:pStyle w:val="8"/>
        <w:spacing w:before="0" w:after="0" w:line="360" w:lineRule="auto"/>
        <w:ind w:left="283"/>
        <w:rPr>
          <w:rFonts w:hint="eastAsia" w:ascii="仿宋" w:hAnsi="仿宋" w:eastAsia="仿宋" w:cs="仿宋"/>
          <w:sz w:val="32"/>
        </w:rPr>
      </w:pPr>
      <w:r>
        <w:rPr>
          <w:rFonts w:hint="eastAsia" w:ascii="仿宋" w:hAnsi="仿宋" w:eastAsia="仿宋" w:cs="仿宋"/>
          <w:sz w:val="32"/>
        </w:rPr>
        <w:t>第二部分 符合性证明文件</w:t>
      </w:r>
    </w:p>
    <w:p w14:paraId="68CE010E">
      <w:pPr>
        <w:pStyle w:val="8"/>
        <w:spacing w:before="0" w:after="0" w:line="360" w:lineRule="auto"/>
        <w:ind w:left="0"/>
        <w:jc w:val="both"/>
        <w:outlineLvl w:val="2"/>
        <w:rPr>
          <w:rFonts w:hint="eastAsia" w:ascii="仿宋" w:hAnsi="仿宋" w:eastAsia="仿宋" w:cs="仿宋"/>
        </w:rPr>
      </w:pPr>
      <w:bookmarkStart w:id="0" w:name="_Toc26064"/>
      <w:bookmarkStart w:id="1" w:name="_Toc1773"/>
      <w:bookmarkStart w:id="2" w:name="_Toc30414"/>
      <w:bookmarkStart w:id="3" w:name="_Toc32108"/>
      <w:bookmarkStart w:id="4" w:name="_Toc13179"/>
      <w:bookmarkStart w:id="5" w:name="_Toc1680"/>
      <w:bookmarkStart w:id="6" w:name="_Toc4366"/>
      <w:bookmarkStart w:id="7" w:name="_Toc4834"/>
      <w:bookmarkStart w:id="8" w:name="_Toc17687"/>
      <w:bookmarkStart w:id="9" w:name="_Toc1167"/>
      <w:bookmarkStart w:id="10" w:name="_Toc16590"/>
      <w:bookmarkStart w:id="11" w:name="_Toc23035"/>
      <w:r>
        <w:rPr>
          <w:rFonts w:hint="eastAsia" w:ascii="仿宋" w:hAnsi="仿宋" w:eastAsia="仿宋" w:cs="仿宋"/>
        </w:rPr>
        <w:t>一、响应函</w:t>
      </w:r>
      <w:bookmarkEnd w:id="0"/>
      <w:bookmarkEnd w:id="1"/>
      <w:bookmarkEnd w:id="2"/>
      <w:bookmarkEnd w:id="3"/>
      <w:bookmarkEnd w:id="4"/>
      <w:bookmarkEnd w:id="5"/>
      <w:bookmarkEnd w:id="6"/>
      <w:bookmarkEnd w:id="7"/>
      <w:bookmarkEnd w:id="8"/>
      <w:bookmarkEnd w:id="9"/>
      <w:bookmarkEnd w:id="10"/>
      <w:bookmarkEnd w:id="11"/>
    </w:p>
    <w:p w14:paraId="2C06E68A">
      <w:pPr>
        <w:pStyle w:val="8"/>
        <w:spacing w:before="0" w:after="0" w:line="360" w:lineRule="auto"/>
        <w:ind w:left="283"/>
        <w:outlineLvl w:val="9"/>
        <w:rPr>
          <w:rFonts w:hint="eastAsia" w:ascii="仿宋" w:hAnsi="仿宋" w:eastAsia="仿宋" w:cs="仿宋"/>
          <w:sz w:val="32"/>
        </w:rPr>
      </w:pPr>
      <w:r>
        <w:rPr>
          <w:rFonts w:hint="eastAsia" w:ascii="仿宋" w:hAnsi="仿宋" w:eastAsia="仿宋" w:cs="仿宋"/>
          <w:sz w:val="32"/>
        </w:rPr>
        <w:t>响应函</w:t>
      </w:r>
    </w:p>
    <w:p w14:paraId="4917C738">
      <w:pPr>
        <w:pStyle w:val="9"/>
        <w:spacing w:line="500" w:lineRule="exact"/>
        <w:ind w:firstLine="0" w:firstLineChars="0"/>
        <w:rPr>
          <w:rFonts w:hint="eastAsia" w:ascii="仿宋" w:hAnsi="仿宋" w:eastAsia="仿宋" w:cs="仿宋"/>
          <w:lang w:val="zh-CN"/>
        </w:rPr>
      </w:pPr>
      <w:r>
        <w:rPr>
          <w:rFonts w:hint="eastAsia" w:ascii="仿宋" w:hAnsi="仿宋" w:eastAsia="仿宋" w:cs="仿宋"/>
        </w:rPr>
        <w:t>(采购人名称）</w:t>
      </w:r>
      <w:r>
        <w:rPr>
          <w:rFonts w:hint="eastAsia" w:ascii="仿宋" w:hAnsi="仿宋" w:eastAsia="仿宋" w:cs="仿宋"/>
          <w:lang w:val="zh-CN"/>
        </w:rPr>
        <w:t>：</w:t>
      </w:r>
    </w:p>
    <w:p w14:paraId="7B38BE46">
      <w:pPr>
        <w:spacing w:line="360" w:lineRule="auto"/>
        <w:ind w:right="11" w:firstLine="480" w:firstLineChars="200"/>
        <w:rPr>
          <w:rFonts w:hint="eastAsia" w:ascii="仿宋" w:hAnsi="仿宋" w:eastAsia="仿宋" w:cs="仿宋"/>
          <w:szCs w:val="24"/>
        </w:rPr>
      </w:pPr>
      <w:r>
        <w:rPr>
          <w:rFonts w:hint="eastAsia" w:ascii="仿宋" w:hAnsi="仿宋" w:eastAsia="仿宋" w:cs="仿宋"/>
          <w:szCs w:val="24"/>
        </w:rPr>
        <w:t>我方收到贵单位发布的《</w:t>
      </w:r>
      <w:r>
        <w:rPr>
          <w:rFonts w:hint="eastAsia" w:ascii="仿宋" w:hAnsi="仿宋" w:eastAsia="仿宋" w:cs="仿宋"/>
          <w:szCs w:val="24"/>
          <w:u w:val="single"/>
        </w:rPr>
        <w:t>项目名称</w:t>
      </w:r>
      <w:r>
        <w:rPr>
          <w:rFonts w:hint="eastAsia" w:ascii="仿宋" w:hAnsi="仿宋" w:eastAsia="仿宋" w:cs="仿宋"/>
          <w:szCs w:val="24"/>
        </w:rPr>
        <w:t>》（项目编号：</w:t>
      </w:r>
      <w:r>
        <w:rPr>
          <w:rFonts w:hint="eastAsia" w:ascii="仿宋" w:hAnsi="仿宋" w:eastAsia="仿宋" w:cs="仿宋"/>
          <w:szCs w:val="24"/>
          <w:u w:val="single"/>
        </w:rPr>
        <w:t xml:space="preserve">         </w:t>
      </w:r>
      <w:r>
        <w:rPr>
          <w:rFonts w:hint="eastAsia" w:ascii="仿宋" w:hAnsi="仿宋" w:eastAsia="仿宋" w:cs="仿宋"/>
          <w:szCs w:val="24"/>
        </w:rPr>
        <w:t>）竞争性磋商文件，经详细研究，我方决定参加该项目磋商活动。为此，我方郑重声明以下诸点，并负法律责任。</w:t>
      </w:r>
    </w:p>
    <w:p w14:paraId="5C8E29C9">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一、我方已详细阅读了竞争性磋商文件，完全理解并同意竞争性磋商文件的所有事项及内容。</w:t>
      </w:r>
    </w:p>
    <w:p w14:paraId="653D8823">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5A2C23F0">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三、我方同意向贵方提供与本投标有关的任何证明材料，保证所提交的证明材料真实、合法、有效。我方理解</w:t>
      </w:r>
      <w:r>
        <w:rPr>
          <w:rFonts w:hint="eastAsia" w:ascii="仿宋" w:hAnsi="仿宋" w:eastAsia="仿宋" w:cs="仿宋"/>
          <w:b/>
          <w:bCs/>
          <w:szCs w:val="24"/>
        </w:rPr>
        <w:t>最低价</w:t>
      </w:r>
      <w:r>
        <w:rPr>
          <w:rFonts w:hint="eastAsia" w:ascii="仿宋" w:hAnsi="仿宋" w:eastAsia="仿宋" w:cs="仿宋"/>
          <w:szCs w:val="24"/>
        </w:rPr>
        <w:t>不是成交的唯一条件，并尊重磋商小组的评审结果。</w:t>
      </w:r>
    </w:p>
    <w:p w14:paraId="07724462">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四、我方愿意按照竞争性磋商文件中的一切要求，完成本项目合同责任和义务。</w:t>
      </w:r>
    </w:p>
    <w:p w14:paraId="4F31BA92">
      <w:pPr>
        <w:pStyle w:val="4"/>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 xml:space="preserve">五、按竞争性磋商文件的规定，完成本项目采购内容并验收合格的磋商报价以报价一览表为准。 </w:t>
      </w:r>
    </w:p>
    <w:p w14:paraId="4B1C6B8F">
      <w:pPr>
        <w:pStyle w:val="4"/>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六、我方提交竞争性磋商响应文件</w:t>
      </w:r>
      <w:r>
        <w:rPr>
          <w:rFonts w:hint="eastAsia" w:ascii="仿宋" w:hAnsi="仿宋" w:eastAsia="仿宋" w:cs="仿宋"/>
          <w:kern w:val="2"/>
          <w:lang w:eastAsia="zh-CN"/>
        </w:rPr>
        <w:t>（</w:t>
      </w:r>
      <w:r>
        <w:rPr>
          <w:rFonts w:hint="eastAsia" w:ascii="仿宋" w:hAnsi="仿宋" w:eastAsia="仿宋" w:cs="仿宋"/>
          <w:kern w:val="2"/>
          <w:lang w:val="en-US" w:eastAsia="zh-CN"/>
        </w:rPr>
        <w:t>电子版</w:t>
      </w:r>
      <w:r>
        <w:rPr>
          <w:rFonts w:hint="eastAsia" w:ascii="仿宋" w:hAnsi="仿宋" w:eastAsia="仿宋" w:cs="仿宋"/>
          <w:kern w:val="2"/>
          <w:lang w:eastAsia="zh-CN"/>
        </w:rPr>
        <w:t>）</w:t>
      </w:r>
      <w:r>
        <w:rPr>
          <w:rFonts w:hint="eastAsia" w:ascii="仿宋" w:hAnsi="仿宋" w:eastAsia="仿宋" w:cs="仿宋"/>
          <w:kern w:val="2"/>
        </w:rPr>
        <w:t>壹份、竞争性磋商响应文件</w:t>
      </w:r>
      <w:r>
        <w:rPr>
          <w:rFonts w:hint="eastAsia" w:ascii="仿宋" w:hAnsi="仿宋" w:eastAsia="仿宋" w:cs="仿宋"/>
          <w:kern w:val="2"/>
          <w:lang w:eastAsia="zh-CN"/>
        </w:rPr>
        <w:t>（</w:t>
      </w:r>
      <w:r>
        <w:rPr>
          <w:rFonts w:hint="eastAsia" w:ascii="仿宋" w:hAnsi="仿宋" w:eastAsia="仿宋" w:cs="仿宋"/>
          <w:kern w:val="2"/>
          <w:lang w:val="en-US" w:eastAsia="zh-CN"/>
        </w:rPr>
        <w:t>纸质版</w:t>
      </w:r>
      <w:r>
        <w:rPr>
          <w:rFonts w:hint="eastAsia" w:ascii="仿宋" w:hAnsi="仿宋" w:eastAsia="仿宋" w:cs="仿宋"/>
          <w:kern w:val="2"/>
          <w:lang w:eastAsia="zh-CN"/>
        </w:rPr>
        <w:t>）</w:t>
      </w:r>
      <w:r>
        <w:rPr>
          <w:rFonts w:hint="eastAsia" w:ascii="仿宋" w:hAnsi="仿宋" w:eastAsia="仿宋" w:cs="仿宋"/>
          <w:kern w:val="2"/>
        </w:rPr>
        <w:t>正本</w:t>
      </w:r>
      <w:r>
        <w:rPr>
          <w:rFonts w:hint="eastAsia" w:ascii="仿宋" w:hAnsi="仿宋" w:eastAsia="仿宋" w:cs="仿宋"/>
          <w:kern w:val="2"/>
          <w:lang w:eastAsia="zh-CN"/>
        </w:rPr>
        <w:t>、</w:t>
      </w:r>
      <w:r>
        <w:rPr>
          <w:rFonts w:hint="eastAsia" w:ascii="仿宋" w:hAnsi="仿宋" w:eastAsia="仿宋" w:cs="仿宋"/>
          <w:kern w:val="2"/>
        </w:rPr>
        <w:t>副本一式</w:t>
      </w:r>
      <w:r>
        <w:rPr>
          <w:rFonts w:hint="eastAsia" w:ascii="仿宋" w:hAnsi="仿宋" w:eastAsia="仿宋" w:cs="仿宋"/>
          <w:kern w:val="2"/>
          <w:u w:val="single"/>
        </w:rPr>
        <w:t xml:space="preserve"> </w:t>
      </w:r>
      <w:r>
        <w:rPr>
          <w:rFonts w:hint="eastAsia" w:ascii="仿宋" w:hAnsi="仿宋" w:eastAsia="仿宋" w:cs="仿宋"/>
          <w:kern w:val="2"/>
          <w:u w:val="single"/>
          <w:lang w:val="en-US" w:eastAsia="zh-CN"/>
        </w:rPr>
        <w:t xml:space="preserve"> </w:t>
      </w:r>
      <w:r>
        <w:rPr>
          <w:rFonts w:hint="eastAsia" w:ascii="仿宋" w:hAnsi="仿宋" w:eastAsia="仿宋" w:cs="仿宋"/>
          <w:kern w:val="2"/>
          <w:u w:val="single"/>
        </w:rPr>
        <w:t xml:space="preserve"> </w:t>
      </w:r>
      <w:r>
        <w:rPr>
          <w:rFonts w:hint="eastAsia" w:ascii="仿宋" w:hAnsi="仿宋" w:eastAsia="仿宋" w:cs="仿宋"/>
          <w:kern w:val="2"/>
        </w:rPr>
        <w:t>份。</w:t>
      </w:r>
    </w:p>
    <w:p w14:paraId="14B0E1CD">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七、</w:t>
      </w:r>
      <w:r>
        <w:rPr>
          <w:rFonts w:hint="eastAsia" w:ascii="仿宋" w:hAnsi="仿宋" w:eastAsia="仿宋" w:cs="仿宋"/>
          <w:szCs w:val="24"/>
          <w:lang w:eastAsia="zh-CN"/>
        </w:rPr>
        <w:t>开启</w:t>
      </w:r>
      <w:r>
        <w:rPr>
          <w:rFonts w:hint="eastAsia" w:ascii="仿宋" w:hAnsi="仿宋" w:eastAsia="仿宋" w:cs="仿宋"/>
          <w:szCs w:val="24"/>
        </w:rPr>
        <w:t>后在规定的磋商有效期内撤回投标，我们愿接受政府采购的有关处罚决定。</w:t>
      </w:r>
    </w:p>
    <w:p w14:paraId="521C6433">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八、我方的竞争性磋商响应文件在</w:t>
      </w:r>
      <w:r>
        <w:rPr>
          <w:rFonts w:hint="eastAsia" w:ascii="仿宋" w:hAnsi="仿宋" w:eastAsia="仿宋" w:cs="仿宋"/>
          <w:szCs w:val="24"/>
          <w:lang w:eastAsia="zh-CN"/>
        </w:rPr>
        <w:t>开启</w:t>
      </w:r>
      <w:r>
        <w:rPr>
          <w:rFonts w:hint="eastAsia" w:ascii="仿宋" w:hAnsi="仿宋" w:eastAsia="仿宋" w:cs="仿宋"/>
          <w:szCs w:val="24"/>
        </w:rPr>
        <w:t>之日起</w:t>
      </w:r>
      <w:r>
        <w:rPr>
          <w:rFonts w:hint="eastAsia" w:ascii="仿宋" w:hAnsi="仿宋" w:eastAsia="仿宋" w:cs="仿宋"/>
          <w:szCs w:val="24"/>
          <w:u w:val="single"/>
        </w:rPr>
        <w:t xml:space="preserve"> </w:t>
      </w:r>
      <w:r>
        <w:rPr>
          <w:rFonts w:hint="eastAsia" w:ascii="仿宋" w:hAnsi="仿宋" w:eastAsia="仿宋" w:cs="仿宋"/>
          <w:b/>
          <w:bCs/>
          <w:szCs w:val="24"/>
          <w:u w:val="single"/>
        </w:rPr>
        <w:t>90</w:t>
      </w:r>
      <w:r>
        <w:rPr>
          <w:rFonts w:hint="eastAsia" w:ascii="仿宋" w:hAnsi="仿宋" w:eastAsia="仿宋" w:cs="仿宋"/>
          <w:szCs w:val="24"/>
          <w:u w:val="single"/>
        </w:rPr>
        <w:t xml:space="preserve">  </w:t>
      </w:r>
      <w:r>
        <w:rPr>
          <w:rFonts w:hint="eastAsia" w:ascii="仿宋" w:hAnsi="仿宋" w:eastAsia="仿宋" w:cs="仿宋"/>
          <w:szCs w:val="24"/>
        </w:rPr>
        <w:t>个日历日内有效，如成交，延长至合同执行完毕时止。</w:t>
      </w:r>
    </w:p>
    <w:p w14:paraId="2CCFA8F8">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九、我们同意，如果成交，向陕西正明项目管理有限公司交纳招标代理服务费。</w:t>
      </w:r>
    </w:p>
    <w:p w14:paraId="62F61F01">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十、所有关于此次磋商活动的函电，请按下列地址联系：</w:t>
      </w:r>
    </w:p>
    <w:p w14:paraId="4FEDE7C8">
      <w:pPr>
        <w:pStyle w:val="9"/>
        <w:spacing w:line="360" w:lineRule="auto"/>
        <w:ind w:firstLine="48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（加盖公章）</w:t>
      </w:r>
    </w:p>
    <w:p w14:paraId="69AE2E90">
      <w:pPr>
        <w:pStyle w:val="9"/>
        <w:spacing w:line="360" w:lineRule="auto"/>
        <w:ind w:firstLine="480"/>
        <w:rPr>
          <w:rFonts w:hint="eastAsia" w:ascii="仿宋" w:hAnsi="仿宋" w:eastAsia="仿宋" w:cs="仿宋"/>
          <w:szCs w:val="24"/>
        </w:rPr>
      </w:pPr>
      <w:r>
        <w:rPr>
          <w:rFonts w:hint="eastAsia" w:ascii="仿宋" w:hAnsi="仿宋" w:eastAsia="仿宋" w:cs="仿宋"/>
          <w:szCs w:val="24"/>
        </w:rPr>
        <w:t>地址：</w:t>
      </w:r>
    </w:p>
    <w:p w14:paraId="0DF1F3DE">
      <w:pPr>
        <w:pStyle w:val="9"/>
        <w:spacing w:line="360" w:lineRule="auto"/>
        <w:ind w:firstLine="480"/>
        <w:rPr>
          <w:rFonts w:hint="eastAsia" w:ascii="仿宋" w:hAnsi="仿宋" w:eastAsia="仿宋" w:cs="仿宋"/>
          <w:szCs w:val="24"/>
        </w:rPr>
      </w:pPr>
      <w:r>
        <w:rPr>
          <w:rFonts w:hint="eastAsia" w:ascii="仿宋" w:hAnsi="仿宋" w:eastAsia="仿宋" w:cs="仿宋"/>
          <w:szCs w:val="24"/>
        </w:rPr>
        <w:t>开户银行：</w:t>
      </w:r>
    </w:p>
    <w:p w14:paraId="168B7EA1">
      <w:pPr>
        <w:pStyle w:val="9"/>
        <w:spacing w:line="360" w:lineRule="auto"/>
        <w:ind w:firstLine="480"/>
        <w:rPr>
          <w:rFonts w:hint="eastAsia" w:ascii="仿宋" w:hAnsi="仿宋" w:eastAsia="仿宋" w:cs="仿宋"/>
          <w:szCs w:val="24"/>
        </w:rPr>
      </w:pPr>
      <w:r>
        <w:rPr>
          <w:rFonts w:hint="eastAsia" w:ascii="仿宋" w:hAnsi="仿宋" w:eastAsia="仿宋" w:cs="仿宋"/>
          <w:szCs w:val="24"/>
        </w:rPr>
        <w:t>账号：</w:t>
      </w:r>
    </w:p>
    <w:p w14:paraId="67453EFA">
      <w:pPr>
        <w:pStyle w:val="9"/>
        <w:spacing w:line="360" w:lineRule="auto"/>
        <w:ind w:firstLine="480"/>
        <w:rPr>
          <w:rFonts w:hint="eastAsia" w:ascii="仿宋" w:hAnsi="仿宋" w:eastAsia="仿宋" w:cs="仿宋"/>
          <w:szCs w:val="24"/>
        </w:rPr>
      </w:pPr>
      <w:r>
        <w:rPr>
          <w:rFonts w:hint="eastAsia" w:ascii="仿宋" w:hAnsi="仿宋" w:eastAsia="仿宋" w:cs="仿宋"/>
          <w:szCs w:val="24"/>
        </w:rPr>
        <w:t>电话：</w:t>
      </w:r>
    </w:p>
    <w:p w14:paraId="4C269B49">
      <w:pPr>
        <w:pStyle w:val="9"/>
        <w:spacing w:line="360" w:lineRule="auto"/>
        <w:ind w:firstLine="480"/>
        <w:rPr>
          <w:rFonts w:hint="eastAsia" w:ascii="仿宋" w:hAnsi="仿宋" w:eastAsia="仿宋" w:cs="仿宋"/>
          <w:szCs w:val="24"/>
        </w:rPr>
      </w:pPr>
      <w:r>
        <w:rPr>
          <w:rFonts w:hint="eastAsia" w:ascii="仿宋" w:hAnsi="仿宋" w:eastAsia="仿宋" w:cs="仿宋"/>
          <w:szCs w:val="24"/>
        </w:rPr>
        <w:t>传真：</w:t>
      </w:r>
    </w:p>
    <w:p w14:paraId="179E8FB6">
      <w:pPr>
        <w:pStyle w:val="9"/>
        <w:spacing w:line="360" w:lineRule="auto"/>
        <w:ind w:firstLine="480"/>
        <w:rPr>
          <w:rFonts w:hint="eastAsia" w:ascii="仿宋" w:hAnsi="仿宋" w:eastAsia="仿宋" w:cs="仿宋"/>
          <w:szCs w:val="24"/>
        </w:rPr>
      </w:pPr>
      <w:r>
        <w:rPr>
          <w:rFonts w:hint="eastAsia" w:ascii="仿宋" w:hAnsi="仿宋" w:eastAsia="仿宋" w:cs="仿宋"/>
          <w:szCs w:val="24"/>
        </w:rPr>
        <w:t>邮编：</w:t>
      </w:r>
    </w:p>
    <w:p w14:paraId="5CB31348">
      <w:pPr>
        <w:pStyle w:val="9"/>
        <w:spacing w:line="360" w:lineRule="auto"/>
        <w:ind w:firstLine="480"/>
        <w:rPr>
          <w:rFonts w:hint="eastAsia" w:ascii="仿宋" w:hAnsi="仿宋" w:eastAsia="仿宋" w:cs="仿宋"/>
          <w:szCs w:val="24"/>
        </w:rPr>
      </w:pPr>
      <w:r>
        <w:rPr>
          <w:rFonts w:hint="eastAsia" w:ascii="仿宋" w:hAnsi="仿宋" w:eastAsia="仿宋" w:cs="仿宋"/>
          <w:szCs w:val="24"/>
        </w:rPr>
        <w:t>电子邮箱：</w:t>
      </w:r>
    </w:p>
    <w:p w14:paraId="3F20EE5E">
      <w:pPr>
        <w:pStyle w:val="9"/>
        <w:spacing w:line="360" w:lineRule="auto"/>
        <w:ind w:firstLine="480"/>
        <w:rPr>
          <w:rFonts w:hint="eastAsia" w:ascii="仿宋" w:hAnsi="仿宋" w:eastAsia="仿宋" w:cs="仿宋"/>
          <w:szCs w:val="24"/>
        </w:rPr>
      </w:pPr>
      <w:r>
        <w:rPr>
          <w:rFonts w:hint="eastAsia" w:ascii="仿宋" w:hAnsi="仿宋" w:eastAsia="仿宋" w:cs="仿宋"/>
          <w:szCs w:val="24"/>
        </w:rPr>
        <w:t>日期：　　年　月　日</w:t>
      </w:r>
    </w:p>
    <w:p w14:paraId="6D892E55">
      <w:pPr>
        <w:pStyle w:val="9"/>
        <w:ind w:firstLine="0" w:firstLineChars="0"/>
        <w:rPr>
          <w:rFonts w:hint="eastAsia" w:ascii="仿宋" w:hAnsi="仿宋" w:eastAsia="仿宋" w:cs="仿宋"/>
          <w:sz w:val="36"/>
          <w:szCs w:val="36"/>
        </w:rPr>
      </w:pPr>
    </w:p>
    <w:p w14:paraId="1A36957E">
      <w:pPr>
        <w:pStyle w:val="9"/>
        <w:ind w:firstLine="0" w:firstLineChars="0"/>
        <w:rPr>
          <w:rFonts w:hint="eastAsia" w:ascii="仿宋" w:hAnsi="仿宋" w:eastAsia="仿宋" w:cs="仿宋"/>
          <w:sz w:val="21"/>
          <w:szCs w:val="21"/>
        </w:rPr>
      </w:pPr>
      <w:r>
        <w:rPr>
          <w:rFonts w:hint="eastAsia" w:ascii="仿宋" w:hAnsi="仿宋" w:eastAsia="仿宋" w:cs="仿宋"/>
          <w:sz w:val="21"/>
          <w:szCs w:val="21"/>
        </w:rPr>
        <w:t>备注：除可填报项目外，对本响应函的任何实质性内容修改将被视为非实质性响应，在评审时将其视为无效响应。</w:t>
      </w:r>
    </w:p>
    <w:p w14:paraId="41FF6736">
      <w:pPr>
        <w:pStyle w:val="9"/>
        <w:ind w:firstLine="0" w:firstLineChars="0"/>
        <w:rPr>
          <w:rFonts w:hint="eastAsia" w:ascii="仿宋" w:hAnsi="仿宋" w:eastAsia="仿宋" w:cs="仿宋"/>
          <w:b/>
          <w:bCs/>
          <w:sz w:val="21"/>
          <w:szCs w:val="21"/>
        </w:rPr>
      </w:pPr>
    </w:p>
    <w:p w14:paraId="0315D46B">
      <w:pPr>
        <w:pStyle w:val="9"/>
        <w:ind w:firstLine="0" w:firstLineChars="0"/>
        <w:rPr>
          <w:rFonts w:hint="eastAsia" w:ascii="仿宋" w:hAnsi="仿宋" w:eastAsia="仿宋" w:cs="仿宋"/>
          <w:sz w:val="32"/>
          <w:szCs w:val="32"/>
        </w:rPr>
      </w:pPr>
    </w:p>
    <w:p w14:paraId="47A7403C">
      <w:pPr>
        <w:pStyle w:val="9"/>
        <w:ind w:firstLine="0" w:firstLineChars="0"/>
        <w:rPr>
          <w:rFonts w:hint="eastAsia" w:ascii="仿宋" w:hAnsi="仿宋" w:eastAsia="仿宋" w:cs="仿宋"/>
          <w:sz w:val="32"/>
          <w:szCs w:val="32"/>
        </w:rPr>
      </w:pPr>
    </w:p>
    <w:p w14:paraId="2575282F">
      <w:pPr>
        <w:pStyle w:val="9"/>
        <w:ind w:firstLine="0" w:firstLineChars="0"/>
        <w:rPr>
          <w:rFonts w:hint="eastAsia" w:ascii="仿宋" w:hAnsi="仿宋" w:eastAsia="仿宋" w:cs="仿宋"/>
          <w:sz w:val="32"/>
          <w:szCs w:val="32"/>
        </w:rPr>
      </w:pPr>
    </w:p>
    <w:p w14:paraId="0555A32B">
      <w:pPr>
        <w:pStyle w:val="9"/>
        <w:ind w:firstLine="0" w:firstLineChars="0"/>
        <w:rPr>
          <w:rFonts w:hint="eastAsia" w:ascii="仿宋" w:hAnsi="仿宋" w:eastAsia="仿宋" w:cs="仿宋"/>
          <w:sz w:val="32"/>
          <w:szCs w:val="32"/>
        </w:rPr>
      </w:pPr>
    </w:p>
    <w:p w14:paraId="1D10B425">
      <w:pPr>
        <w:pStyle w:val="9"/>
        <w:ind w:firstLine="0" w:firstLineChars="0"/>
        <w:rPr>
          <w:rFonts w:hint="eastAsia" w:ascii="仿宋" w:hAnsi="仿宋" w:eastAsia="仿宋" w:cs="仿宋"/>
          <w:sz w:val="32"/>
          <w:szCs w:val="32"/>
        </w:rPr>
      </w:pPr>
    </w:p>
    <w:p w14:paraId="710AEFB7">
      <w:pPr>
        <w:pStyle w:val="9"/>
        <w:ind w:firstLine="0" w:firstLineChars="0"/>
        <w:rPr>
          <w:rFonts w:hint="eastAsia" w:ascii="仿宋" w:hAnsi="仿宋" w:eastAsia="仿宋" w:cs="仿宋"/>
          <w:sz w:val="32"/>
          <w:szCs w:val="32"/>
        </w:rPr>
      </w:pPr>
    </w:p>
    <w:p w14:paraId="1762EE97">
      <w:pPr>
        <w:pStyle w:val="9"/>
        <w:ind w:firstLine="0" w:firstLineChars="0"/>
        <w:rPr>
          <w:rFonts w:hint="eastAsia" w:ascii="仿宋" w:hAnsi="仿宋" w:eastAsia="仿宋" w:cs="仿宋"/>
          <w:sz w:val="32"/>
          <w:szCs w:val="32"/>
        </w:rPr>
      </w:pPr>
    </w:p>
    <w:p w14:paraId="2BA4955C">
      <w:pPr>
        <w:pStyle w:val="9"/>
        <w:ind w:firstLine="0" w:firstLineChars="0"/>
        <w:rPr>
          <w:rFonts w:hint="eastAsia" w:ascii="仿宋" w:hAnsi="仿宋" w:eastAsia="仿宋" w:cs="仿宋"/>
          <w:sz w:val="32"/>
          <w:szCs w:val="32"/>
        </w:rPr>
      </w:pPr>
    </w:p>
    <w:p w14:paraId="402C4C78">
      <w:pPr>
        <w:pStyle w:val="9"/>
        <w:ind w:firstLine="0" w:firstLineChars="0"/>
        <w:rPr>
          <w:rFonts w:hint="eastAsia" w:ascii="仿宋" w:hAnsi="仿宋" w:eastAsia="仿宋" w:cs="仿宋"/>
          <w:sz w:val="32"/>
          <w:szCs w:val="32"/>
        </w:rPr>
      </w:pPr>
    </w:p>
    <w:p w14:paraId="67652519">
      <w:pPr>
        <w:pStyle w:val="8"/>
        <w:spacing w:before="0" w:after="0" w:line="360" w:lineRule="auto"/>
        <w:ind w:left="0"/>
        <w:jc w:val="both"/>
        <w:outlineLvl w:val="2"/>
        <w:rPr>
          <w:rFonts w:hint="eastAsia" w:ascii="仿宋" w:hAnsi="仿宋" w:eastAsia="仿宋" w:cs="仿宋"/>
        </w:rPr>
      </w:pPr>
      <w:bookmarkStart w:id="12" w:name="_Toc23720"/>
      <w:bookmarkStart w:id="13" w:name="_Toc7203"/>
      <w:bookmarkStart w:id="14" w:name="_Toc27965"/>
      <w:bookmarkStart w:id="15" w:name="_Toc26017"/>
      <w:bookmarkStart w:id="16" w:name="_Toc6164"/>
      <w:bookmarkStart w:id="17" w:name="_Toc15271"/>
      <w:bookmarkStart w:id="18" w:name="_Toc8061"/>
      <w:bookmarkStart w:id="19" w:name="_Toc23436"/>
      <w:bookmarkStart w:id="20" w:name="_Toc28505"/>
      <w:bookmarkStart w:id="21" w:name="_Toc17007"/>
      <w:bookmarkStart w:id="22" w:name="_Toc28261"/>
      <w:r>
        <w:rPr>
          <w:rFonts w:hint="eastAsia" w:ascii="仿宋" w:hAnsi="仿宋" w:eastAsia="仿宋" w:cs="仿宋"/>
        </w:rPr>
        <w:br w:type="page"/>
      </w:r>
      <w:r>
        <w:rPr>
          <w:rFonts w:hint="eastAsia" w:ascii="仿宋" w:hAnsi="仿宋" w:eastAsia="仿宋" w:cs="仿宋"/>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rPr>
        <w:t>报价一览表</w:t>
      </w:r>
    </w:p>
    <w:p w14:paraId="70365E3E">
      <w:pPr>
        <w:jc w:val="center"/>
        <w:rPr>
          <w:rFonts w:hint="eastAsia" w:ascii="仿宋" w:hAnsi="仿宋" w:eastAsia="仿宋" w:cs="仿宋"/>
          <w:b/>
          <w:sz w:val="30"/>
          <w:szCs w:val="30"/>
        </w:rPr>
      </w:pPr>
      <w:bookmarkStart w:id="23" w:name="_Toc8006"/>
      <w:bookmarkStart w:id="24" w:name="_Toc29740_WPSOffice_Level2"/>
      <w:bookmarkStart w:id="25" w:name="_Toc31114"/>
      <w:bookmarkStart w:id="26" w:name="_Toc24699_WPSOffice_Level2"/>
      <w:bookmarkStart w:id="27" w:name="_Toc29232"/>
      <w:bookmarkStart w:id="28" w:name="_Toc25597_WPSOffice_Level2"/>
      <w:bookmarkStart w:id="29" w:name="_Toc5592"/>
      <w:r>
        <w:rPr>
          <w:rFonts w:hint="eastAsia" w:ascii="仿宋" w:hAnsi="仿宋" w:eastAsia="仿宋" w:cs="仿宋"/>
          <w:b/>
          <w:sz w:val="30"/>
          <w:szCs w:val="30"/>
        </w:rPr>
        <w:t>2.1报价一览表</w:t>
      </w:r>
    </w:p>
    <w:p w14:paraId="22CF4144">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14:paraId="7FF60B48">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项目编号：                       </w:t>
      </w:r>
    </w:p>
    <w:tbl>
      <w:tblPr>
        <w:tblStyle w:val="6"/>
        <w:tblpPr w:leftFromText="180" w:rightFromText="180" w:vertAnchor="text" w:horzAnchor="page" w:tblpX="1618" w:tblpY="3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8"/>
        <w:gridCol w:w="1459"/>
        <w:gridCol w:w="1969"/>
        <w:gridCol w:w="1284"/>
      </w:tblGrid>
      <w:tr w14:paraId="09DE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4188" w:type="dxa"/>
            <w:noWrap w:val="0"/>
            <w:vAlign w:val="center"/>
          </w:tcPr>
          <w:p w14:paraId="09364C78">
            <w:pPr>
              <w:jc w:val="center"/>
              <w:rPr>
                <w:rFonts w:hint="default" w:ascii="仿宋" w:hAnsi="仿宋" w:eastAsia="仿宋" w:cs="仿宋"/>
                <w:color w:val="auto"/>
                <w:szCs w:val="24"/>
                <w:highlight w:val="none"/>
                <w:lang w:val="en-US" w:eastAsia="zh-CN"/>
              </w:rPr>
            </w:pPr>
            <w:r>
              <w:rPr>
                <w:rFonts w:hint="eastAsia" w:ascii="仿宋" w:hAnsi="仿宋" w:eastAsia="仿宋" w:cs="仿宋"/>
                <w:color w:val="auto"/>
                <w:szCs w:val="24"/>
                <w:highlight w:val="none"/>
              </w:rPr>
              <w:t>磋商报价</w:t>
            </w:r>
            <w:r>
              <w:rPr>
                <w:rFonts w:hint="eastAsia" w:ascii="仿宋" w:hAnsi="仿宋" w:eastAsia="仿宋" w:cs="仿宋"/>
                <w:color w:val="auto"/>
                <w:szCs w:val="24"/>
                <w:highlight w:val="none"/>
                <w:lang w:val="en-US" w:eastAsia="zh-CN"/>
              </w:rPr>
              <w:t>计费基数</w:t>
            </w:r>
          </w:p>
        </w:tc>
        <w:tc>
          <w:tcPr>
            <w:tcW w:w="1459" w:type="dxa"/>
            <w:noWrap w:val="0"/>
            <w:vAlign w:val="center"/>
          </w:tcPr>
          <w:p w14:paraId="683E1988">
            <w:pPr>
              <w:jc w:val="center"/>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折扣</w:t>
            </w:r>
          </w:p>
          <w:p w14:paraId="55CF786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val="en-US" w:eastAsia="zh-CN"/>
              </w:rPr>
              <w:t>%</w:t>
            </w:r>
            <w:r>
              <w:rPr>
                <w:rFonts w:hint="eastAsia" w:ascii="仿宋" w:hAnsi="仿宋" w:eastAsia="仿宋" w:cs="仿宋"/>
                <w:color w:val="auto"/>
                <w:szCs w:val="24"/>
                <w:highlight w:val="none"/>
              </w:rPr>
              <w:t>）</w:t>
            </w:r>
          </w:p>
        </w:tc>
        <w:tc>
          <w:tcPr>
            <w:tcW w:w="1969" w:type="dxa"/>
            <w:noWrap w:val="0"/>
            <w:vAlign w:val="center"/>
          </w:tcPr>
          <w:p w14:paraId="2666BFE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服务期</w:t>
            </w:r>
          </w:p>
        </w:tc>
        <w:tc>
          <w:tcPr>
            <w:tcW w:w="1284" w:type="dxa"/>
            <w:noWrap w:val="0"/>
            <w:vAlign w:val="center"/>
          </w:tcPr>
          <w:p w14:paraId="05A236F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9E17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4188" w:type="dxa"/>
            <w:noWrap w:val="0"/>
            <w:vAlign w:val="center"/>
          </w:tcPr>
          <w:p w14:paraId="59ED5781">
            <w:pPr>
              <w:keepNext w:val="0"/>
              <w:keepLines w:val="0"/>
              <w:widowControl/>
              <w:suppressLineNumbers w:val="0"/>
              <w:jc w:val="center"/>
              <w:rPr>
                <w:rFonts w:hint="default" w:ascii="仿宋" w:hAnsi="仿宋" w:eastAsia="仿宋" w:cs="仿宋"/>
                <w:color w:val="auto"/>
                <w:szCs w:val="24"/>
                <w:highlight w:val="none"/>
                <w:lang w:val="en-US"/>
              </w:rPr>
            </w:pPr>
            <w:r>
              <w:rPr>
                <w:rFonts w:hint="eastAsia" w:ascii="仿宋" w:hAnsi="仿宋" w:eastAsia="仿宋" w:cs="仿宋"/>
                <w:color w:val="auto"/>
                <w:szCs w:val="24"/>
                <w:highlight w:val="none"/>
                <w:lang w:val="en-US" w:eastAsia="zh-CN"/>
              </w:rPr>
              <w:t>详见采购需求。</w:t>
            </w:r>
          </w:p>
        </w:tc>
        <w:tc>
          <w:tcPr>
            <w:tcW w:w="1459" w:type="dxa"/>
            <w:noWrap w:val="0"/>
            <w:vAlign w:val="center"/>
          </w:tcPr>
          <w:p w14:paraId="3C8D8EC5">
            <w:pPr>
              <w:jc w:val="center"/>
              <w:rPr>
                <w:rFonts w:hint="eastAsia" w:ascii="仿宋" w:hAnsi="仿宋" w:eastAsia="仿宋" w:cs="仿宋"/>
                <w:color w:val="auto"/>
                <w:szCs w:val="24"/>
                <w:highlight w:val="none"/>
              </w:rPr>
            </w:pPr>
          </w:p>
        </w:tc>
        <w:tc>
          <w:tcPr>
            <w:tcW w:w="1969" w:type="dxa"/>
            <w:noWrap w:val="0"/>
            <w:vAlign w:val="center"/>
          </w:tcPr>
          <w:p w14:paraId="5C1C8698">
            <w:pPr>
              <w:jc w:val="center"/>
              <w:rPr>
                <w:rFonts w:hint="eastAsia" w:ascii="仿宋" w:hAnsi="仿宋" w:eastAsia="仿宋" w:cs="仿宋"/>
                <w:color w:val="auto"/>
                <w:szCs w:val="24"/>
                <w:highlight w:val="none"/>
              </w:rPr>
            </w:pPr>
          </w:p>
        </w:tc>
        <w:tc>
          <w:tcPr>
            <w:tcW w:w="1284" w:type="dxa"/>
            <w:noWrap w:val="0"/>
            <w:vAlign w:val="center"/>
          </w:tcPr>
          <w:p w14:paraId="0A505531">
            <w:pPr>
              <w:jc w:val="center"/>
              <w:rPr>
                <w:rFonts w:hint="eastAsia" w:ascii="仿宋" w:hAnsi="仿宋" w:eastAsia="仿宋" w:cs="仿宋"/>
                <w:color w:val="auto"/>
                <w:szCs w:val="24"/>
                <w:highlight w:val="none"/>
              </w:rPr>
            </w:pPr>
          </w:p>
        </w:tc>
      </w:tr>
      <w:tr w14:paraId="319CF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4"/>
            <w:noWrap w:val="0"/>
            <w:vAlign w:val="center"/>
          </w:tcPr>
          <w:p w14:paraId="3A8A0A97">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p w14:paraId="35D6FC87">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1、各供应商结合企业自身管理水平及市场行情自主报价。</w:t>
            </w:r>
          </w:p>
          <w:p w14:paraId="0C4E54A8">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r>
              <w:rPr>
                <w:rFonts w:hint="eastAsia" w:ascii="仿宋" w:hAnsi="仿宋" w:eastAsia="仿宋" w:cs="仿宋"/>
                <w:color w:val="auto"/>
                <w:szCs w:val="24"/>
                <w:highlight w:val="none"/>
                <w:lang w:val="en-US" w:eastAsia="zh-CN"/>
              </w:rPr>
              <w:t>磋商</w:t>
            </w:r>
            <w:r>
              <w:rPr>
                <w:rFonts w:hint="eastAsia" w:ascii="仿宋" w:hAnsi="仿宋" w:eastAsia="仿宋" w:cs="仿宋"/>
                <w:color w:val="auto"/>
                <w:szCs w:val="24"/>
                <w:highlight w:val="none"/>
              </w:rPr>
              <w:t>报价为折扣，单位%，如投标报价折扣85%，</w:t>
            </w:r>
            <w:r>
              <w:rPr>
                <w:rFonts w:hint="eastAsia" w:ascii="仿宋" w:hAnsi="仿宋" w:eastAsia="仿宋" w:cs="仿宋"/>
                <w:color w:val="auto"/>
                <w:szCs w:val="24"/>
                <w:highlight w:val="none"/>
                <w:lang w:val="en-US" w:eastAsia="zh-CN"/>
              </w:rPr>
              <w:t>即</w:t>
            </w:r>
            <w:r>
              <w:rPr>
                <w:rFonts w:hint="eastAsia" w:ascii="仿宋" w:hAnsi="仿宋" w:eastAsia="仿宋" w:cs="仿宋"/>
                <w:color w:val="auto"/>
                <w:szCs w:val="24"/>
                <w:highlight w:val="none"/>
              </w:rPr>
              <w:t>实际折扣为8.5折。</w:t>
            </w:r>
          </w:p>
        </w:tc>
      </w:tr>
    </w:tbl>
    <w:p w14:paraId="3BDFE835">
      <w:pPr>
        <w:tabs>
          <w:tab w:val="left" w:pos="7200"/>
          <w:tab w:val="left" w:pos="8504"/>
        </w:tabs>
        <w:spacing w:line="360" w:lineRule="auto"/>
        <w:ind w:right="-1"/>
        <w:rPr>
          <w:rFonts w:hint="eastAsia" w:ascii="仿宋" w:hAnsi="仿宋" w:eastAsia="仿宋" w:cs="仿宋"/>
        </w:rPr>
      </w:pPr>
    </w:p>
    <w:p w14:paraId="28BE7791">
      <w:pPr>
        <w:spacing w:line="120" w:lineRule="exact"/>
        <w:rPr>
          <w:rFonts w:hint="eastAsia" w:ascii="仿宋" w:hAnsi="仿宋" w:eastAsia="仿宋" w:cs="仿宋"/>
        </w:rPr>
      </w:pPr>
    </w:p>
    <w:p w14:paraId="6C07EB3C">
      <w:pPr>
        <w:spacing w:line="480" w:lineRule="auto"/>
        <w:ind w:right="617"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spacing w:val="4"/>
          <w:u w:val="single"/>
        </w:rPr>
        <w:t xml:space="preserve">                   </w:t>
      </w:r>
      <w:r>
        <w:rPr>
          <w:rFonts w:hint="eastAsia" w:ascii="仿宋" w:hAnsi="仿宋" w:eastAsia="仿宋" w:cs="仿宋"/>
          <w:spacing w:val="4"/>
        </w:rPr>
        <w:t>（盖单位公章）</w:t>
      </w:r>
    </w:p>
    <w:p w14:paraId="06EFCA02">
      <w:pPr>
        <w:spacing w:line="480" w:lineRule="auto"/>
        <w:ind w:right="617" w:rightChars="257"/>
        <w:jc w:val="left"/>
        <w:rPr>
          <w:rFonts w:hint="eastAsia" w:ascii="仿宋" w:hAnsi="仿宋" w:eastAsia="仿宋" w:cs="仿宋"/>
        </w:rPr>
      </w:pPr>
    </w:p>
    <w:p w14:paraId="160ADBAD">
      <w:pPr>
        <w:spacing w:line="500" w:lineRule="exact"/>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204C2936">
      <w:pPr>
        <w:spacing w:line="480" w:lineRule="auto"/>
        <w:ind w:right="617" w:rightChars="257"/>
        <w:jc w:val="left"/>
        <w:rPr>
          <w:rFonts w:hint="eastAsia" w:ascii="仿宋" w:hAnsi="仿宋" w:eastAsia="仿宋" w:cs="仿宋"/>
        </w:rPr>
      </w:pPr>
    </w:p>
    <w:p w14:paraId="40082D42">
      <w:pPr>
        <w:spacing w:line="480" w:lineRule="auto"/>
        <w:ind w:right="617" w:rightChars="257"/>
        <w:rPr>
          <w:rFonts w:hint="eastAsia" w:ascii="仿宋" w:hAnsi="仿宋" w:eastAsia="仿宋" w:cs="仿宋"/>
        </w:rPr>
      </w:pPr>
      <w:r>
        <w:rPr>
          <w:rFonts w:hint="eastAsia" w:ascii="仿宋" w:hAnsi="仿宋" w:eastAsia="仿宋" w:cs="仿宋"/>
        </w:rPr>
        <w:t>日    期：      年   月    日</w:t>
      </w:r>
    </w:p>
    <w:p w14:paraId="259C7550">
      <w:pPr>
        <w:spacing w:before="166" w:beforeLines="50" w:after="166" w:afterLines="50" w:line="480" w:lineRule="auto"/>
        <w:rPr>
          <w:rFonts w:hint="eastAsia" w:ascii="仿宋" w:hAnsi="仿宋" w:eastAsia="仿宋" w:cs="仿宋"/>
          <w:szCs w:val="21"/>
          <w:u w:val="single"/>
        </w:rPr>
      </w:pPr>
      <w:r>
        <w:rPr>
          <w:rFonts w:hint="eastAsia" w:ascii="仿宋" w:hAnsi="仿宋" w:eastAsia="仿宋" w:cs="仿宋"/>
        </w:rPr>
        <w:t>注：本表应按“供应商须知”的规定密封单独提交。</w:t>
      </w:r>
    </w:p>
    <w:p w14:paraId="723BAAA9">
      <w:pPr>
        <w:autoSpaceDE w:val="0"/>
        <w:autoSpaceDN w:val="0"/>
        <w:rPr>
          <w:rFonts w:hint="eastAsia" w:ascii="仿宋" w:hAnsi="仿宋" w:eastAsia="仿宋" w:cs="仿宋"/>
          <w:sz w:val="21"/>
          <w:szCs w:val="21"/>
        </w:rPr>
      </w:pPr>
    </w:p>
    <w:bookmarkEnd w:id="23"/>
    <w:bookmarkEnd w:id="24"/>
    <w:bookmarkEnd w:id="25"/>
    <w:bookmarkEnd w:id="26"/>
    <w:bookmarkEnd w:id="27"/>
    <w:bookmarkEnd w:id="28"/>
    <w:p w14:paraId="366C6AE9">
      <w:pPr>
        <w:spacing w:line="720" w:lineRule="auto"/>
        <w:rPr>
          <w:rFonts w:hint="eastAsia" w:ascii="仿宋" w:hAnsi="仿宋" w:eastAsia="仿宋" w:cs="仿宋"/>
          <w:b/>
          <w:bCs/>
          <w:sz w:val="28"/>
          <w:szCs w:val="32"/>
          <w:lang w:val="en-US" w:eastAsia="zh-CN" w:bidi="ar-SA"/>
        </w:rPr>
      </w:pPr>
      <w:r>
        <w:rPr>
          <w:rFonts w:hint="eastAsia" w:ascii="仿宋" w:hAnsi="仿宋" w:eastAsia="仿宋" w:cs="仿宋"/>
          <w:b/>
        </w:rPr>
        <w:br w:type="page"/>
      </w:r>
      <w:bookmarkEnd w:id="29"/>
      <w:bookmarkStart w:id="30" w:name="_Toc32749"/>
      <w:bookmarkStart w:id="31" w:name="_Toc30708"/>
      <w:bookmarkStart w:id="32" w:name="_Toc32030"/>
      <w:bookmarkStart w:id="33" w:name="_Toc10991"/>
      <w:bookmarkStart w:id="34" w:name="_Toc6005"/>
      <w:bookmarkStart w:id="35" w:name="_Toc18568"/>
      <w:bookmarkStart w:id="36" w:name="_Toc21044"/>
      <w:bookmarkStart w:id="37" w:name="_Toc8657"/>
      <w:bookmarkStart w:id="38" w:name="_Toc9028"/>
      <w:r>
        <w:rPr>
          <w:rFonts w:hint="eastAsia" w:ascii="仿宋" w:hAnsi="仿宋" w:eastAsia="仿宋" w:cs="仿宋"/>
          <w:b/>
          <w:bCs/>
          <w:sz w:val="28"/>
          <w:szCs w:val="32"/>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365E1D28">
      <w:pPr>
        <w:spacing w:line="500" w:lineRule="exact"/>
        <w:ind w:firstLine="480" w:firstLineChars="200"/>
        <w:rPr>
          <w:rFonts w:hint="eastAsia" w:ascii="仿宋" w:hAnsi="仿宋" w:eastAsia="仿宋" w:cs="仿宋"/>
        </w:rPr>
      </w:pPr>
      <w:r>
        <w:rPr>
          <w:rFonts w:hint="eastAsia" w:ascii="仿宋" w:hAnsi="仿宋" w:eastAsia="仿宋" w:cs="仿宋"/>
        </w:rPr>
        <w:t>未签署下列承诺书的，其责任由供应商自行承担。</w:t>
      </w:r>
    </w:p>
    <w:p w14:paraId="610CE23B">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（一）质量安全责任承诺书</w:t>
      </w:r>
    </w:p>
    <w:p w14:paraId="767CABAA">
      <w:pPr>
        <w:spacing w:line="500" w:lineRule="exact"/>
        <w:ind w:firstLine="480" w:firstLineChars="200"/>
        <w:rPr>
          <w:rFonts w:hint="eastAsia" w:ascii="仿宋" w:hAnsi="仿宋" w:eastAsia="仿宋" w:cs="仿宋"/>
        </w:rPr>
      </w:pPr>
      <w:r>
        <w:rPr>
          <w:rFonts w:hint="eastAsia" w:ascii="仿宋" w:hAnsi="仿宋" w:eastAsia="仿宋" w:cs="仿宋"/>
        </w:rPr>
        <w:t>为保证本采购项目顺利进行，作为投标供应商，现郑重承诺：</w:t>
      </w:r>
    </w:p>
    <w:p w14:paraId="06F28DCD">
      <w:pPr>
        <w:spacing w:line="500" w:lineRule="exact"/>
        <w:ind w:firstLine="480" w:firstLineChars="200"/>
        <w:rPr>
          <w:rFonts w:hint="eastAsia" w:ascii="仿宋" w:hAnsi="仿宋" w:eastAsia="仿宋" w:cs="仿宋"/>
        </w:rPr>
      </w:pPr>
      <w:r>
        <w:rPr>
          <w:rFonts w:hint="eastAsia" w:ascii="仿宋" w:hAnsi="仿宋" w:eastAsia="仿宋" w:cs="仿宋"/>
        </w:rPr>
        <w:t>1、我方投标产品的生产（包括设计、制造、安装、改造、维修等）、投入使用的材料等均完全符合国家现行质量、安全、环保标准和要求。</w:t>
      </w:r>
    </w:p>
    <w:p w14:paraId="27126D0A">
      <w:pPr>
        <w:spacing w:line="500" w:lineRule="exact"/>
        <w:ind w:firstLine="480" w:firstLineChars="200"/>
        <w:rPr>
          <w:rFonts w:hint="eastAsia" w:ascii="仿宋" w:hAnsi="仿宋" w:eastAsia="仿宋" w:cs="仿宋"/>
        </w:rPr>
      </w:pPr>
      <w:r>
        <w:rPr>
          <w:rFonts w:hint="eastAsia" w:ascii="仿宋" w:hAnsi="仿宋" w:eastAsia="仿宋" w:cs="仿宋"/>
        </w:rPr>
        <w:t>2、我方将严格按照国家现行相关储存、运输、安装调试技术标准及规范、服务标准及规范、施工标准及规范，在规定的时限内，保质、保量完成项目全部内容，并向采购人交付合格产品。</w:t>
      </w:r>
    </w:p>
    <w:p w14:paraId="4950C618">
      <w:pPr>
        <w:spacing w:line="500" w:lineRule="exact"/>
        <w:ind w:firstLine="480" w:firstLineChars="200"/>
        <w:rPr>
          <w:rFonts w:hint="eastAsia" w:ascii="仿宋" w:hAnsi="仿宋" w:eastAsia="仿宋" w:cs="仿宋"/>
        </w:rPr>
      </w:pPr>
      <w:r>
        <w:rPr>
          <w:rFonts w:hint="eastAsia" w:ascii="仿宋" w:hAnsi="仿宋" w:eastAsia="仿宋" w:cs="仿宋"/>
        </w:rPr>
        <w:t>3、对于因产品生产质量以及储存、运输、安装调试、服务、施工等过程中产生的任何安全事故，我方承担全部责任。</w:t>
      </w:r>
    </w:p>
    <w:p w14:paraId="2718874C">
      <w:pPr>
        <w:spacing w:line="500" w:lineRule="exact"/>
        <w:ind w:firstLine="480" w:firstLineChars="200"/>
        <w:rPr>
          <w:rFonts w:hint="eastAsia" w:ascii="仿宋" w:hAnsi="仿宋" w:eastAsia="仿宋" w:cs="仿宋"/>
        </w:rPr>
      </w:pPr>
      <w:r>
        <w:rPr>
          <w:rFonts w:hint="eastAsia" w:ascii="仿宋" w:hAnsi="仿宋" w:eastAsia="仿宋" w:cs="仿宋"/>
        </w:rPr>
        <w:t>4、我方提供的货物、工程、服务等符合现行的国家、行业、地区、企业标准及要求，标准不一致的，以更为严格的为准，我方对提供的货物、工程、服务等的质量、安全、环保等承担全部责任。</w:t>
      </w:r>
    </w:p>
    <w:p w14:paraId="53DB3CAE">
      <w:pPr>
        <w:spacing w:line="500" w:lineRule="exact"/>
        <w:ind w:firstLine="480" w:firstLineChars="200"/>
        <w:rPr>
          <w:rFonts w:hint="eastAsia" w:ascii="仿宋" w:hAnsi="仿宋" w:eastAsia="仿宋" w:cs="仿宋"/>
        </w:rPr>
      </w:pPr>
    </w:p>
    <w:p w14:paraId="13B52F07">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4769142">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6CE851E8">
      <w:pPr>
        <w:spacing w:line="500" w:lineRule="exact"/>
        <w:rPr>
          <w:rFonts w:hint="eastAsia" w:ascii="仿宋" w:hAnsi="仿宋" w:eastAsia="仿宋" w:cs="仿宋"/>
        </w:rPr>
      </w:pPr>
    </w:p>
    <w:p w14:paraId="5C4A13C3">
      <w:pPr>
        <w:spacing w:line="500" w:lineRule="exact"/>
        <w:rPr>
          <w:rFonts w:hint="eastAsia" w:ascii="仿宋" w:hAnsi="仿宋" w:eastAsia="仿宋" w:cs="仿宋"/>
        </w:rPr>
      </w:pPr>
    </w:p>
    <w:p w14:paraId="35E525DB">
      <w:pPr>
        <w:spacing w:line="500" w:lineRule="exact"/>
        <w:rPr>
          <w:rFonts w:hint="eastAsia" w:ascii="仿宋" w:hAnsi="仿宋" w:eastAsia="仿宋" w:cs="仿宋"/>
        </w:rPr>
      </w:pPr>
    </w:p>
    <w:p w14:paraId="5A069090">
      <w:pPr>
        <w:spacing w:line="500" w:lineRule="exact"/>
        <w:rPr>
          <w:rFonts w:hint="eastAsia" w:ascii="仿宋" w:hAnsi="仿宋" w:eastAsia="仿宋" w:cs="仿宋"/>
        </w:rPr>
      </w:pPr>
    </w:p>
    <w:p w14:paraId="0038B28A">
      <w:pPr>
        <w:spacing w:line="500" w:lineRule="exact"/>
        <w:rPr>
          <w:rFonts w:hint="eastAsia" w:ascii="仿宋" w:hAnsi="仿宋" w:eastAsia="仿宋" w:cs="仿宋"/>
        </w:rPr>
      </w:pPr>
    </w:p>
    <w:p w14:paraId="5C87F715">
      <w:pPr>
        <w:pStyle w:val="5"/>
        <w:ind w:firstLine="180"/>
        <w:rPr>
          <w:rFonts w:hint="eastAsia" w:ascii="仿宋" w:hAnsi="仿宋" w:eastAsia="仿宋" w:cs="仿宋"/>
        </w:rPr>
      </w:pPr>
    </w:p>
    <w:p w14:paraId="6D92F0F4">
      <w:pPr>
        <w:pStyle w:val="5"/>
        <w:ind w:firstLine="180"/>
        <w:rPr>
          <w:rFonts w:hint="eastAsia" w:ascii="仿宋" w:hAnsi="仿宋" w:eastAsia="仿宋" w:cs="仿宋"/>
        </w:rPr>
      </w:pPr>
    </w:p>
    <w:p w14:paraId="7724FC36">
      <w:pPr>
        <w:spacing w:line="500" w:lineRule="exact"/>
        <w:rPr>
          <w:rFonts w:hint="eastAsia" w:ascii="仿宋" w:hAnsi="仿宋" w:eastAsia="仿宋" w:cs="仿宋"/>
        </w:rPr>
      </w:pPr>
    </w:p>
    <w:p w14:paraId="76489140">
      <w:pPr>
        <w:pStyle w:val="5"/>
        <w:ind w:firstLine="180"/>
        <w:rPr>
          <w:rFonts w:hint="eastAsia" w:ascii="仿宋" w:hAnsi="仿宋" w:eastAsia="仿宋" w:cs="仿宋"/>
        </w:rPr>
      </w:pPr>
    </w:p>
    <w:p w14:paraId="3CE95E65">
      <w:pPr>
        <w:rPr>
          <w:rFonts w:hint="eastAsia" w:ascii="仿宋" w:hAnsi="仿宋" w:eastAsia="仿宋" w:cs="仿宋"/>
          <w:b/>
          <w:bCs/>
        </w:rPr>
      </w:pPr>
    </w:p>
    <w:p w14:paraId="4E5BB2FD">
      <w:pPr>
        <w:spacing w:before="166" w:beforeLines="50" w:line="500" w:lineRule="exact"/>
        <w:ind w:firstLine="482" w:firstLineChars="200"/>
        <w:rPr>
          <w:rFonts w:hint="eastAsia" w:ascii="仿宋" w:hAnsi="仿宋" w:eastAsia="仿宋" w:cs="仿宋"/>
        </w:rPr>
      </w:pPr>
      <w:r>
        <w:rPr>
          <w:rFonts w:hint="eastAsia" w:ascii="仿宋" w:hAnsi="仿宋" w:eastAsia="仿宋" w:cs="仿宋"/>
          <w:b/>
          <w:bCs/>
        </w:rPr>
        <w:t>（二）拒绝政府采购领域商业贿赂承诺书</w:t>
      </w:r>
      <w:bookmarkStart w:id="39" w:name="_GoBack"/>
      <w:bookmarkEnd w:id="39"/>
    </w:p>
    <w:p w14:paraId="32A06F23">
      <w:pPr>
        <w:spacing w:line="500" w:lineRule="exact"/>
        <w:ind w:firstLine="480" w:firstLineChars="200"/>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14:paraId="0102A83C">
      <w:pPr>
        <w:spacing w:line="500" w:lineRule="exact"/>
        <w:ind w:firstLine="480" w:firstLineChars="200"/>
        <w:rPr>
          <w:rFonts w:hint="eastAsia" w:ascii="仿宋" w:hAnsi="仿宋" w:eastAsia="仿宋" w:cs="仿宋"/>
        </w:rPr>
      </w:pPr>
      <w:r>
        <w:rPr>
          <w:rFonts w:hint="eastAsia" w:ascii="仿宋" w:hAnsi="仿宋" w:eastAsia="仿宋" w:cs="仿宋"/>
        </w:rPr>
        <w:t>1、在参与政府采购活动中遵纪守法、诚信经营、公平竞标。</w:t>
      </w:r>
    </w:p>
    <w:p w14:paraId="55EDC070">
      <w:pPr>
        <w:spacing w:line="500" w:lineRule="exact"/>
        <w:ind w:firstLine="480" w:firstLineChars="200"/>
        <w:rPr>
          <w:rFonts w:hint="eastAsia" w:ascii="仿宋" w:hAnsi="仿宋" w:eastAsia="仿宋" w:cs="仿宋"/>
        </w:rPr>
      </w:pPr>
      <w:r>
        <w:rPr>
          <w:rFonts w:hint="eastAsia" w:ascii="仿宋" w:hAnsi="仿宋" w:eastAsia="仿宋" w:cs="仿宋"/>
        </w:rPr>
        <w:t>2、不向政府采购人、采购代理机构和政府采购评审专家进行任何形式的商业贿赂以谋取交易机会。</w:t>
      </w:r>
    </w:p>
    <w:p w14:paraId="563B38EE">
      <w:pPr>
        <w:spacing w:line="500" w:lineRule="exact"/>
        <w:ind w:firstLine="480" w:firstLineChars="200"/>
        <w:rPr>
          <w:rFonts w:hint="eastAsia" w:ascii="仿宋" w:hAnsi="仿宋" w:eastAsia="仿宋" w:cs="仿宋"/>
        </w:rPr>
      </w:pPr>
      <w:r>
        <w:rPr>
          <w:rFonts w:hint="eastAsia" w:ascii="仿宋" w:hAnsi="仿宋" w:eastAsia="仿宋" w:cs="仿宋"/>
        </w:rPr>
        <w:t>3、不向政府采购代理机构和采购人提供虚假资质文件或采用虚假应标方式参与政府采购市场竞争并谋取成交、成交。</w:t>
      </w:r>
    </w:p>
    <w:p w14:paraId="69EB21E2">
      <w:pPr>
        <w:spacing w:line="500" w:lineRule="exact"/>
        <w:ind w:firstLine="480" w:firstLineChars="200"/>
        <w:rPr>
          <w:rFonts w:hint="eastAsia" w:ascii="仿宋" w:hAnsi="仿宋" w:eastAsia="仿宋" w:cs="仿宋"/>
        </w:rPr>
      </w:pPr>
      <w:r>
        <w:rPr>
          <w:rFonts w:hint="eastAsia" w:ascii="仿宋" w:hAnsi="仿宋" w:eastAsia="仿宋" w:cs="仿宋"/>
        </w:rPr>
        <w:t>4、不采取“围标、陪标”等商业欺诈手段获得政府采购定单。</w:t>
      </w:r>
    </w:p>
    <w:p w14:paraId="48B9FE49">
      <w:pPr>
        <w:spacing w:line="500" w:lineRule="exact"/>
        <w:ind w:firstLine="480" w:firstLineChars="200"/>
        <w:rPr>
          <w:rFonts w:hint="eastAsia" w:ascii="仿宋" w:hAnsi="仿宋" w:eastAsia="仿宋" w:cs="仿宋"/>
        </w:rPr>
      </w:pPr>
      <w:r>
        <w:rPr>
          <w:rFonts w:hint="eastAsia" w:ascii="仿宋" w:hAnsi="仿宋" w:eastAsia="仿宋" w:cs="仿宋"/>
        </w:rPr>
        <w:t>5、不采取不正当手段诋毁、排挤其他供应商。</w:t>
      </w:r>
    </w:p>
    <w:p w14:paraId="0CAC0D42">
      <w:pPr>
        <w:spacing w:line="500" w:lineRule="exact"/>
        <w:ind w:firstLine="480" w:firstLineChars="200"/>
        <w:rPr>
          <w:rFonts w:hint="eastAsia" w:ascii="仿宋" w:hAnsi="仿宋" w:eastAsia="仿宋" w:cs="仿宋"/>
        </w:rPr>
      </w:pPr>
      <w:r>
        <w:rPr>
          <w:rFonts w:hint="eastAsia" w:ascii="仿宋" w:hAnsi="仿宋" w:eastAsia="仿宋" w:cs="仿宋"/>
        </w:rPr>
        <w:t>6、不在提供商品和服务时“偷梁换柱、以次充好”损害采购人的合法权益。</w:t>
      </w:r>
    </w:p>
    <w:p w14:paraId="29020746">
      <w:pPr>
        <w:spacing w:line="500" w:lineRule="exact"/>
        <w:ind w:firstLine="480" w:firstLineChars="200"/>
        <w:rPr>
          <w:rFonts w:hint="eastAsia" w:ascii="仿宋" w:hAnsi="仿宋" w:eastAsia="仿宋" w:cs="仿宋"/>
        </w:rPr>
      </w:pPr>
      <w:r>
        <w:rPr>
          <w:rFonts w:hint="eastAsia" w:ascii="仿宋" w:hAnsi="仿宋" w:eastAsia="仿宋" w:cs="仿宋"/>
        </w:rPr>
        <w:t>7、不与采购人、采购代理机构政府采购评审专家或其它供应商恶意串通，进行质疑和投诉，维护政府采购市场秩序。</w:t>
      </w:r>
    </w:p>
    <w:p w14:paraId="004401EE">
      <w:pPr>
        <w:spacing w:line="500" w:lineRule="exact"/>
        <w:ind w:firstLine="480" w:firstLineChars="200"/>
        <w:rPr>
          <w:rFonts w:hint="eastAsia" w:ascii="仿宋" w:hAnsi="仿宋" w:eastAsia="仿宋" w:cs="仿宋"/>
        </w:rPr>
      </w:pPr>
      <w:r>
        <w:rPr>
          <w:rFonts w:hint="eastAsia" w:ascii="仿宋" w:hAnsi="仿宋" w:eastAsia="仿宋" w:cs="仿宋"/>
        </w:rPr>
        <w:t>8、尊重和接受政府采购监督管理部门的监督和政府采购代理机构招标采购要求，承担因违约行为给采购人造成的损失。</w:t>
      </w:r>
    </w:p>
    <w:p w14:paraId="4F87D6E3">
      <w:pPr>
        <w:spacing w:line="500" w:lineRule="exact"/>
        <w:ind w:firstLine="480" w:firstLineChars="200"/>
        <w:rPr>
          <w:rFonts w:hint="eastAsia" w:ascii="仿宋" w:hAnsi="仿宋" w:eastAsia="仿宋" w:cs="仿宋"/>
        </w:rPr>
      </w:pPr>
      <w:r>
        <w:rPr>
          <w:rFonts w:hint="eastAsia" w:ascii="仿宋" w:hAnsi="仿宋" w:eastAsia="仿宋" w:cs="仿宋"/>
        </w:rPr>
        <w:t>9、不发生其他有悖于政府采购公开、公平、公正和诚信原则的行为。</w:t>
      </w:r>
    </w:p>
    <w:p w14:paraId="729961E3">
      <w:pPr>
        <w:spacing w:line="500" w:lineRule="exact"/>
        <w:rPr>
          <w:rFonts w:hint="eastAsia" w:ascii="仿宋" w:hAnsi="仿宋" w:eastAsia="仿宋" w:cs="仿宋"/>
        </w:rPr>
      </w:pPr>
    </w:p>
    <w:p w14:paraId="51342365">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7C4AF010">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0C2DED3F">
      <w:pPr>
        <w:spacing w:after="166" w:afterLines="50" w:line="360" w:lineRule="auto"/>
        <w:outlineLvl w:val="2"/>
        <w:rPr>
          <w:rFonts w:hint="eastAsia" w:ascii="仿宋" w:hAnsi="仿宋" w:eastAsia="仿宋" w:cs="仿宋"/>
          <w:b/>
          <w:bCs/>
          <w:sz w:val="32"/>
          <w:szCs w:val="32"/>
          <w:lang w:eastAsia="zh-CN"/>
        </w:rPr>
      </w:pPr>
      <w:r>
        <w:rPr>
          <w:rFonts w:hint="eastAsia" w:ascii="仿宋" w:hAnsi="仿宋" w:eastAsia="仿宋" w:cs="仿宋"/>
        </w:rPr>
        <w:br w:type="page"/>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w:t>
      </w:r>
      <w:r>
        <w:rPr>
          <w:rFonts w:hint="eastAsia" w:ascii="仿宋" w:hAnsi="仿宋" w:eastAsia="仿宋" w:cs="仿宋"/>
          <w:b/>
          <w:bCs/>
          <w:sz w:val="32"/>
          <w:szCs w:val="32"/>
          <w:lang w:eastAsia="zh-CN"/>
        </w:rPr>
        <w:t>商务条款偏离表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0386B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9C37F1A">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6E4B1FC">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FB8005E">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E6DDD3C">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D45A3B">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3FCF747F">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说明</w:t>
            </w:r>
          </w:p>
        </w:tc>
      </w:tr>
      <w:tr w14:paraId="0660B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F734D81">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9F911BA">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A28A912">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058EDA2">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5C37FCF">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CCAC085">
            <w:pPr>
              <w:pStyle w:val="4"/>
              <w:widowControl w:val="0"/>
              <w:spacing w:before="0" w:beforeAutospacing="0" w:after="0" w:afterAutospacing="0"/>
              <w:ind w:firstLine="480" w:firstLineChars="200"/>
              <w:jc w:val="center"/>
              <w:rPr>
                <w:rFonts w:hint="eastAsia" w:ascii="仿宋" w:hAnsi="仿宋" w:eastAsia="仿宋" w:cs="仿宋"/>
              </w:rPr>
            </w:pPr>
          </w:p>
        </w:tc>
      </w:tr>
      <w:tr w14:paraId="4872E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DE0E563">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9902162">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7EC72A1">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0D11345">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2F782FE">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1AACE45">
            <w:pPr>
              <w:pStyle w:val="4"/>
              <w:widowControl w:val="0"/>
              <w:spacing w:before="0" w:beforeAutospacing="0" w:after="0" w:afterAutospacing="0"/>
              <w:ind w:firstLine="480" w:firstLineChars="200"/>
              <w:jc w:val="center"/>
              <w:rPr>
                <w:rFonts w:hint="eastAsia" w:ascii="仿宋" w:hAnsi="仿宋" w:eastAsia="仿宋" w:cs="仿宋"/>
              </w:rPr>
            </w:pPr>
          </w:p>
        </w:tc>
      </w:tr>
      <w:tr w14:paraId="2D958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12F8ACF">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983CFCC">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8EA4666">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D775DA">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745D1A">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C150E31">
            <w:pPr>
              <w:pStyle w:val="4"/>
              <w:widowControl w:val="0"/>
              <w:spacing w:before="0" w:beforeAutospacing="0" w:after="0" w:afterAutospacing="0"/>
              <w:ind w:firstLine="480" w:firstLineChars="200"/>
              <w:jc w:val="center"/>
              <w:rPr>
                <w:rFonts w:hint="eastAsia" w:ascii="仿宋" w:hAnsi="仿宋" w:eastAsia="仿宋" w:cs="仿宋"/>
              </w:rPr>
            </w:pPr>
          </w:p>
        </w:tc>
      </w:tr>
      <w:tr w14:paraId="1BCFB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1F95ABF">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3026523">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4D9A87D">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93E12D">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965D61D">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46E6E93">
            <w:pPr>
              <w:pStyle w:val="4"/>
              <w:widowControl w:val="0"/>
              <w:spacing w:before="0" w:beforeAutospacing="0" w:after="0" w:afterAutospacing="0"/>
              <w:ind w:firstLine="480" w:firstLineChars="200"/>
              <w:jc w:val="center"/>
              <w:rPr>
                <w:rFonts w:hint="eastAsia" w:ascii="仿宋" w:hAnsi="仿宋" w:eastAsia="仿宋" w:cs="仿宋"/>
              </w:rPr>
            </w:pPr>
          </w:p>
        </w:tc>
      </w:tr>
      <w:tr w14:paraId="46946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E93DC2F">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24FE7E5">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5CD857">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1535382">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1364199">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9EEC9E5">
            <w:pPr>
              <w:pStyle w:val="4"/>
              <w:widowControl w:val="0"/>
              <w:spacing w:before="0" w:beforeAutospacing="0" w:after="0" w:afterAutospacing="0"/>
              <w:ind w:firstLine="480" w:firstLineChars="200"/>
              <w:jc w:val="center"/>
              <w:rPr>
                <w:rFonts w:hint="eastAsia" w:ascii="仿宋" w:hAnsi="仿宋" w:eastAsia="仿宋" w:cs="仿宋"/>
              </w:rPr>
            </w:pPr>
          </w:p>
        </w:tc>
      </w:tr>
      <w:tr w14:paraId="382C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90C48E7">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47576DC">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853A745">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65DF7F6">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1FE826A">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A847B28">
            <w:pPr>
              <w:pStyle w:val="4"/>
              <w:widowControl w:val="0"/>
              <w:spacing w:before="0" w:beforeAutospacing="0" w:after="0" w:afterAutospacing="0"/>
              <w:ind w:firstLine="480" w:firstLineChars="200"/>
              <w:jc w:val="center"/>
              <w:rPr>
                <w:rFonts w:hint="eastAsia" w:ascii="仿宋" w:hAnsi="仿宋" w:eastAsia="仿宋" w:cs="仿宋"/>
              </w:rPr>
            </w:pPr>
          </w:p>
        </w:tc>
      </w:tr>
      <w:tr w14:paraId="4186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EFB9051">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F0D397D">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8B7CCF5">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BEB5A72">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E500F5C">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78D3E41">
            <w:pPr>
              <w:pStyle w:val="4"/>
              <w:widowControl w:val="0"/>
              <w:spacing w:before="0" w:beforeAutospacing="0" w:after="0" w:afterAutospacing="0"/>
              <w:ind w:firstLine="480" w:firstLineChars="200"/>
              <w:jc w:val="center"/>
              <w:rPr>
                <w:rFonts w:hint="eastAsia" w:ascii="仿宋" w:hAnsi="仿宋" w:eastAsia="仿宋" w:cs="仿宋"/>
              </w:rPr>
            </w:pPr>
          </w:p>
        </w:tc>
      </w:tr>
    </w:tbl>
    <w:p w14:paraId="3DCBF6F7">
      <w:pPr>
        <w:spacing w:line="500" w:lineRule="exact"/>
        <w:ind w:firstLine="480" w:firstLineChars="200"/>
        <w:rPr>
          <w:rFonts w:hint="eastAsia" w:ascii="仿宋" w:hAnsi="仿宋" w:eastAsia="仿宋" w:cs="仿宋"/>
        </w:rPr>
      </w:pPr>
    </w:p>
    <w:p w14:paraId="51FE516A">
      <w:pPr>
        <w:pStyle w:val="2"/>
        <w:spacing w:after="190"/>
        <w:rPr>
          <w:rFonts w:hint="eastAsia" w:ascii="仿宋" w:hAnsi="仿宋" w:eastAsia="仿宋" w:cs="仿宋"/>
        </w:rPr>
      </w:pPr>
    </w:p>
    <w:p w14:paraId="54DC30AE">
      <w:pPr>
        <w:pStyle w:val="4"/>
        <w:widowControl w:val="0"/>
        <w:spacing w:before="0" w:beforeAutospacing="0" w:after="0" w:afterAutospacing="0"/>
        <w:rPr>
          <w:rFonts w:hint="eastAsia" w:ascii="仿宋" w:hAnsi="仿宋" w:eastAsia="仿宋" w:cs="仿宋"/>
        </w:rPr>
      </w:pPr>
      <w:r>
        <w:rPr>
          <w:rFonts w:hint="eastAsia" w:ascii="仿宋" w:hAnsi="仿宋" w:eastAsia="仿宋" w:cs="仿宋"/>
        </w:rPr>
        <w:t>说明：</w:t>
      </w:r>
    </w:p>
    <w:p w14:paraId="064B7D42">
      <w:pPr>
        <w:pStyle w:val="4"/>
        <w:widowControl w:val="0"/>
        <w:spacing w:before="0" w:beforeAutospacing="0" w:after="0" w:afterAutospacing="0" w:line="500" w:lineRule="exact"/>
        <w:ind w:firstLine="482" w:firstLineChars="200"/>
        <w:jc w:val="both"/>
        <w:rPr>
          <w:rFonts w:hint="eastAsia" w:ascii="仿宋" w:hAnsi="仿宋" w:eastAsia="仿宋" w:cs="仿宋"/>
          <w:b/>
          <w:bCs/>
        </w:rPr>
      </w:pPr>
      <w:r>
        <w:rPr>
          <w:rFonts w:hint="eastAsia" w:ascii="仿宋" w:hAnsi="仿宋" w:eastAsia="仿宋" w:cs="仿宋"/>
          <w:b/>
          <w:bCs/>
        </w:rPr>
        <w:t>1、本表只填写竞争性磋商响应文件中与竞争性磋商文件有偏离（包括正偏离和负偏离）的内容，竞争性磋商响应文件中商务响应与竞争性磋商文件要求完全一致的，不用在此表中列出，但必须提交空白表。</w:t>
      </w:r>
    </w:p>
    <w:p w14:paraId="545DDE7A">
      <w:pPr>
        <w:pStyle w:val="4"/>
        <w:widowControl w:val="0"/>
        <w:spacing w:before="0" w:beforeAutospacing="0" w:after="0" w:afterAutospacing="0" w:line="500" w:lineRule="exact"/>
        <w:ind w:firstLine="480" w:firstLineChars="200"/>
        <w:rPr>
          <w:rFonts w:hint="eastAsia" w:ascii="仿宋" w:hAnsi="仿宋" w:eastAsia="仿宋" w:cs="仿宋"/>
        </w:rPr>
      </w:pPr>
      <w:r>
        <w:rPr>
          <w:rFonts w:hint="eastAsia" w:ascii="仿宋" w:hAnsi="仿宋" w:eastAsia="仿宋" w:cs="仿宋"/>
        </w:rPr>
        <w:t>2、供应商必须据实填写，不得虚假响应，否则将取消其投标或成交资格，并按有关规定进</w:t>
      </w:r>
      <w:r>
        <w:rPr>
          <w:rFonts w:hint="eastAsia" w:ascii="仿宋" w:hAnsi="仿宋" w:eastAsia="仿宋" w:cs="仿宋"/>
          <w:lang w:val="en-US" w:eastAsia="zh-CN"/>
        </w:rPr>
        <w:t>行</w:t>
      </w:r>
      <w:r>
        <w:rPr>
          <w:rFonts w:hint="eastAsia" w:ascii="仿宋" w:hAnsi="仿宋" w:eastAsia="仿宋" w:cs="仿宋"/>
        </w:rPr>
        <w:t>处罚。</w:t>
      </w:r>
    </w:p>
    <w:p w14:paraId="05590CD4">
      <w:pPr>
        <w:pStyle w:val="4"/>
        <w:widowControl w:val="0"/>
        <w:spacing w:before="0" w:beforeAutospacing="0" w:after="0" w:afterAutospacing="0"/>
        <w:ind w:firstLine="480" w:firstLineChars="200"/>
        <w:jc w:val="center"/>
        <w:rPr>
          <w:rFonts w:hint="eastAsia" w:ascii="仿宋" w:hAnsi="仿宋" w:eastAsia="仿宋" w:cs="仿宋"/>
        </w:rPr>
      </w:pPr>
    </w:p>
    <w:p w14:paraId="0A3B1D68">
      <w:pPr>
        <w:pStyle w:val="4"/>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7A2CA5E0">
      <w:pPr>
        <w:pStyle w:val="4"/>
        <w:widowControl w:val="0"/>
        <w:spacing w:before="0" w:beforeAutospacing="0" w:after="0" w:afterAutospacing="0"/>
        <w:ind w:firstLine="480" w:firstLineChars="200"/>
        <w:jc w:val="center"/>
        <w:rPr>
          <w:rFonts w:hint="eastAsia" w:ascii="仿宋" w:hAnsi="仿宋" w:eastAsia="仿宋" w:cs="仿宋"/>
        </w:rPr>
      </w:pPr>
    </w:p>
    <w:p w14:paraId="69518945">
      <w:pPr>
        <w:spacing w:line="500" w:lineRule="exact"/>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52705BB6">
      <w:pPr>
        <w:pStyle w:val="4"/>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 xml:space="preserve">      </w:t>
      </w:r>
    </w:p>
    <w:p w14:paraId="0C0A1F67">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日      期：      年   月    日</w:t>
      </w:r>
    </w:p>
    <w:p w14:paraId="4B5DFD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702438C9"/>
    <w:rsid w:val="11B8141A"/>
    <w:rsid w:val="17DE249B"/>
    <w:rsid w:val="200B0D98"/>
    <w:rsid w:val="2A9F5694"/>
    <w:rsid w:val="47E458A9"/>
    <w:rsid w:val="49DB37BB"/>
    <w:rsid w:val="4E821CAF"/>
    <w:rsid w:val="70243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pPr>
    <w:rPr>
      <w:rFonts w:ascii="Times New Roman"/>
      <w:kern w:val="2"/>
      <w:sz w:val="21"/>
    </w:rPr>
  </w:style>
  <w:style w:type="paragraph" w:styleId="4">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5">
    <w:name w:val="Body Text First Indent"/>
    <w:basedOn w:val="2"/>
    <w:autoRedefine/>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标题 2（投标文件）"/>
    <w:basedOn w:val="3"/>
    <w:autoRedefine/>
    <w:qFormat/>
    <w:uiPriority w:val="99"/>
    <w:pPr>
      <w:jc w:val="center"/>
    </w:pPr>
  </w:style>
  <w:style w:type="paragraph" w:customStyle="1" w:styleId="9">
    <w:name w:val="正文（缩进 2 字符）"/>
    <w:basedOn w:val="1"/>
    <w:autoRedefine/>
    <w:qFormat/>
    <w:uiPriority w:val="99"/>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1900</Words>
  <Characters>1914</Characters>
  <Lines>0</Lines>
  <Paragraphs>0</Paragraphs>
  <TotalTime>0</TotalTime>
  <ScaleCrop>false</ScaleCrop>
  <LinksUpToDate>false</LinksUpToDate>
  <CharactersWithSpaces>2094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2024-03-06T03:14:00Z</dcterms:created>
  <dc:creator>Administrator</dc:creator>
  <cp:lastModifiedBy>echo</cp:lastModifiedBy>
  <dcterms:modified xsi:type="dcterms:W3CDTF">2025-08-28T06:07:09Z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00126B0B1ECE43298E5D522B7AEEC664_11</vt:lpwstr>
  </property>
  <property fmtid="{D5CDD505-2E9C-101B-9397-08002B2CF9AE}" pid="4" name="KSOTemplateDocerSaveRecord">
    <vt:lpwstr>eyJoZGlkIjoiM2YwNzFlMDkwMmZlZTgxMjI4ZjViYjJjNzlmMDkxMzMiLCJ1c2VySWQiOiIyNDg2NTg2NDAifQ==</vt:lpwstr>
  </property>
</Properties>
</file>