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版本号：JZZB-【2025】-7320250924004</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西安市鄠邑区“十五五”规划编制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JZZB-【2025】-73</w:t>
      </w:r>
      <w:r>
        <w:br/>
      </w:r>
      <w:r>
        <w:br/>
      </w:r>
      <w:r>
        <w:br/>
      </w:r>
    </w:p>
    <w:p>
      <w:pPr>
        <w:pStyle w:val="null3"/>
        <w:jc w:val="center"/>
        <w:outlineLvl w:val="2"/>
      </w:pPr>
      <w:r>
        <w:rPr>
          <w:rFonts w:ascii="仿宋_GB2312" w:hAnsi="仿宋_GB2312" w:cs="仿宋_GB2312" w:eastAsia="仿宋_GB2312"/>
          <w:sz w:val="28"/>
          <w:b/>
        </w:rPr>
        <w:t>西安市鄠邑区发展和改革委员会</w:t>
      </w:r>
    </w:p>
    <w:p>
      <w:pPr>
        <w:pStyle w:val="null3"/>
        <w:jc w:val="center"/>
        <w:outlineLvl w:val="2"/>
      </w:pPr>
      <w:r>
        <w:rPr>
          <w:rFonts w:ascii="仿宋_GB2312" w:hAnsi="仿宋_GB2312" w:cs="仿宋_GB2312" w:eastAsia="仿宋_GB2312"/>
          <w:sz w:val="28"/>
          <w:b/>
        </w:rPr>
        <w:t>陕西金泽盛业项目管理有限公司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陕西金泽盛业项目管理有限公司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西安市鄠邑区发展和改革委员会</w:t>
      </w:r>
      <w:r>
        <w:rPr>
          <w:rFonts w:ascii="仿宋_GB2312" w:hAnsi="仿宋_GB2312" w:cs="仿宋_GB2312" w:eastAsia="仿宋_GB2312"/>
        </w:rPr>
        <w:t>委托，拟对</w:t>
      </w:r>
      <w:r>
        <w:rPr>
          <w:rFonts w:ascii="仿宋_GB2312" w:hAnsi="仿宋_GB2312" w:cs="仿宋_GB2312" w:eastAsia="仿宋_GB2312"/>
        </w:rPr>
        <w:t>西安市鄠邑区“十五五”规划编制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JZZB-【2025】-73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西安市鄠邑区“十五五”规划编制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为科学编制和实施好鄠邑区“十五五"规划编制工作，推动全区经济社会高质量发展。按照区委、区政府工作安排，编制《西安市鄠邑区国民经济和社会发展第十五个五年规划纲要》和低空经济、粮食和物资储备、能源发展等3个专项规划。科学规划未来5年“诗画鄠邑、品质新区”建设，贯彻落实新发展理念，推动高质量发展，不断满足人民日益增长的美好生活需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1、法定代表人授权委托书：法定代表人参加磋商的，须出示身份证；法定代表人授权本单位他人参加磋商的，须提供法定代表人授权委托书；</w:t>
      </w:r>
    </w:p>
    <w:p>
      <w:pPr>
        <w:pStyle w:val="null3"/>
      </w:pPr>
      <w:r>
        <w:rPr>
          <w:rFonts w:ascii="仿宋_GB2312" w:hAnsi="仿宋_GB2312" w:cs="仿宋_GB2312" w:eastAsia="仿宋_GB2312"/>
        </w:rPr>
        <w:t>2、本项目不接受联合体磋商，不允许分包、转包：供应商应提供《非联合体，不分包、不转包投标声明》</w:t>
      </w:r>
    </w:p>
    <w:p>
      <w:pPr>
        <w:pStyle w:val="null3"/>
      </w:pPr>
      <w:r>
        <w:rPr>
          <w:rFonts w:ascii="仿宋_GB2312" w:hAnsi="仿宋_GB2312" w:cs="仿宋_GB2312" w:eastAsia="仿宋_GB2312"/>
        </w:rPr>
        <w:t>3、信用查询：供应商在递交响应文件截止时间前被“信用中国 ” 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1、法定代表人授权委托书：法定代表人参加磋商的，须出示身份证;法定代表人授权本单位他人参加磋商的，须提供法定代表人授权委托书,</w:t>
      </w:r>
    </w:p>
    <w:p>
      <w:pPr>
        <w:pStyle w:val="null3"/>
      </w:pPr>
      <w:r>
        <w:rPr>
          <w:rFonts w:ascii="仿宋_GB2312" w:hAnsi="仿宋_GB2312" w:cs="仿宋_GB2312" w:eastAsia="仿宋_GB2312"/>
        </w:rPr>
        <w:t>2、本项目不接受联合体磋商，不允许分包、转包：供应商应提供《非联合体，不分包、不转包投标声明》</w:t>
      </w:r>
    </w:p>
    <w:p>
      <w:pPr>
        <w:pStyle w:val="null3"/>
      </w:pPr>
      <w:r>
        <w:rPr>
          <w:rFonts w:ascii="仿宋_GB2312" w:hAnsi="仿宋_GB2312" w:cs="仿宋_GB2312" w:eastAsia="仿宋_GB2312"/>
        </w:rPr>
        <w:t>3、信用查询：供应商在递交响应文件截止时间前被“信用中国” 网站(wwwcreditchina.gov.cn)和中国政府采购网(www.cgp.govcn)上被列入失信被执行人、重大税收违法失信主体、政府采购严重违法失信行为记录名单的，不得参加磋商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西安市鄠邑区发展和改革委员会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西安市鄠邑区甘亭街办人民路9号新农投大厦5楼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17791974566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陕西金泽盛业项目管理有限公司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西安市经济技术开发区凤城五路123号秦创原软科中心A座20层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13109596903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王焱</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采购包1：570,000.00元</w:t>
            </w:r>
          </w:p>
          <w:p>
            <w:pPr>
              <w:pStyle w:val="null3"/>
            </w:pPr>
            <w:r>
              <w:rPr>
                <w:rFonts w:ascii="仿宋_GB2312" w:hAnsi="仿宋_GB2312" w:cs="仿宋_GB2312" w:eastAsia="仿宋_GB2312"/>
              </w:rPr>
              <w:t>采购包2：280,000.00元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招标代理服务费参照《国家计委关于印发招标代理服务收费管理暂行办法的通知》（计价格【2002】1980号）和国家发改委办公厅颁发的《关于招标代理服务收费有关问题的通知》（发改办价格【2011】534号）文件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西安市鄠邑区发展和改革委员会</w:t>
      </w:r>
      <w:r>
        <w:rPr>
          <w:rFonts w:ascii="仿宋_GB2312" w:hAnsi="仿宋_GB2312" w:cs="仿宋_GB2312" w:eastAsia="仿宋_GB2312"/>
        </w:rPr>
        <w:t>和</w:t>
      </w:r>
      <w:r>
        <w:rPr>
          <w:rFonts w:ascii="仿宋_GB2312" w:hAnsi="仿宋_GB2312" w:cs="仿宋_GB2312" w:eastAsia="仿宋_GB2312"/>
        </w:rPr>
        <w:t>陕西金泽盛业项目管理有限公司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西安市鄠邑区发展和改革委员会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陕西金泽盛业项目管理有限公司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西安市鄠邑区发展和改革委员会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陕西金泽盛业项目管理有限公司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联系人：王闯</w:t>
      </w:r>
    </w:p>
    <w:p>
      <w:pPr>
        <w:pStyle w:val="null3"/>
      </w:pPr>
      <w:r>
        <w:rPr>
          <w:rFonts w:ascii="仿宋_GB2312" w:hAnsi="仿宋_GB2312" w:cs="仿宋_GB2312" w:eastAsia="仿宋_GB2312"/>
        </w:rPr>
        <w:t>联系电话：13109596903</w:t>
      </w:r>
    </w:p>
    <w:p>
      <w:pPr>
        <w:pStyle w:val="null3"/>
      </w:pPr>
      <w:r>
        <w:rPr>
          <w:rFonts w:ascii="仿宋_GB2312" w:hAnsi="仿宋_GB2312" w:cs="仿宋_GB2312" w:eastAsia="仿宋_GB2312"/>
        </w:rPr>
        <w:t>地址：西安市经济技术开发区凤城五路 123 号秦创原软科中心 A 座 20 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为科学编制和实施好鄠邑区“十五五"规划编制工作，推动全区经济社会高质量发展。按照区委、区政府工作安排，编制《西安市鄠邑区国民经济和社会发展第十五个五年规划纲要》和低空经济、粮食和物资储备、能源发展等3个专项规划。科学规划未来5年“诗画鄠邑、品质新区”建设，贯彻落实新发展理念，推动高质量发展，不断满足人民日益增长的美好生活需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570,000.00</w:t>
      </w:r>
    </w:p>
    <w:p>
      <w:pPr>
        <w:pStyle w:val="null3"/>
      </w:pPr>
      <w:r>
        <w:rPr>
          <w:rFonts w:ascii="仿宋_GB2312" w:hAnsi="仿宋_GB2312" w:cs="仿宋_GB2312" w:eastAsia="仿宋_GB2312"/>
        </w:rPr>
        <w:t>采购包最高限价（元）: 570,000.00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编制《鄠邑区国民经济和社会发展第十五个五年规划纲要》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280,000.00</w:t>
      </w:r>
    </w:p>
    <w:p>
      <w:pPr>
        <w:pStyle w:val="null3"/>
      </w:pPr>
      <w:r>
        <w:rPr>
          <w:rFonts w:ascii="仿宋_GB2312" w:hAnsi="仿宋_GB2312" w:cs="仿宋_GB2312" w:eastAsia="仿宋_GB2312"/>
        </w:rPr>
        <w:t>采购包最高限价（元）: 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编制鄠邑区低空经济、粮食、能源发展等3个专项规划。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标的名称：编制《鄠邑区国民经济和社会发展第十五个五年规划纲要》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1.熟悉规划编制的的体质特征，有政策研究和规划编制专业团队。 2.规划文本必须符合国家规范，逻辑严密，表述精准，文字精炼，具有高度政策水准。 3. 建立严格的管理体系， 确保研究成果能有效参与专家评审会。 4.积极组织协调与各部门、 专家、公众进行有效共同和协作工作。 5.编制过程符合《国家级专项规划管理暂行办法》 等规定，履行专家论证、风险评估、合法性审查等程序。 6.基础 数据来源权威（如统计 局、各部委数据）、更新及时、分析方法透明可复现。 7.任务分解 到年度、责任落实到部门，重大项目明确投资主体、资金来源和实施顺序。 8.语言精准、表述规范，符合《国家 级专项规划文本编写规范》。</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标的名称：编制鄠邑区低空经济、粮食、能源发展等3个专项规划。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1.熟悉规划编制的的体质特征，有政策研究和规划编制专业团队。 2.规划文本必须符合国家规范，逻辑严密，表述精准，文字精炼，具有高度政策水准。 3. 建立严格的管理体系， 确保研究成果能有效参与专家评审会。 4.积极组织协调与各部门、 专家、公众进行有效共同和协作工作。 5.编制过程符合《国家级专项规划管理暂行办法》 等规定，履行专家论证、风险评估、合法性审查等程序。 6.基础数据来源权威（如统计 局、各部委数据）、更新及时、分析方法透明可复现。 7.任务分解 到年度、责任落实到部门 ， 重 大 项 目 明 确 投 资 主 体 、 资 金 来 源 和 实 施 顺 序 。 8 . 语 言 精 准 、 表 述 规 范 ， 符 合 《 国 家 级 专 项 规 划 文 本 编 写 规 范 》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为保证项目质量，供应商应配置足够数量、专业的、经验丰富的技术人员完成项目履约。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为保证项目质量，供应商应配置足够数量、专业的、经验丰富的技术人员完成项目履约。</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有符合完成本项目服务内容的办公设备设施。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有符合完成本项目服务内容的办公设备设施。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2025年10月完成区域规划调研和走访工作。第二阶段:2025年11月广泛征集社会各界、有关部门意见建议，完成规划初稿起草。第三阶段:2025年12月进一步修改完善，组织专家评审。第四阶段:2026年1月上报区政府审查。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2025年10月完成区域规划调研和走访工作。第二阶段:2025年11月广泛征集社会各界、有关部门意见建议，完成规划初稿起草。第三阶段:2025年12月进一步修改完善，组织专家评审。第四阶段:2026年1月上报区政府审查。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 1、编制过程符合《国家级专项规划管理暂行办法》等规定，履行专家论证、风险评估、合法性审查等程序。 2、基础数据来源权威(如统计局、各部委数据)、更新及时、分析方法透明可复现。 3、任务分解到年度、责任落实到部门，重大项目明确投资主体、资金来源和实施顺序， 4、语言精准、表述规范，符合《国家级专项规划文本编写规范》。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 1、编制过程符合《国家级专项规划管理暂行办法》等规定，履行专家论证、风险评估、合法性审查等程序。 2、基础数据来源权威(如统计局、各部委数据)、更新及时、分析方法透明可复现。 3、任务分解到年度、责任落实到部门，重大项目明确投资主体、资金来源和实施顺序， 4、语言精准、表述规范，符合《国家级专项规划文本编写规范》。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项目成果完成、经专家评审、区委区政府审查后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区人代会通过，成果交付验收合格后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项目成果完成，组织专家评审后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政府审查，成果交付验收合格后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一般与合同款项的支付相关，注意不要超出《民法典》中对于违约的责任上限。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一般与合同款项的支付相关，注意不要超出《民法典》中对于违约的责任上限。</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2套（1正1副），U盘1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提供2023或2024年度经审计的财务审计报告(成立时间至提交投标文件截止时间不足一年的可提供成立后任意时段的资产负债表)或开标时间前六个月内银行出具的资信证明)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服务方案.pdf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提供2023或2024年度经审计的财务审计报告(成立时间至提交投标文件截止时间不足一年的可提供成立后任意时段的资产负债表)或开标时间前六个月内银行出具的资信证明)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服务方案.pdf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法定代表人参加磋商的，须出示身份证；法定代表人授权本单位他人参加磋商的，须提供法定代表人授权委托书；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本项目不接受联合体磋商，不允许分包、转包</w:t>
            </w:r>
          </w:p>
        </w:tc>
        <w:tc>
          <w:tcPr>
            <w:tcW w:type="dxa" w:w="3322"/>
          </w:tcPr>
          <w:p>
            <w:pPr>
              <w:pStyle w:val="null3"/>
            </w:pPr>
            <w:r>
              <w:rPr>
                <w:rFonts w:ascii="仿宋_GB2312" w:hAnsi="仿宋_GB2312" w:cs="仿宋_GB2312" w:eastAsia="仿宋_GB2312"/>
              </w:rPr>
              <w:t>供应商应提供《非联合体，不分包、不转包投标声明》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 ” 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法定代表人参加磋商的，须出示身份证;法定代表人授权本单位他人参加磋商的，须提供法定代表人授权委托书,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本项目不接受联合体磋商，不允许分包、转包</w:t>
            </w:r>
          </w:p>
        </w:tc>
        <w:tc>
          <w:tcPr>
            <w:tcW w:type="dxa" w:w="3322"/>
          </w:tcPr>
          <w:p>
            <w:pPr>
              <w:pStyle w:val="null3"/>
            </w:pPr>
            <w:r>
              <w:rPr>
                <w:rFonts w:ascii="仿宋_GB2312" w:hAnsi="仿宋_GB2312" w:cs="仿宋_GB2312" w:eastAsia="仿宋_GB2312"/>
              </w:rPr>
              <w:t>供应商应提供《非联合体，不分包、不转包投标声明》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 网站(wwwcreditchina.gov.cn)和中国政府采购网(www.cgp.govcn)上被列入失信被执行人、重大税收违法失信主体、政府采购严重违法失信行为记录名单的，不得参加磋商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中小企业声明函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服务内容及服务邀请应答表 服务方案.pdf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中小企业声明函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服务内容及服务邀请应答表 服务方案.pdf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供应商能充分了解本项目需求和实施特点，理解本项目的采购背景和需求，提供针对本项目评价标准制定的整体思路及整体服务方案。 1)思路清晰、能充分理解项目需求，服务方案考虑完善，科学可行的计8.1-10 分； 2)基本了解项目需求，服务方案完整，基本满足采购人需求计4.1-8 分; 3)项目需求理解不透彻，方案简单，内容空泛计0.1-4分。(未提供不得分)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的理解程度，对项目评价标准制定的重点、难点定位分析准确,切合项目特点，并提供相应的解决方案及保障措施。1)方案完善、科学合理、保障措施切实可行计8.1-10分;2)方案完整、基本满足采购人要求计4.1-8分；3方案简单、保障措施内空泛计0.1-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市场调研、立项申请、起草编写、论证完善、意见征求评审验收等环节工作有严格精准的质量控制体系。1)体系完善、有质量把控措施的计8.1-10分;2)有质量控制体系，能保证项目质量的计4.1-8分；3)质量控制体系考虑欠缺,无法保证项目顺利实施的计0.1-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供应商针对本项目组织实施分工明确、可行，制定详细工作计划与技术流程，工作方法符合项目实际情况，可操作性强，数据整理措施完善。 1)组织实施分工明确、可行，工作计划安排详细，技术流程合理完善，提供数据整理措施的计8.1-10分；2)组织实施分工明确、可行，有工作计划与技术流程，提供数据整理措施的计4.1-8分; 3)组织实施分工明确，工作计划简单，无法保障项目顺利实施的计0.1-4分。(未提供不得分)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有详细、可行的服务承诺，包括前期准备中、组织实施时、提交成果后及与利益相关者沟通等各项服务措施。1)服务承诺及措施合理可行计8.1-10分;2)服务承诺及措施满足项目需求计4.1-8分;3)服务承诺宽泛不利于项目实施计0.1-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提供针对本项目的其他合理化建议及意见，根据合理性及可行性计0.1-5分。(未提供不得分)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提供项目管理组织架构、工作职能组织运行图，阐述本项目负责人及项目组成人员的职责分工及各环节各岗位人员的详细配置1)拟派项目负责人为中级职称及以上得2分，否则不予得分(附身份证、职称证、学历等相关证书复印件);2)项目负责人负责过类似项目，提供项目合同或中标通知书，每提供一份计1.5分最高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其他拟配人员</w:t>
            </w:r>
          </w:p>
        </w:tc>
        <w:tc>
          <w:tcPr>
            <w:tcW w:type="dxa" w:w="2492"/>
          </w:tcPr>
          <w:p>
            <w:pPr>
              <w:pStyle w:val="null3"/>
            </w:pPr>
            <w:r>
              <w:rPr>
                <w:rFonts w:ascii="仿宋_GB2312" w:hAnsi="仿宋_GB2312" w:cs="仿宋_GB2312" w:eastAsia="仿宋_GB2312"/>
              </w:rPr>
              <w:t>有针对本项目的专业服务团队，组织结构合理，人员分工明确，配备符合磋商文件要求的人员得基本分5分(需提供详细人员名单，附身份证、职称证、学历等相关证书复印件)，不符合磋商文件要求不得分，中级职称及以上人员每增加1人加1分，最高加分不超过7分。(注:以上人员不重复计分，需提供证明材料，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组织架构</w:t>
            </w:r>
          </w:p>
        </w:tc>
        <w:tc>
          <w:tcPr>
            <w:tcW w:type="dxa" w:w="2492"/>
          </w:tcPr>
          <w:p>
            <w:pPr>
              <w:pStyle w:val="null3"/>
            </w:pPr>
            <w:r>
              <w:rPr>
                <w:rFonts w:ascii="仿宋_GB2312" w:hAnsi="仿宋_GB2312" w:cs="仿宋_GB2312" w:eastAsia="仿宋_GB2312"/>
              </w:rPr>
              <w:t>1)架构清晰、分工明确，人员配置齐全、人员履历贴合项目需求的计 3.1-5分; 2)责任划分不明确、人员配置欠缺，不利于项目实施的计0.1-3分。(未提供不得分)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供应商提供自2022年1月1日至今同类项目业绩，每份计1分最高计3分。(提供业绩合同复印件)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服务方案.pdf</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价格满足磋商文件要求且磋商价格最低的磋商报价为磋商基准价，其价格分为满分。其他供应商的价格分统一按照下列公式计算:磋商报价得分=(磋商基准价/磋商报价)X20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供应商能充分了解本项目需求和实施特点，理解本项目的采购背景和需求，提供针对本项目评价标准制定的整体思路及整体服务方案。 1)思路清晰、能充分理解项目需求，服务方案考虑完善，科学可行的计8.1-10 分;2)基本了解项目需求，服务方案完整，基本满足采购人需求计4.1-8分;3)项目需求理解不透彻，方案简单，内容空泛计0.1-4分。(未提供不得分)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的理解程度，对项目评价标准制定的重点、难点定位分析准确,切合项目特点，并提供相应的解决方案及保障措施，1)方案完善、科学合理、保障措施切实可行计8.1-10分;2)方案完整、基本满足采购人要求计4.1-8分;3方案简单、保障措施内空泛计0.1-4分。(末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市场调研、立项申请、起草编写、论证完善、意见征求评审验收等环节工作有严格精准的质量控制体系，1)体系完善、有质量把控措施的计8.1-10分;2)有质量控制体系，能保证项目质量的计4.1-8分;3)质量控制体系考虑欠缺,无法保证项目顺利实施的计0.1-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组织实施分工明确、可行，制定详细工作计划与技术流程，工作方法符合项目实际情况，可操作性强，数据整理措施完善。1)组织实施分工明确、可行，工作计划安排详细，技术流程合理完善，提供数据整理措施的计8.1-10分;2)组织实施分工明确、可行，有工作计划与技术流程，提供数据整理措施的计4.1-8分;3)组织实施分工明确，工作计划简单，无法保障项目顺利实施的计0.1-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有详细、可行的服务承诺，包括前期准备中、组织实施时、提交成果后及与利|益相关者沟通等各项服务措施。1)服务承诺及措施合理可行计8.1-10分;2)服务承诺及措施满足项目需求计4.1-8分;3)服务承诺宽泛不利于项目实施计0.1-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提供针对本项目的其他合理化建议及意见，根据合理性及可行性计0.1-5分。(未提供不得分)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提供项目管理组织架构、工作职能组织运行图，阐述本项目负责人及项目组成人员的职责分工及各环节各岗位人员的详细配置1)拟派项目负责人为中级职称及以上得2分，否则不予得分(附身份证、职称证、学历等相关证书复印件);2)项目负责人负责过类似项目，提供项目合同或中标通知书，每提供一份计1.5分最高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其他拟配人员</w:t>
            </w:r>
          </w:p>
        </w:tc>
        <w:tc>
          <w:tcPr>
            <w:tcW w:type="dxa" w:w="2492"/>
          </w:tcPr>
          <w:p>
            <w:pPr>
              <w:pStyle w:val="null3"/>
            </w:pPr>
            <w:r>
              <w:rPr>
                <w:rFonts w:ascii="仿宋_GB2312" w:hAnsi="仿宋_GB2312" w:cs="仿宋_GB2312" w:eastAsia="仿宋_GB2312"/>
              </w:rPr>
              <w:t>有针对本项目的专业服务团队，组织结构合理，人员分工明确，配备符合磋商文件要求的人员得基本分5分(需提供详细人员名单，附身份证、职称证、学历等相关证书复印件)，不符合磋商文件要求不得分，中级职称及以上人员每增加1人加1分，最高加分不超过7分。(注:以上人员不重复计分，需提供证明材料，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组织架构</w:t>
            </w:r>
          </w:p>
        </w:tc>
        <w:tc>
          <w:tcPr>
            <w:tcW w:type="dxa" w:w="2492"/>
          </w:tcPr>
          <w:p>
            <w:pPr>
              <w:pStyle w:val="null3"/>
            </w:pPr>
            <w:r>
              <w:rPr>
                <w:rFonts w:ascii="仿宋_GB2312" w:hAnsi="仿宋_GB2312" w:cs="仿宋_GB2312" w:eastAsia="仿宋_GB2312"/>
              </w:rPr>
              <w:t>1)架构清晰、分工明确，人员配置齐全、人员履历贴合项目需求的计 3.1-5分;2)责任划分不明确、人员配置欠缺，不利于项目实施的计0.1-3分。(未提供不得分)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供应商提供自2022年1月1日至今同类项目业绩，每份计1分，(提供业绩合同复印件)最高计3分。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价格满足磋商文件要求且磋商价格最低的磋商报价为磋商基准价，其价格分为满分。其他供应商的价格分统一按照下列公式计算:磋商报价得分=(磋商基准价/磋商报价)X20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详见附件：服务方案.pdf</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