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版本号：LC-ZC-2025-01720250905001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购置“公立医统综合改革”建设相关医疗设备项目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LC-ZC-2025-017</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购置“公立医统综合改革”建设相关医疗设备项目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购置“公立医统综合改革”建设相关医疗设备项目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采购脑电图仪、生物刺激反馈仪、儿童综合发展评价系统各一台。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采购包1（购置“公立医统综合改革”建设相关医疗设备项目）：属于专门面向中小企业采购。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资质：供应商如为代理商的须提供《医疗器械经营许可证》或《医疗器械经营备案证》、制造商的《医疗器械生产许可证》以及投标产品属于医疗器械的须提供《医疗器械注册证》或备案凭证；供应商如为制造商的须提供《医疗器械生产许可证》、《医疗器械经营许可证》或《医疗器械经营备案证》以及投标产品属于医疗器械的须提供《医疗器械注册证》或备案凭证。</w:t>
      </w:r>
    </w:p>
    <w:p>
      <w:pPr>
        <w:pStyle w:val="null3"/>
      </w:pPr>
      <w:r>
        <w:rPr>
          <w:rFonts w:ascii="仿宋_GB2312" w:hAnsi="仿宋_GB2312" w:cs="仿宋_GB2312" w:eastAsia="仿宋_GB2312"/>
        </w:rPr>
        <w:t>3、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范云莉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13619262535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代理服务费收费标准：以中标金额为基数，参照国家计委颁发的计价格〔2002〕1980号和发改办价格〔2003〕857号文件的有关规定计算，向成交供应商收取，代理服务费不足5000元的按5000元计取。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采购脑电图仪、生物刺激反馈仪、儿童综合发展评价系统各一台。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脑电图机等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标的名称：脑电图机等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脑电图仪</w:t>
            </w:r>
            <w:r>
              <w:rPr>
                <w:rFonts w:ascii="仿宋_GB2312" w:hAnsi="仿宋_GB2312" w:cs="仿宋_GB2312" w:eastAsia="仿宋_GB2312"/>
                <w:sz w:val="21"/>
                <w:b/>
              </w:rPr>
              <w:t>（</w:t>
            </w:r>
            <w:r>
              <w:rPr>
                <w:rFonts w:ascii="仿宋_GB2312" w:hAnsi="仿宋_GB2312" w:cs="仿宋_GB2312" w:eastAsia="仿宋_GB2312"/>
                <w:sz w:val="21"/>
                <w:b/>
              </w:rPr>
              <w:t>数量：一台</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一、主机系统：</w:t>
            </w:r>
          </w:p>
          <w:p>
            <w:pPr>
              <w:pStyle w:val="null3"/>
              <w:jc w:val="both"/>
            </w:pPr>
            <w:r>
              <w:rPr>
                <w:rFonts w:ascii="仿宋_GB2312" w:hAnsi="仿宋_GB2312" w:cs="仿宋_GB2312" w:eastAsia="仿宋_GB2312"/>
                <w:sz w:val="21"/>
              </w:rPr>
              <w:t>1.采样率：≧1000次/秒。通道数：20</w:t>
            </w:r>
            <w:r>
              <w:rPr>
                <w:rFonts w:ascii="仿宋_GB2312" w:hAnsi="仿宋_GB2312" w:cs="仿宋_GB2312" w:eastAsia="仿宋_GB2312"/>
                <w:sz w:val="21"/>
              </w:rPr>
              <w:t>-24</w:t>
            </w:r>
            <w:r>
              <w:rPr>
                <w:rFonts w:ascii="仿宋_GB2312" w:hAnsi="仿宋_GB2312" w:cs="仿宋_GB2312" w:eastAsia="仿宋_GB2312"/>
                <w:sz w:val="21"/>
              </w:rPr>
              <w:t>导。共模抑制比：</w:t>
            </w:r>
            <w:r>
              <w:rPr>
                <w:rFonts w:ascii="仿宋_GB2312" w:hAnsi="仿宋_GB2312" w:cs="仿宋_GB2312" w:eastAsia="仿宋_GB2312"/>
                <w:sz w:val="21"/>
              </w:rPr>
              <w:t>≥110dB。</w:t>
            </w:r>
          </w:p>
          <w:p>
            <w:pPr>
              <w:pStyle w:val="null3"/>
              <w:jc w:val="both"/>
            </w:pPr>
            <w:r>
              <w:rPr>
                <w:rFonts w:ascii="仿宋_GB2312" w:hAnsi="仿宋_GB2312" w:cs="仿宋_GB2312" w:eastAsia="仿宋_GB2312"/>
                <w:sz w:val="21"/>
              </w:rPr>
              <w:t>2.数据传输，主机供电</w:t>
            </w:r>
            <w:r>
              <w:rPr>
                <w:rFonts w:ascii="仿宋_GB2312" w:hAnsi="仿宋_GB2312" w:cs="仿宋_GB2312" w:eastAsia="仿宋_GB2312"/>
                <w:sz w:val="21"/>
              </w:rPr>
              <w:t>采用</w:t>
            </w:r>
            <w:r>
              <w:rPr>
                <w:rFonts w:ascii="仿宋_GB2312" w:hAnsi="仿宋_GB2312" w:cs="仿宋_GB2312" w:eastAsia="仿宋_GB2312"/>
                <w:sz w:val="21"/>
              </w:rPr>
              <w:t>一条</w:t>
            </w:r>
            <w:r>
              <w:rPr>
                <w:rFonts w:ascii="仿宋_GB2312" w:hAnsi="仿宋_GB2312" w:cs="仿宋_GB2312" w:eastAsia="仿宋_GB2312"/>
                <w:sz w:val="21"/>
              </w:rPr>
              <w:t>USB线完成，无需外加电源或加干电池。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典型</w:t>
            </w:r>
            <w:r>
              <w:rPr>
                <w:rFonts w:ascii="仿宋_GB2312" w:hAnsi="仿宋_GB2312" w:cs="仿宋_GB2312" w:eastAsia="仿宋_GB2312"/>
                <w:sz w:val="21"/>
              </w:rPr>
              <w:t>病案</w:t>
            </w:r>
            <w:r>
              <w:rPr>
                <w:rFonts w:ascii="仿宋_GB2312" w:hAnsi="仿宋_GB2312" w:cs="仿宋_GB2312" w:eastAsia="仿宋_GB2312"/>
                <w:sz w:val="21"/>
              </w:rPr>
              <w:t>制作浏览光盘</w:t>
            </w:r>
            <w:r>
              <w:rPr>
                <w:rFonts w:ascii="仿宋_GB2312" w:hAnsi="仿宋_GB2312" w:cs="仿宋_GB2312" w:eastAsia="仿宋_GB2312"/>
                <w:sz w:val="21"/>
              </w:rPr>
              <w:t>及</w:t>
            </w:r>
            <w:r>
              <w:rPr>
                <w:rFonts w:ascii="仿宋_GB2312" w:hAnsi="仿宋_GB2312" w:cs="仿宋_GB2312" w:eastAsia="仿宋_GB2312"/>
                <w:sz w:val="21"/>
              </w:rPr>
              <w:t>U盘拷贝</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4.编辑报告形式：脑电图、脑电地形图、病人视频图像可任意组合。</w:t>
            </w:r>
          </w:p>
          <w:p>
            <w:pPr>
              <w:pStyle w:val="null3"/>
              <w:jc w:val="both"/>
            </w:pPr>
            <w:r>
              <w:rPr>
                <w:rFonts w:ascii="仿宋_GB2312" w:hAnsi="仿宋_GB2312" w:cs="仿宋_GB2312" w:eastAsia="仿宋_GB2312"/>
                <w:sz w:val="21"/>
              </w:rPr>
              <w:t>5.LED闪光刺激器：频率范围：1Hz-50Hz,控制方式：手动、软件编程、脚路</w:t>
            </w:r>
            <w:r>
              <w:rPr>
                <w:rFonts w:ascii="仿宋_GB2312" w:hAnsi="仿宋_GB2312" w:cs="仿宋_GB2312" w:eastAsia="仿宋_GB2312"/>
                <w:sz w:val="21"/>
              </w:rPr>
              <w:t>等</w:t>
            </w:r>
            <w:r>
              <w:rPr>
                <w:rFonts w:ascii="仿宋_GB2312" w:hAnsi="仿宋_GB2312" w:cs="仿宋_GB2312" w:eastAsia="仿宋_GB2312"/>
                <w:sz w:val="21"/>
              </w:rPr>
              <w:t>多种模式可选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6.集脑电图、脑电地形图、脑电监护于一体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w:t>
            </w:r>
            <w:r>
              <w:rPr>
                <w:rFonts w:ascii="仿宋_GB2312" w:hAnsi="仿宋_GB2312" w:cs="仿宋_GB2312" w:eastAsia="仿宋_GB2312"/>
                <w:sz w:val="21"/>
              </w:rPr>
              <w:t>有视频监护系统，脑电波和病人图象同步。</w:t>
            </w:r>
          </w:p>
          <w:p>
            <w:pPr>
              <w:pStyle w:val="null3"/>
              <w:jc w:val="both"/>
            </w:pPr>
            <w:r>
              <w:rPr>
                <w:rFonts w:ascii="仿宋_GB2312" w:hAnsi="仿宋_GB2312" w:cs="仿宋_GB2312" w:eastAsia="仿宋_GB2312"/>
                <w:sz w:val="21"/>
              </w:rPr>
              <w:t>8.双重绝缘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各种诱发试验（眼睁、闭眼、闪光刺激、过度换气等，并可自行设置名称及颜色）。</w:t>
            </w:r>
          </w:p>
          <w:p>
            <w:pPr>
              <w:pStyle w:val="null3"/>
              <w:jc w:val="both"/>
            </w:pPr>
            <w:r>
              <w:rPr>
                <w:rFonts w:ascii="仿宋_GB2312" w:hAnsi="仿宋_GB2312" w:cs="仿宋_GB2312" w:eastAsia="仿宋_GB2312"/>
                <w:sz w:val="21"/>
              </w:rPr>
              <w:t>10.带有记忆的采样模式，可保存≧10秒的数据。</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w:t>
            </w:r>
            <w:r>
              <w:rPr>
                <w:rFonts w:ascii="仿宋_GB2312" w:hAnsi="仿宋_GB2312" w:cs="仿宋_GB2312" w:eastAsia="仿宋_GB2312"/>
                <w:sz w:val="21"/>
              </w:rPr>
              <w:t>自动测量各种脑电波数据，显示所选脑电波的频率、平均速度、波形个数。</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具有</w:t>
            </w:r>
            <w:r>
              <w:rPr>
                <w:rFonts w:ascii="仿宋_GB2312" w:hAnsi="仿宋_GB2312" w:cs="仿宋_GB2312" w:eastAsia="仿宋_GB2312"/>
                <w:sz w:val="21"/>
              </w:rPr>
              <w:t>新型电子频率标尺</w:t>
            </w:r>
            <w:r>
              <w:rPr>
                <w:rFonts w:ascii="仿宋_GB2312" w:hAnsi="仿宋_GB2312" w:cs="仿宋_GB2312" w:eastAsia="仿宋_GB2312"/>
                <w:sz w:val="21"/>
              </w:rPr>
              <w:t>，</w:t>
            </w:r>
            <w:r>
              <w:rPr>
                <w:rFonts w:ascii="仿宋_GB2312" w:hAnsi="仿宋_GB2312" w:cs="仿宋_GB2312" w:eastAsia="仿宋_GB2312"/>
                <w:sz w:val="21"/>
              </w:rPr>
              <w:t>3-30Hz可调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具有</w:t>
            </w:r>
            <w:r>
              <w:rPr>
                <w:rFonts w:ascii="仿宋_GB2312" w:hAnsi="仿宋_GB2312" w:cs="仿宋_GB2312" w:eastAsia="仿宋_GB2312"/>
                <w:sz w:val="21"/>
              </w:rPr>
              <w:t>脑电波单点测量</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14.单导放大脑电波：可换导、调整增益、纸速，用不同颜色标识所选EEG片段，对其进行测连分析。</w:t>
            </w:r>
          </w:p>
          <w:p>
            <w:pPr>
              <w:pStyle w:val="null3"/>
              <w:jc w:val="both"/>
            </w:pPr>
            <w:r>
              <w:rPr>
                <w:rFonts w:ascii="仿宋_GB2312" w:hAnsi="仿宋_GB2312" w:cs="仿宋_GB2312" w:eastAsia="仿宋_GB2312"/>
                <w:sz w:val="21"/>
              </w:rPr>
              <w:t>15.增益可调：1μv/mm,2uv/mm,3μv/mm,5μv/mm,7μv/mm,10μv/mm,15μv/mm,20uv/mm,30uv/mm,50uv/mm,75uv/mm,100μv/mm,150μv/mm,200μv/mm.随意可选。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具有</w:t>
            </w:r>
            <w:r>
              <w:rPr>
                <w:rFonts w:ascii="仿宋_GB2312" w:hAnsi="仿宋_GB2312" w:cs="仿宋_GB2312" w:eastAsia="仿宋_GB2312"/>
                <w:sz w:val="21"/>
              </w:rPr>
              <w:t>阻抗检测功能，指示灯或软件图形界面直观显示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17.标配视频脑电专用电极一体帽，弹力网帽和电极线束可以分离，成人≧2套，儿童≧2套，大小按尺寸和颜色分别区分。</w:t>
            </w:r>
          </w:p>
          <w:p>
            <w:pPr>
              <w:pStyle w:val="null3"/>
              <w:jc w:val="both"/>
            </w:pPr>
            <w:r>
              <w:rPr>
                <w:rFonts w:ascii="仿宋_GB2312" w:hAnsi="仿宋_GB2312" w:cs="仿宋_GB2312" w:eastAsia="仿宋_GB2312"/>
                <w:sz w:val="21"/>
              </w:rPr>
              <w:t>18.压缩谱阵图和异常波检测。</w:t>
            </w:r>
          </w:p>
          <w:p>
            <w:pPr>
              <w:pStyle w:val="null3"/>
              <w:jc w:val="both"/>
            </w:pPr>
            <w:r>
              <w:rPr>
                <w:rFonts w:ascii="仿宋_GB2312" w:hAnsi="仿宋_GB2312" w:cs="仿宋_GB2312" w:eastAsia="仿宋_GB2312"/>
                <w:sz w:val="21"/>
              </w:rPr>
              <w:t>二、配置：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主机</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i5，内存</w:t>
            </w:r>
            <w:r>
              <w:rPr>
                <w:rFonts w:ascii="仿宋_GB2312" w:hAnsi="仿宋_GB2312" w:cs="仿宋_GB2312" w:eastAsia="仿宋_GB2312"/>
                <w:sz w:val="21"/>
              </w:rPr>
              <w:t>≧</w:t>
            </w:r>
            <w:r>
              <w:rPr>
                <w:rFonts w:ascii="仿宋_GB2312" w:hAnsi="仿宋_GB2312" w:cs="仿宋_GB2312" w:eastAsia="仿宋_GB2312"/>
                <w:sz w:val="21"/>
              </w:rPr>
              <w:t>8G，硬盘</w:t>
            </w:r>
            <w:r>
              <w:rPr>
                <w:rFonts w:ascii="仿宋_GB2312" w:hAnsi="仿宋_GB2312" w:cs="仿宋_GB2312" w:eastAsia="仿宋_GB2312"/>
                <w:sz w:val="21"/>
              </w:rPr>
              <w:t>≧</w:t>
            </w:r>
            <w:r>
              <w:rPr>
                <w:rFonts w:ascii="仿宋_GB2312" w:hAnsi="仿宋_GB2312" w:cs="仿宋_GB2312" w:eastAsia="仿宋_GB2312"/>
                <w:sz w:val="21"/>
              </w:rPr>
              <w:t>1T。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液晶显示器</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21吋，分辨率</w:t>
            </w:r>
            <w:r>
              <w:rPr>
                <w:rFonts w:ascii="仿宋_GB2312" w:hAnsi="仿宋_GB2312" w:cs="仿宋_GB2312" w:eastAsia="仿宋_GB2312"/>
                <w:sz w:val="21"/>
              </w:rPr>
              <w:t>≧</w:t>
            </w:r>
            <w:r>
              <w:rPr>
                <w:rFonts w:ascii="仿宋_GB2312" w:hAnsi="仿宋_GB2312" w:cs="仿宋_GB2312" w:eastAsia="仿宋_GB2312"/>
                <w:sz w:val="21"/>
              </w:rPr>
              <w:t>1080×1920。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彩色喷墨打印机</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脑电</w:t>
            </w:r>
            <w:r>
              <w:rPr>
                <w:rFonts w:ascii="仿宋_GB2312" w:hAnsi="仿宋_GB2312" w:cs="仿宋_GB2312" w:eastAsia="仿宋_GB2312"/>
                <w:sz w:val="21"/>
              </w:rPr>
              <w:t>采集</w:t>
            </w:r>
            <w:r>
              <w:rPr>
                <w:rFonts w:ascii="仿宋_GB2312" w:hAnsi="仿宋_GB2312" w:cs="仿宋_GB2312" w:eastAsia="仿宋_GB2312"/>
                <w:sz w:val="21"/>
              </w:rPr>
              <w:t>放大器</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闪光刺激器</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电极线束</w:t>
            </w:r>
            <w:r>
              <w:rPr>
                <w:rFonts w:ascii="仿宋_GB2312" w:hAnsi="仿宋_GB2312" w:cs="仿宋_GB2312" w:eastAsia="仿宋_GB2312"/>
                <w:sz w:val="21"/>
              </w:rPr>
              <w:t>2套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电极帽</w:t>
            </w:r>
            <w:r>
              <w:rPr>
                <w:rFonts w:ascii="仿宋_GB2312" w:hAnsi="仿宋_GB2312" w:cs="仿宋_GB2312" w:eastAsia="仿宋_GB2312"/>
                <w:sz w:val="21"/>
              </w:rPr>
              <w:t>4套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摄像系统</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9.配套专用台车。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1"/>
                <w:b/>
              </w:rPr>
              <w:t>生物刺激反馈</w:t>
            </w:r>
            <w:r>
              <w:rPr>
                <w:rFonts w:ascii="仿宋_GB2312" w:hAnsi="仿宋_GB2312" w:cs="仿宋_GB2312" w:eastAsia="仿宋_GB2312"/>
                <w:sz w:val="21"/>
                <w:b/>
              </w:rPr>
              <w:t>仪（</w:t>
            </w:r>
            <w:r>
              <w:rPr>
                <w:rFonts w:ascii="仿宋_GB2312" w:hAnsi="仿宋_GB2312" w:cs="仿宋_GB2312" w:eastAsia="仿宋_GB2312"/>
                <w:sz w:val="21"/>
                <w:b/>
              </w:rPr>
              <w:t>数量：一台</w:t>
            </w:r>
            <w:r>
              <w:rPr>
                <w:rFonts w:ascii="仿宋_GB2312" w:hAnsi="仿宋_GB2312" w:cs="仿宋_GB2312" w:eastAsia="仿宋_GB2312"/>
                <w:sz w:val="21"/>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1.主机4个电刺激通道、4个肌电采集通道、1个压力反馈通道。</w:t>
            </w:r>
          </w:p>
          <w:p>
            <w:pPr>
              <w:pStyle w:val="null3"/>
              <w:jc w:val="both"/>
            </w:pPr>
            <w:r>
              <w:rPr>
                <w:rFonts w:ascii="仿宋_GB2312" w:hAnsi="仿宋_GB2312" w:cs="仿宋_GB2312" w:eastAsia="仿宋_GB2312"/>
                <w:sz w:val="21"/>
              </w:rPr>
              <w:t>2.肌电采集测量范围：1μV~3000μV(r.m.s)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3.分辨率：≤0.2μV(r.m.s)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4.通频带：20Hz~550Hz(-3dB)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5.系统噪声：≤1μV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6.差模输入阻抗：≧5MΩ。</w:t>
            </w:r>
          </w:p>
          <w:p>
            <w:pPr>
              <w:pStyle w:val="null3"/>
              <w:jc w:val="both"/>
            </w:pPr>
            <w:r>
              <w:rPr>
                <w:rFonts w:ascii="仿宋_GB2312" w:hAnsi="仿宋_GB2312" w:cs="仿宋_GB2312" w:eastAsia="仿宋_GB2312"/>
                <w:sz w:val="21"/>
              </w:rPr>
              <w:t>7.共模抑制比：≧100dB。</w:t>
            </w:r>
          </w:p>
          <w:p>
            <w:pPr>
              <w:pStyle w:val="null3"/>
              <w:jc w:val="both"/>
            </w:pPr>
            <w:r>
              <w:rPr>
                <w:rFonts w:ascii="仿宋_GB2312" w:hAnsi="仿宋_GB2312" w:cs="仿宋_GB2312" w:eastAsia="仿宋_GB2312"/>
                <w:sz w:val="21"/>
              </w:rPr>
              <w:t>8.低频刺激强度：0-100mA,最小0.5mA调节。</w:t>
            </w:r>
          </w:p>
          <w:p>
            <w:pPr>
              <w:pStyle w:val="null3"/>
              <w:jc w:val="both"/>
            </w:pPr>
            <w:r>
              <w:rPr>
                <w:rFonts w:ascii="仿宋_GB2312" w:hAnsi="仿宋_GB2312" w:cs="仿宋_GB2312" w:eastAsia="仿宋_GB2312"/>
                <w:sz w:val="21"/>
              </w:rPr>
              <w:t>9.低频刺激频率：0.5Hz-1000Hz可调，最小0.1Hz调节。</w:t>
            </w:r>
          </w:p>
          <w:p>
            <w:pPr>
              <w:pStyle w:val="null3"/>
              <w:jc w:val="both"/>
            </w:pPr>
            <w:r>
              <w:rPr>
                <w:rFonts w:ascii="仿宋_GB2312" w:hAnsi="仿宋_GB2312" w:cs="仿宋_GB2312" w:eastAsia="仿宋_GB2312"/>
                <w:sz w:val="21"/>
              </w:rPr>
              <w:t>10.输出脉冲宽度：30μs-1000000μs可调，最小10μs调节。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.压力模块测量范围0-400mmHg,测量分辨率0.1mmHg。</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.每个通道均各自</w:t>
            </w:r>
            <w:r>
              <w:rPr>
                <w:rFonts w:ascii="仿宋_GB2312" w:hAnsi="仿宋_GB2312" w:cs="仿宋_GB2312" w:eastAsia="仿宋_GB2312"/>
                <w:sz w:val="21"/>
              </w:rPr>
              <w:t>调节电流强度</w:t>
            </w:r>
            <w:r>
              <w:rPr>
                <w:rFonts w:ascii="仿宋_GB2312" w:hAnsi="仿宋_GB2312" w:cs="仿宋_GB2312" w:eastAsia="仿宋_GB2312"/>
                <w:sz w:val="21"/>
              </w:rPr>
              <w:t>，实现多通道不同强度刺激。</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.具备盆腹动力评估功能，包含≧9种评估功能，包括盆底表面肌电快速筛查、标准筛查、标准评估（Glazer评估）、性功能评估、控尿反射评估、腰背痛评估、肌电压力综合筛查、肌电压力综合评估、专科检查。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.系统可根据盆底筛查或评估结果自动生成针对不同患者的疗程化盆底训练方案。</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.标配可同时监测肌电信号与压力信号的阴道电极，治疗过程中，压力通道可对接入的电极进行自动充气，实现对于阴道电极不同大小的调节，适应不同的患者使用。</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.盆底康复治疗时，可实现对于盆底肌牵张热身、电刺激治疗、kegel生物反馈训练和牵张拉伸的自动治疗，治疗过程中无需手动切换模式或人工更换电极探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.盆底电刺激治疗过程中，实时反馈阴道由于电刺激被动收缩产生的压力变化，反馈信息包括实时压力曲线和实时压力值。</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.具有kegel抗阻模式，治疗过程中可实时调整阴道内电极的大小，实现不同难度的抗阻训练。</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.系统支持自动生成磁电联合疗程化治疗方案，并实现与同品牌磁刺激类设备的实时数据同步共享。</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.数据管理功能，对工作量进行统计，还可对所有筛查、评估及治疗数据进行统计分析，可以回顾数据结果、波形。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.系统可对多个筛查评估结果进行趋势分析，并自动绘制趋势分析折线图，显示不同阶段的结果。可自由选择需要分析的检测类型和不同时间段的盆底肌电报告。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具有完整的专科病例记录系统，包括妇科检查、POP-Q测量、手检肌力、疼痛检查等专科检查及诊断结果、治疗建议。其中，诊断结果和治疗建议均可自定义添加内容选项。可打印集成POP-Q、手检肌力、腹直肌分离情况、疼痛检查情况、妇科检查情况、尿垫试验等内容的专科检查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1"/>
                <w:b/>
              </w:rPr>
              <w:t>儿童综合发展评价系统</w:t>
            </w:r>
            <w:r>
              <w:rPr>
                <w:rFonts w:ascii="仿宋_GB2312" w:hAnsi="仿宋_GB2312" w:cs="仿宋_GB2312" w:eastAsia="仿宋_GB2312"/>
                <w:sz w:val="21"/>
                <w:b/>
              </w:rPr>
              <w:t>（</w:t>
            </w:r>
            <w:r>
              <w:rPr>
                <w:rFonts w:ascii="仿宋_GB2312" w:hAnsi="仿宋_GB2312" w:cs="仿宋_GB2312" w:eastAsia="仿宋_GB2312"/>
                <w:sz w:val="21"/>
                <w:b/>
              </w:rPr>
              <w:t>数量：一台</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一、软件功能：</w:t>
            </w:r>
          </w:p>
          <w:p>
            <w:pPr>
              <w:pStyle w:val="null3"/>
              <w:jc w:val="both"/>
            </w:pPr>
            <w:r>
              <w:rPr>
                <w:rFonts w:ascii="仿宋_GB2312" w:hAnsi="仿宋_GB2312" w:cs="仿宋_GB2312" w:eastAsia="仿宋_GB2312"/>
                <w:sz w:val="21"/>
              </w:rPr>
              <w:t>1、儿童智力（IQ)测评（0-16岁）</w:t>
            </w:r>
            <w:r>
              <w:rPr>
                <w:rFonts w:ascii="仿宋_GB2312" w:hAnsi="仿宋_GB2312" w:cs="仿宋_GB2312" w:eastAsia="仿宋_GB2312"/>
                <w:sz w:val="21"/>
              </w:rPr>
              <w:t>，</w:t>
            </w:r>
            <w:r>
              <w:rPr>
                <w:rFonts w:ascii="仿宋_GB2312" w:hAnsi="仿宋_GB2312" w:cs="仿宋_GB2312" w:eastAsia="仿宋_GB2312"/>
                <w:sz w:val="21"/>
              </w:rPr>
              <w:t>内容至少包括：</w:t>
            </w:r>
            <w:r>
              <w:rPr>
                <w:rFonts w:ascii="仿宋_GB2312" w:hAnsi="仿宋_GB2312" w:cs="仿宋_GB2312" w:eastAsia="仿宋_GB2312"/>
                <w:sz w:val="21"/>
              </w:rPr>
              <w:t>图片词汇</w:t>
            </w:r>
            <w:r>
              <w:rPr>
                <w:rFonts w:ascii="仿宋_GB2312" w:hAnsi="仿宋_GB2312" w:cs="仿宋_GB2312" w:eastAsia="仿宋_GB2312"/>
                <w:sz w:val="21"/>
              </w:rPr>
              <w:t>PPVT智力测试（3岁6个月-9岁2个月儿童）</w:t>
            </w:r>
            <w:r>
              <w:rPr>
                <w:rFonts w:ascii="仿宋_GB2312" w:hAnsi="仿宋_GB2312" w:cs="仿宋_GB2312" w:eastAsia="仿宋_GB2312"/>
                <w:sz w:val="21"/>
              </w:rPr>
              <w:t>；</w:t>
            </w:r>
            <w:r>
              <w:rPr>
                <w:rFonts w:ascii="仿宋_GB2312" w:hAnsi="仿宋_GB2312" w:cs="仿宋_GB2312" w:eastAsia="仿宋_GB2312"/>
                <w:sz w:val="21"/>
              </w:rPr>
              <w:t>联合型瑞文</w:t>
            </w:r>
            <w:r>
              <w:rPr>
                <w:rFonts w:ascii="仿宋_GB2312" w:hAnsi="仿宋_GB2312" w:cs="仿宋_GB2312" w:eastAsia="仿宋_GB2312"/>
                <w:sz w:val="21"/>
              </w:rPr>
              <w:t>CRT智商测试（7-16岁儿童）</w:t>
            </w:r>
            <w:r>
              <w:rPr>
                <w:rFonts w:ascii="仿宋_GB2312" w:hAnsi="仿宋_GB2312" w:cs="仿宋_GB2312" w:eastAsia="仿宋_GB2312"/>
                <w:sz w:val="21"/>
              </w:rPr>
              <w:t>；</w:t>
            </w:r>
            <w:r>
              <w:rPr>
                <w:rFonts w:ascii="仿宋_GB2312" w:hAnsi="仿宋_GB2312" w:cs="仿宋_GB2312" w:eastAsia="仿宋_GB2312"/>
                <w:sz w:val="21"/>
              </w:rPr>
              <w:t>绘人</w:t>
            </w:r>
            <w:r>
              <w:rPr>
                <w:rFonts w:ascii="仿宋_GB2312" w:hAnsi="仿宋_GB2312" w:cs="仿宋_GB2312" w:eastAsia="仿宋_GB2312"/>
                <w:sz w:val="21"/>
              </w:rPr>
              <w:t>MOD智能测试（4-12岁儿童）</w:t>
            </w:r>
            <w:r>
              <w:rPr>
                <w:rFonts w:ascii="仿宋_GB2312" w:hAnsi="仿宋_GB2312" w:cs="仿宋_GB2312" w:eastAsia="仿宋_GB2312"/>
                <w:sz w:val="21"/>
              </w:rPr>
              <w:t>；</w:t>
            </w:r>
            <w:r>
              <w:rPr>
                <w:rFonts w:ascii="仿宋_GB2312" w:hAnsi="仿宋_GB2312" w:cs="仿宋_GB2312" w:eastAsia="仿宋_GB2312"/>
                <w:sz w:val="21"/>
              </w:rPr>
              <w:t>丹佛小儿智能发育筛查</w:t>
            </w:r>
            <w:r>
              <w:rPr>
                <w:rFonts w:ascii="仿宋_GB2312" w:hAnsi="仿宋_GB2312" w:cs="仿宋_GB2312" w:eastAsia="仿宋_GB2312"/>
                <w:sz w:val="21"/>
              </w:rPr>
              <w:t>DDST(0-6岁）</w:t>
            </w:r>
            <w:r>
              <w:rPr>
                <w:rFonts w:ascii="仿宋_GB2312" w:hAnsi="仿宋_GB2312" w:cs="仿宋_GB2312" w:eastAsia="仿宋_GB2312"/>
                <w:sz w:val="21"/>
              </w:rPr>
              <w:t>；</w:t>
            </w:r>
            <w:r>
              <w:rPr>
                <w:rFonts w:ascii="仿宋_GB2312" w:hAnsi="仿宋_GB2312" w:cs="仿宋_GB2312" w:eastAsia="仿宋_GB2312"/>
                <w:sz w:val="21"/>
              </w:rPr>
              <w:t>智能开发指导方案（</w:t>
            </w:r>
            <w:r>
              <w:rPr>
                <w:rFonts w:ascii="仿宋_GB2312" w:hAnsi="仿宋_GB2312" w:cs="仿宋_GB2312" w:eastAsia="仿宋_GB2312"/>
                <w:sz w:val="21"/>
              </w:rPr>
              <w:t>0-7岁儿童）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2、儿童注意力（CQ)测评与训练（3-16岁）</w:t>
            </w:r>
            <w:r>
              <w:rPr>
                <w:rFonts w:ascii="仿宋_GB2312" w:hAnsi="仿宋_GB2312" w:cs="仿宋_GB2312" w:eastAsia="仿宋_GB2312"/>
                <w:sz w:val="21"/>
              </w:rPr>
              <w:t>，</w:t>
            </w:r>
            <w:r>
              <w:rPr>
                <w:rFonts w:ascii="仿宋_GB2312" w:hAnsi="仿宋_GB2312" w:cs="仿宋_GB2312" w:eastAsia="仿宋_GB2312"/>
                <w:sz w:val="21"/>
              </w:rPr>
              <w:t>内容至少包括：</w:t>
            </w:r>
            <w:r>
              <w:rPr>
                <w:rFonts w:ascii="仿宋_GB2312" w:hAnsi="仿宋_GB2312" w:cs="仿宋_GB2312" w:eastAsia="仿宋_GB2312"/>
                <w:sz w:val="21"/>
              </w:rPr>
              <w:t>儿童记忆训练</w:t>
            </w:r>
            <w:r>
              <w:rPr>
                <w:rFonts w:ascii="仿宋_GB2312" w:hAnsi="仿宋_GB2312" w:cs="仿宋_GB2312" w:eastAsia="仿宋_GB2312"/>
                <w:sz w:val="21"/>
              </w:rPr>
              <w:t>；</w:t>
            </w:r>
            <w:r>
              <w:rPr>
                <w:rFonts w:ascii="仿宋_GB2312" w:hAnsi="仿宋_GB2312" w:cs="仿宋_GB2312" w:eastAsia="仿宋_GB2312"/>
                <w:sz w:val="21"/>
              </w:rPr>
              <w:t>瞬时记忆训练（</w:t>
            </w:r>
            <w:r>
              <w:rPr>
                <w:rFonts w:ascii="仿宋_GB2312" w:hAnsi="仿宋_GB2312" w:cs="仿宋_GB2312" w:eastAsia="仿宋_GB2312"/>
                <w:sz w:val="21"/>
              </w:rPr>
              <w:t>4-8岁儿童）</w:t>
            </w:r>
            <w:r>
              <w:rPr>
                <w:rFonts w:ascii="仿宋_GB2312" w:hAnsi="仿宋_GB2312" w:cs="仿宋_GB2312" w:eastAsia="仿宋_GB2312"/>
                <w:sz w:val="21"/>
              </w:rPr>
              <w:t>；</w:t>
            </w:r>
            <w:r>
              <w:rPr>
                <w:rFonts w:ascii="仿宋_GB2312" w:hAnsi="仿宋_GB2312" w:cs="仿宋_GB2312" w:eastAsia="仿宋_GB2312"/>
                <w:sz w:val="21"/>
              </w:rPr>
              <w:t>短时记忆训练（</w:t>
            </w:r>
            <w:r>
              <w:rPr>
                <w:rFonts w:ascii="仿宋_GB2312" w:hAnsi="仿宋_GB2312" w:cs="仿宋_GB2312" w:eastAsia="仿宋_GB2312"/>
                <w:sz w:val="21"/>
              </w:rPr>
              <w:t>6-16岁儿童）</w:t>
            </w:r>
            <w:r>
              <w:rPr>
                <w:rFonts w:ascii="仿宋_GB2312" w:hAnsi="仿宋_GB2312" w:cs="仿宋_GB2312" w:eastAsia="仿宋_GB2312"/>
                <w:sz w:val="21"/>
              </w:rPr>
              <w:t>；</w:t>
            </w:r>
            <w:r>
              <w:rPr>
                <w:rFonts w:ascii="仿宋_GB2312" w:hAnsi="仿宋_GB2312" w:cs="仿宋_GB2312" w:eastAsia="仿宋_GB2312"/>
                <w:sz w:val="21"/>
              </w:rPr>
              <w:t>舒尔特方格测试训练</w:t>
            </w:r>
            <w:r>
              <w:rPr>
                <w:rFonts w:ascii="仿宋_GB2312" w:hAnsi="仿宋_GB2312" w:cs="仿宋_GB2312" w:eastAsia="仿宋_GB2312"/>
                <w:sz w:val="21"/>
              </w:rPr>
              <w:t>；</w:t>
            </w:r>
            <w:r>
              <w:rPr>
                <w:rFonts w:ascii="仿宋_GB2312" w:hAnsi="仿宋_GB2312" w:cs="仿宋_GB2312" w:eastAsia="仿宋_GB2312"/>
                <w:sz w:val="21"/>
              </w:rPr>
              <w:t>大脑工作能力测试</w:t>
            </w:r>
            <w:r>
              <w:rPr>
                <w:rFonts w:ascii="仿宋_GB2312" w:hAnsi="仿宋_GB2312" w:cs="仿宋_GB2312" w:eastAsia="仿宋_GB2312"/>
                <w:sz w:val="21"/>
              </w:rPr>
              <w:t>；</w:t>
            </w:r>
            <w:r>
              <w:rPr>
                <w:rFonts w:ascii="仿宋_GB2312" w:hAnsi="仿宋_GB2312" w:cs="仿宋_GB2312" w:eastAsia="仿宋_GB2312"/>
                <w:sz w:val="21"/>
              </w:rPr>
              <w:t>图形划销注意力测试（</w:t>
            </w:r>
            <w:r>
              <w:rPr>
                <w:rFonts w:ascii="仿宋_GB2312" w:hAnsi="仿宋_GB2312" w:cs="仿宋_GB2312" w:eastAsia="仿宋_GB2312"/>
                <w:sz w:val="21"/>
              </w:rPr>
              <w:t>3-6岁）</w:t>
            </w:r>
            <w:r>
              <w:rPr>
                <w:rFonts w:ascii="仿宋_GB2312" w:hAnsi="仿宋_GB2312" w:cs="仿宋_GB2312" w:eastAsia="仿宋_GB2312"/>
                <w:sz w:val="21"/>
              </w:rPr>
              <w:t>；</w:t>
            </w:r>
            <w:r>
              <w:rPr>
                <w:rFonts w:ascii="仿宋_GB2312" w:hAnsi="仿宋_GB2312" w:cs="仿宋_GB2312" w:eastAsia="仿宋_GB2312"/>
                <w:sz w:val="21"/>
              </w:rPr>
              <w:t>字母划销注意力测试（</w:t>
            </w:r>
            <w:r>
              <w:rPr>
                <w:rFonts w:ascii="仿宋_GB2312" w:hAnsi="仿宋_GB2312" w:cs="仿宋_GB2312" w:eastAsia="仿宋_GB2312"/>
                <w:sz w:val="21"/>
              </w:rPr>
              <w:t>5-16岁）</w:t>
            </w:r>
            <w:r>
              <w:rPr>
                <w:rFonts w:ascii="仿宋_GB2312" w:hAnsi="仿宋_GB2312" w:cs="仿宋_GB2312" w:eastAsia="仿宋_GB2312"/>
                <w:sz w:val="21"/>
              </w:rPr>
              <w:t>；</w:t>
            </w:r>
            <w:r>
              <w:rPr>
                <w:rFonts w:ascii="仿宋_GB2312" w:hAnsi="仿宋_GB2312" w:cs="仿宋_GB2312" w:eastAsia="仿宋_GB2312"/>
                <w:sz w:val="21"/>
              </w:rPr>
              <w:t>数字划销注意力测试（</w:t>
            </w:r>
            <w:r>
              <w:rPr>
                <w:rFonts w:ascii="仿宋_GB2312" w:hAnsi="仿宋_GB2312" w:cs="仿宋_GB2312" w:eastAsia="仿宋_GB2312"/>
                <w:sz w:val="21"/>
              </w:rPr>
              <w:t>5-16岁）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3、儿童生长发育测评</w:t>
            </w:r>
            <w:r>
              <w:rPr>
                <w:rFonts w:ascii="仿宋_GB2312" w:hAnsi="仿宋_GB2312" w:cs="仿宋_GB2312" w:eastAsia="仿宋_GB2312"/>
                <w:sz w:val="21"/>
              </w:rPr>
              <w:t>，</w:t>
            </w:r>
            <w:r>
              <w:rPr>
                <w:rFonts w:ascii="仿宋_GB2312" w:hAnsi="仿宋_GB2312" w:cs="仿宋_GB2312" w:eastAsia="仿宋_GB2312"/>
                <w:sz w:val="21"/>
              </w:rPr>
              <w:t>内容至少包括：</w:t>
            </w:r>
            <w:r>
              <w:rPr>
                <w:rFonts w:ascii="仿宋_GB2312" w:hAnsi="仿宋_GB2312" w:cs="仿宋_GB2312" w:eastAsia="仿宋_GB2312"/>
                <w:sz w:val="21"/>
              </w:rPr>
              <w:t>CDCC测试</w:t>
            </w:r>
            <w:r>
              <w:rPr>
                <w:rFonts w:ascii="仿宋_GB2312" w:hAnsi="仿宋_GB2312" w:cs="仿宋_GB2312" w:eastAsia="仿宋_GB2312"/>
                <w:sz w:val="21"/>
              </w:rPr>
              <w:t>；</w:t>
            </w:r>
            <w:r>
              <w:rPr>
                <w:rFonts w:ascii="仿宋_GB2312" w:hAnsi="仿宋_GB2312" w:cs="仿宋_GB2312" w:eastAsia="仿宋_GB2312"/>
                <w:sz w:val="21"/>
              </w:rPr>
              <w:t>智力测验（</w:t>
            </w:r>
            <w:r>
              <w:rPr>
                <w:rFonts w:ascii="仿宋_GB2312" w:hAnsi="仿宋_GB2312" w:cs="仿宋_GB2312" w:eastAsia="仿宋_GB2312"/>
                <w:sz w:val="21"/>
              </w:rPr>
              <w:t>MDI),运动能力测验（PDI)</w:t>
            </w:r>
            <w:r>
              <w:rPr>
                <w:rFonts w:ascii="仿宋_GB2312" w:hAnsi="仿宋_GB2312" w:cs="仿宋_GB2312" w:eastAsia="仿宋_GB2312"/>
                <w:sz w:val="21"/>
              </w:rPr>
              <w:t>；</w:t>
            </w:r>
            <w:r>
              <w:rPr>
                <w:rFonts w:ascii="仿宋_GB2312" w:hAnsi="仿宋_GB2312" w:cs="仿宋_GB2312" w:eastAsia="仿宋_GB2312"/>
                <w:sz w:val="21"/>
              </w:rPr>
              <w:t>综合智能测试（</w:t>
            </w:r>
            <w:r>
              <w:rPr>
                <w:rFonts w:ascii="仿宋_GB2312" w:hAnsi="仿宋_GB2312" w:cs="仿宋_GB2312" w:eastAsia="仿宋_GB2312"/>
                <w:sz w:val="21"/>
              </w:rPr>
              <w:t>0-42个月儿童）</w:t>
            </w:r>
            <w:r>
              <w:rPr>
                <w:rFonts w:ascii="仿宋_GB2312" w:hAnsi="仿宋_GB2312" w:cs="仿宋_GB2312" w:eastAsia="仿宋_GB2312"/>
                <w:sz w:val="21"/>
              </w:rPr>
              <w:t>；</w:t>
            </w:r>
            <w:r>
              <w:rPr>
                <w:rFonts w:ascii="仿宋_GB2312" w:hAnsi="仿宋_GB2312" w:cs="仿宋_GB2312" w:eastAsia="仿宋_GB2312"/>
                <w:sz w:val="21"/>
              </w:rPr>
              <w:t>儿童未来身高预测</w:t>
            </w:r>
            <w:r>
              <w:rPr>
                <w:rFonts w:ascii="仿宋_GB2312" w:hAnsi="仿宋_GB2312" w:cs="仿宋_GB2312" w:eastAsia="仿宋_GB2312"/>
                <w:sz w:val="21"/>
              </w:rPr>
              <w:t>；</w:t>
            </w:r>
            <w:r>
              <w:rPr>
                <w:rFonts w:ascii="仿宋_GB2312" w:hAnsi="仿宋_GB2312" w:cs="仿宋_GB2312" w:eastAsia="仿宋_GB2312"/>
                <w:sz w:val="21"/>
              </w:rPr>
              <w:t>儿童膳食营养指导儿童常用中成药与检验正常值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4、儿童心理健康测评</w:t>
            </w:r>
            <w:r>
              <w:rPr>
                <w:rFonts w:ascii="仿宋_GB2312" w:hAnsi="仿宋_GB2312" w:cs="仿宋_GB2312" w:eastAsia="仿宋_GB2312"/>
                <w:sz w:val="21"/>
              </w:rPr>
              <w:t>，</w:t>
            </w:r>
            <w:r>
              <w:rPr>
                <w:rFonts w:ascii="仿宋_GB2312" w:hAnsi="仿宋_GB2312" w:cs="仿宋_GB2312" w:eastAsia="仿宋_GB2312"/>
                <w:sz w:val="21"/>
              </w:rPr>
              <w:t>内容至少包括：</w:t>
            </w:r>
            <w:r>
              <w:rPr>
                <w:rFonts w:ascii="仿宋_GB2312" w:hAnsi="仿宋_GB2312" w:cs="仿宋_GB2312" w:eastAsia="仿宋_GB2312"/>
                <w:sz w:val="21"/>
              </w:rPr>
              <w:t>0-6岁儿童发育行为评估量表</w:t>
            </w:r>
            <w:r>
              <w:rPr>
                <w:rFonts w:ascii="仿宋_GB2312" w:hAnsi="仿宋_GB2312" w:cs="仿宋_GB2312" w:eastAsia="仿宋_GB2312"/>
                <w:sz w:val="21"/>
              </w:rPr>
              <w:t>；</w:t>
            </w:r>
            <w:r>
              <w:rPr>
                <w:rFonts w:ascii="仿宋_GB2312" w:hAnsi="仿宋_GB2312" w:cs="仿宋_GB2312" w:eastAsia="仿宋_GB2312"/>
                <w:sz w:val="21"/>
              </w:rPr>
              <w:t>感觉统合能力测试</w:t>
            </w:r>
            <w:r>
              <w:rPr>
                <w:rFonts w:ascii="仿宋_GB2312" w:hAnsi="仿宋_GB2312" w:cs="仿宋_GB2312" w:eastAsia="仿宋_GB2312"/>
                <w:sz w:val="21"/>
              </w:rPr>
              <w:t>；</w:t>
            </w:r>
            <w:r>
              <w:rPr>
                <w:rFonts w:ascii="仿宋_GB2312" w:hAnsi="仿宋_GB2312" w:cs="仿宋_GB2312" w:eastAsia="仿宋_GB2312"/>
                <w:sz w:val="21"/>
              </w:rPr>
              <w:t>气质测试（</w:t>
            </w:r>
            <w:r>
              <w:rPr>
                <w:rFonts w:ascii="仿宋_GB2312" w:hAnsi="仿宋_GB2312" w:cs="仿宋_GB2312" w:eastAsia="仿宋_GB2312"/>
                <w:sz w:val="21"/>
              </w:rPr>
              <w:t>0-42个月儿童）</w:t>
            </w:r>
            <w:r>
              <w:rPr>
                <w:rFonts w:ascii="仿宋_GB2312" w:hAnsi="仿宋_GB2312" w:cs="仿宋_GB2312" w:eastAsia="仿宋_GB2312"/>
                <w:sz w:val="21"/>
              </w:rPr>
              <w:t>；</w:t>
            </w:r>
            <w:r>
              <w:rPr>
                <w:rFonts w:ascii="仿宋_GB2312" w:hAnsi="仿宋_GB2312" w:cs="仿宋_GB2312" w:eastAsia="仿宋_GB2312"/>
                <w:sz w:val="21"/>
              </w:rPr>
              <w:t>中国儿童神经心理发育量表</w:t>
            </w:r>
            <w:r>
              <w:rPr>
                <w:rFonts w:ascii="仿宋_GB2312" w:hAnsi="仿宋_GB2312" w:cs="仿宋_GB2312" w:eastAsia="仿宋_GB2312"/>
                <w:sz w:val="21"/>
              </w:rPr>
              <w:t>0-6岁</w:t>
            </w:r>
            <w:r>
              <w:rPr>
                <w:rFonts w:ascii="仿宋_GB2312" w:hAnsi="仿宋_GB2312" w:cs="仿宋_GB2312" w:eastAsia="仿宋_GB2312"/>
                <w:sz w:val="21"/>
              </w:rPr>
              <w:t>；</w:t>
            </w:r>
            <w:r>
              <w:rPr>
                <w:rFonts w:ascii="仿宋_GB2312" w:hAnsi="仿宋_GB2312" w:cs="仿宋_GB2312" w:eastAsia="仿宋_GB2312"/>
                <w:sz w:val="21"/>
              </w:rPr>
              <w:t>发育行为诊断量表</w:t>
            </w:r>
            <w:r>
              <w:rPr>
                <w:rFonts w:ascii="仿宋_GB2312" w:hAnsi="仿宋_GB2312" w:cs="仿宋_GB2312" w:eastAsia="仿宋_GB2312"/>
                <w:sz w:val="21"/>
              </w:rPr>
              <w:t>；</w:t>
            </w:r>
            <w:r>
              <w:rPr>
                <w:rFonts w:ascii="仿宋_GB2312" w:hAnsi="仿宋_GB2312" w:cs="仿宋_GB2312" w:eastAsia="仿宋_GB2312"/>
                <w:sz w:val="21"/>
              </w:rPr>
              <w:t>耶鲁综合抽动严重程度调查表</w:t>
            </w:r>
            <w:r>
              <w:rPr>
                <w:rFonts w:ascii="仿宋_GB2312" w:hAnsi="仿宋_GB2312" w:cs="仿宋_GB2312" w:eastAsia="仿宋_GB2312"/>
                <w:sz w:val="21"/>
              </w:rPr>
              <w:t>YGTSS-1</w:t>
            </w:r>
            <w:r>
              <w:rPr>
                <w:rFonts w:ascii="仿宋_GB2312" w:hAnsi="仿宋_GB2312" w:cs="仿宋_GB2312" w:eastAsia="仿宋_GB2312"/>
                <w:sz w:val="21"/>
              </w:rPr>
              <w:t>；</w:t>
            </w:r>
            <w:r>
              <w:rPr>
                <w:rFonts w:ascii="仿宋_GB2312" w:hAnsi="仿宋_GB2312" w:cs="仿宋_GB2312" w:eastAsia="仿宋_GB2312"/>
                <w:sz w:val="21"/>
              </w:rPr>
              <w:t>耶鲁综合抽动严重程度评分量</w:t>
            </w:r>
            <w:r>
              <w:rPr>
                <w:rFonts w:ascii="仿宋_GB2312" w:hAnsi="仿宋_GB2312" w:cs="仿宋_GB2312" w:eastAsia="仿宋_GB2312"/>
                <w:sz w:val="21"/>
              </w:rPr>
              <w:t>YGTSS-2</w:t>
            </w:r>
            <w:r>
              <w:rPr>
                <w:rFonts w:ascii="仿宋_GB2312" w:hAnsi="仿宋_GB2312" w:cs="仿宋_GB2312" w:eastAsia="仿宋_GB2312"/>
                <w:sz w:val="21"/>
              </w:rPr>
              <w:t>；</w:t>
            </w:r>
            <w:r>
              <w:rPr>
                <w:rFonts w:ascii="仿宋_GB2312" w:hAnsi="仿宋_GB2312" w:cs="仿宋_GB2312" w:eastAsia="仿宋_GB2312"/>
                <w:sz w:val="21"/>
              </w:rPr>
              <w:t>家长用评定表（</w:t>
            </w:r>
            <w:r>
              <w:rPr>
                <w:rFonts w:ascii="仿宋_GB2312" w:hAnsi="仿宋_GB2312" w:cs="仿宋_GB2312" w:eastAsia="仿宋_GB2312"/>
                <w:sz w:val="21"/>
              </w:rPr>
              <w:t>Conners 多动症简易评定量表父母用量表）</w:t>
            </w:r>
            <w:r>
              <w:rPr>
                <w:rFonts w:ascii="仿宋_GB2312" w:hAnsi="仿宋_GB2312" w:cs="仿宋_GB2312" w:eastAsia="仿宋_GB2312"/>
                <w:sz w:val="21"/>
              </w:rPr>
              <w:t>；</w:t>
            </w:r>
            <w:r>
              <w:rPr>
                <w:rFonts w:ascii="仿宋_GB2312" w:hAnsi="仿宋_GB2312" w:cs="仿宋_GB2312" w:eastAsia="仿宋_GB2312"/>
                <w:sz w:val="21"/>
              </w:rPr>
              <w:t>IVES-D抑郁自评量表（流调中心用抑郁测评IVES-D)</w:t>
            </w:r>
            <w:r>
              <w:rPr>
                <w:rFonts w:ascii="仿宋_GB2312" w:hAnsi="仿宋_GB2312" w:cs="仿宋_GB2312" w:eastAsia="仿宋_GB2312"/>
                <w:sz w:val="21"/>
              </w:rPr>
              <w:t>；</w:t>
            </w:r>
            <w:r>
              <w:rPr>
                <w:rFonts w:ascii="仿宋_GB2312" w:hAnsi="仿宋_GB2312" w:cs="仿宋_GB2312" w:eastAsia="仿宋_GB2312"/>
                <w:sz w:val="21"/>
              </w:rPr>
              <w:t>SIVL-90症状自评量表</w:t>
            </w:r>
            <w:r>
              <w:rPr>
                <w:rFonts w:ascii="仿宋_GB2312" w:hAnsi="仿宋_GB2312" w:cs="仿宋_GB2312" w:eastAsia="仿宋_GB2312"/>
                <w:sz w:val="21"/>
              </w:rPr>
              <w:t>；</w:t>
            </w:r>
            <w:r>
              <w:rPr>
                <w:rFonts w:ascii="仿宋_GB2312" w:hAnsi="仿宋_GB2312" w:cs="仿宋_GB2312" w:eastAsia="仿宋_GB2312"/>
                <w:sz w:val="21"/>
              </w:rPr>
              <w:t>NBNA评定量表（新生儿20项行为神经测评NBNA)新生儿Apgar氏评定（新生儿健康测评APGAR)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二、硬件配置：</w:t>
            </w:r>
          </w:p>
          <w:p>
            <w:pPr>
              <w:pStyle w:val="null3"/>
              <w:jc w:val="both"/>
            </w:pPr>
            <w:r>
              <w:rPr>
                <w:rFonts w:ascii="仿宋_GB2312" w:hAnsi="仿宋_GB2312" w:cs="仿宋_GB2312" w:eastAsia="仿宋_GB2312"/>
                <w:sz w:val="21"/>
              </w:rPr>
              <w:t>1、主机工作站</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w:t>
            </w:r>
            <w:r>
              <w:rPr>
                <w:rFonts w:ascii="仿宋_GB2312" w:hAnsi="仿宋_GB2312" w:cs="仿宋_GB2312" w:eastAsia="仿宋_GB2312"/>
                <w:sz w:val="21"/>
              </w:rPr>
              <w:t>5，内存≧8G，固态硬盘≧256G，鼠标</w:t>
            </w:r>
            <w:r>
              <w:rPr>
                <w:rFonts w:ascii="仿宋_GB2312" w:hAnsi="仿宋_GB2312" w:cs="仿宋_GB2312" w:eastAsia="仿宋_GB2312"/>
                <w:sz w:val="21"/>
              </w:rPr>
              <w:t>、</w:t>
            </w:r>
            <w:r>
              <w:rPr>
                <w:rFonts w:ascii="仿宋_GB2312" w:hAnsi="仿宋_GB2312" w:cs="仿宋_GB2312" w:eastAsia="仿宋_GB2312"/>
                <w:sz w:val="21"/>
              </w:rPr>
              <w:t>键盘</w:t>
            </w:r>
            <w:r>
              <w:rPr>
                <w:rFonts w:ascii="仿宋_GB2312" w:hAnsi="仿宋_GB2312" w:cs="仿宋_GB2312" w:eastAsia="仿宋_GB2312"/>
                <w:sz w:val="21"/>
              </w:rPr>
              <w:t>、</w:t>
            </w:r>
            <w:r>
              <w:rPr>
                <w:rFonts w:ascii="仿宋_GB2312" w:hAnsi="仿宋_GB2312" w:cs="仿宋_GB2312" w:eastAsia="仿宋_GB2312"/>
                <w:sz w:val="21"/>
              </w:rPr>
              <w:t>耳麦</w:t>
            </w:r>
            <w:r>
              <w:rPr>
                <w:rFonts w:ascii="仿宋_GB2312" w:hAnsi="仿宋_GB2312" w:cs="仿宋_GB2312" w:eastAsia="仿宋_GB2312"/>
                <w:sz w:val="21"/>
              </w:rPr>
              <w:t>、</w:t>
            </w:r>
            <w:r>
              <w:rPr>
                <w:rFonts w:ascii="仿宋_GB2312" w:hAnsi="仿宋_GB2312" w:cs="仿宋_GB2312" w:eastAsia="仿宋_GB2312"/>
                <w:sz w:val="21"/>
              </w:rPr>
              <w:t>内置高清摄像头，</w:t>
            </w:r>
            <w:r>
              <w:rPr>
                <w:rFonts w:ascii="仿宋_GB2312" w:hAnsi="仿宋_GB2312" w:cs="仿宋_GB2312" w:eastAsia="仿宋_GB2312"/>
                <w:sz w:val="21"/>
              </w:rPr>
              <w:t>U盘≧16G。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显示：</w:t>
            </w:r>
            <w:r>
              <w:rPr>
                <w:rFonts w:ascii="仿宋_GB2312" w:hAnsi="仿宋_GB2312" w:cs="仿宋_GB2312" w:eastAsia="仿宋_GB2312"/>
                <w:sz w:val="21"/>
              </w:rPr>
              <w:t>≧21</w:t>
            </w:r>
            <w:r>
              <w:rPr>
                <w:rFonts w:ascii="仿宋_GB2312" w:hAnsi="仿宋_GB2312" w:cs="仿宋_GB2312" w:eastAsia="仿宋_GB2312"/>
                <w:sz w:val="21"/>
              </w:rPr>
              <w:t>英寸</w:t>
            </w:r>
            <w:r>
              <w:rPr>
                <w:rFonts w:ascii="仿宋_GB2312" w:hAnsi="仿宋_GB2312" w:cs="仿宋_GB2312" w:eastAsia="仿宋_GB2312"/>
                <w:sz w:val="21"/>
              </w:rPr>
              <w:t>触摸液晶显示器</w:t>
            </w:r>
            <w:r>
              <w:rPr>
                <w:rFonts w:ascii="仿宋_GB2312" w:hAnsi="仿宋_GB2312" w:cs="仿宋_GB2312" w:eastAsia="仿宋_GB2312"/>
                <w:sz w:val="21"/>
              </w:rPr>
              <w:t>1台</w:t>
            </w:r>
            <w:r>
              <w:rPr>
                <w:rFonts w:ascii="仿宋_GB2312" w:hAnsi="仿宋_GB2312" w:cs="仿宋_GB2312" w:eastAsia="仿宋_GB2312"/>
                <w:sz w:val="21"/>
              </w:rPr>
              <w:t>，</w:t>
            </w:r>
            <w:r>
              <w:rPr>
                <w:rFonts w:ascii="仿宋_GB2312" w:hAnsi="仿宋_GB2312" w:cs="仿宋_GB2312" w:eastAsia="仿宋_GB2312"/>
                <w:sz w:val="21"/>
              </w:rPr>
              <w:t>≧19英寸儿童专用显示器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3、打印机：彩色喷墨打印机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操作台：可移动主操作台</w:t>
            </w:r>
            <w:r>
              <w:rPr>
                <w:rFonts w:ascii="仿宋_GB2312" w:hAnsi="仿宋_GB2312" w:cs="仿宋_GB2312" w:eastAsia="仿宋_GB2312"/>
                <w:sz w:val="21"/>
              </w:rPr>
              <w:t>1张</w:t>
            </w:r>
            <w:r>
              <w:rPr>
                <w:rFonts w:ascii="仿宋_GB2312" w:hAnsi="仿宋_GB2312" w:cs="仿宋_GB2312" w:eastAsia="仿宋_GB2312"/>
                <w:sz w:val="21"/>
              </w:rPr>
              <w:t>，儿童专用操作台</w:t>
            </w:r>
            <w:r>
              <w:rPr>
                <w:rFonts w:ascii="仿宋_GB2312" w:hAnsi="仿宋_GB2312" w:cs="仿宋_GB2312" w:eastAsia="仿宋_GB2312"/>
                <w:sz w:val="21"/>
              </w:rPr>
              <w:t>1张。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儿童智力测试工具箱</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、儿童智能体检仪</w:t>
            </w:r>
            <w:r>
              <w:rPr>
                <w:rFonts w:ascii="仿宋_GB2312" w:hAnsi="仿宋_GB2312" w:cs="仿宋_GB2312" w:eastAsia="仿宋_GB2312"/>
                <w:sz w:val="21"/>
              </w:rPr>
              <w:t>1台。</w:t>
            </w:r>
            <w:r>
              <w:rPr>
                <w:rFonts w:ascii="仿宋_GB2312" w:hAnsi="仿宋_GB2312" w:cs="仿宋_GB2312" w:eastAsia="仿宋_GB2312"/>
                <w:sz w:val="21"/>
              </w:rPr>
              <w:t>金属合金机身，液晶显示儿童智能体检仪与评价系统属同一品牌，测量数据串口无线传输至计算机，传输距离</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专业软件对数据进行分析</w:t>
            </w:r>
            <w:r>
              <w:rPr>
                <w:rFonts w:ascii="仿宋_GB2312" w:hAnsi="仿宋_GB2312" w:cs="仿宋_GB2312" w:eastAsia="仿宋_GB2312"/>
                <w:sz w:val="21"/>
              </w:rPr>
              <w:t>。</w:t>
            </w:r>
            <w:r>
              <w:rPr>
                <w:rFonts w:ascii="仿宋_GB2312" w:hAnsi="仿宋_GB2312" w:cs="仿宋_GB2312" w:eastAsia="仿宋_GB2312"/>
                <w:sz w:val="21"/>
              </w:rPr>
              <w:t>无接触超声波探头测身高、测体重</w:t>
            </w:r>
            <w:r>
              <w:rPr>
                <w:rFonts w:ascii="仿宋_GB2312" w:hAnsi="仿宋_GB2312" w:cs="仿宋_GB2312" w:eastAsia="仿宋_GB2312"/>
                <w:sz w:val="21"/>
              </w:rPr>
              <w:t>。</w:t>
            </w:r>
            <w:r>
              <w:rPr>
                <w:rFonts w:ascii="仿宋_GB2312" w:hAnsi="仿宋_GB2312" w:cs="仿宋_GB2312" w:eastAsia="仿宋_GB2312"/>
                <w:sz w:val="21"/>
              </w:rPr>
              <w:t>彩色液晶显示</w:t>
            </w:r>
            <w:r>
              <w:rPr>
                <w:rFonts w:ascii="仿宋_GB2312" w:hAnsi="仿宋_GB2312" w:cs="仿宋_GB2312" w:eastAsia="仿宋_GB2312"/>
                <w:sz w:val="21"/>
              </w:rPr>
              <w:t>，</w:t>
            </w:r>
            <w:r>
              <w:rPr>
                <w:rFonts w:ascii="仿宋_GB2312" w:hAnsi="仿宋_GB2312" w:cs="仿宋_GB2312" w:eastAsia="仿宋_GB2312"/>
                <w:sz w:val="21"/>
              </w:rPr>
              <w:t>语音提示，音量可调节</w:t>
            </w:r>
            <w:r>
              <w:rPr>
                <w:rFonts w:ascii="仿宋_GB2312" w:hAnsi="仿宋_GB2312" w:cs="仿宋_GB2312" w:eastAsia="仿宋_GB2312"/>
                <w:sz w:val="21"/>
              </w:rPr>
              <w:t>。</w:t>
            </w:r>
            <w:r>
              <w:rPr>
                <w:rFonts w:ascii="仿宋_GB2312" w:hAnsi="仿宋_GB2312" w:cs="仿宋_GB2312" w:eastAsia="仿宋_GB2312"/>
                <w:sz w:val="21"/>
              </w:rPr>
              <w:t>体重可恢复出厂设置。测量范围：身高：</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150.0cm</w:t>
            </w:r>
            <w:r>
              <w:rPr>
                <w:rFonts w:ascii="仿宋_GB2312" w:hAnsi="仿宋_GB2312" w:cs="仿宋_GB2312" w:eastAsia="仿宋_GB2312"/>
                <w:sz w:val="21"/>
              </w:rPr>
              <w:t>，</w:t>
            </w:r>
            <w:r>
              <w:rPr>
                <w:rFonts w:ascii="仿宋_GB2312" w:hAnsi="仿宋_GB2312" w:cs="仿宋_GB2312" w:eastAsia="仿宋_GB2312"/>
                <w:sz w:val="21"/>
              </w:rPr>
              <w:t>体重：</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200.0kg。精确度：身高：0.1cm</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0.1kg。</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、婴幼儿智能体检仪</w:t>
            </w:r>
            <w:r>
              <w:rPr>
                <w:rFonts w:ascii="仿宋_GB2312" w:hAnsi="仿宋_GB2312" w:cs="仿宋_GB2312" w:eastAsia="仿宋_GB2312"/>
                <w:sz w:val="21"/>
              </w:rPr>
              <w:t>1台。</w:t>
            </w:r>
            <w:r>
              <w:rPr>
                <w:rFonts w:ascii="仿宋_GB2312" w:hAnsi="仿宋_GB2312" w:cs="仿宋_GB2312" w:eastAsia="仿宋_GB2312"/>
                <w:sz w:val="21"/>
              </w:rPr>
              <w:t>婴幼儿智能体检仪与评价系统属同一品牌，测量数据串口无线传输至计算机，传输距离</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专业软件对数据进行分析。测量功能：电子精密压敏传感器测体重</w:t>
            </w:r>
            <w:r>
              <w:rPr>
                <w:rFonts w:ascii="仿宋_GB2312" w:hAnsi="仿宋_GB2312" w:cs="仿宋_GB2312" w:eastAsia="仿宋_GB2312"/>
                <w:sz w:val="21"/>
              </w:rPr>
              <w:t>。</w:t>
            </w:r>
            <w:r>
              <w:rPr>
                <w:rFonts w:ascii="仿宋_GB2312" w:hAnsi="仿宋_GB2312" w:cs="仿宋_GB2312" w:eastAsia="仿宋_GB2312"/>
                <w:sz w:val="21"/>
              </w:rPr>
              <w:t>彩色液晶显示</w:t>
            </w:r>
            <w:r>
              <w:rPr>
                <w:rFonts w:ascii="仿宋_GB2312" w:hAnsi="仿宋_GB2312" w:cs="仿宋_GB2312" w:eastAsia="仿宋_GB2312"/>
                <w:sz w:val="21"/>
              </w:rPr>
              <w:t>，</w:t>
            </w:r>
            <w:r>
              <w:rPr>
                <w:rFonts w:ascii="仿宋_GB2312" w:hAnsi="仿宋_GB2312" w:cs="仿宋_GB2312" w:eastAsia="仿宋_GB2312"/>
                <w:sz w:val="21"/>
              </w:rPr>
              <w:t>语音提示，音量可调节。校准方式：身高、体重都具有一键校准功能。测量范围：身高：</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100.0cm</w:t>
            </w:r>
            <w:r>
              <w:rPr>
                <w:rFonts w:ascii="仿宋_GB2312" w:hAnsi="仿宋_GB2312" w:cs="仿宋_GB2312" w:eastAsia="仿宋_GB2312"/>
                <w:sz w:val="21"/>
              </w:rPr>
              <w:t>，</w:t>
            </w:r>
            <w:r>
              <w:rPr>
                <w:rFonts w:ascii="仿宋_GB2312" w:hAnsi="仿宋_GB2312" w:cs="仿宋_GB2312" w:eastAsia="仿宋_GB2312"/>
                <w:sz w:val="21"/>
              </w:rPr>
              <w:t>体重：</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200.0kg。精确度：身高：0.1cm</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0.01kg。</w:t>
            </w:r>
          </w:p>
          <w:p>
            <w:pPr>
              <w:pStyle w:val="null3"/>
              <w:jc w:val="both"/>
            </w:pPr>
            <w:r>
              <w:rPr>
                <w:rFonts w:ascii="仿宋_GB2312" w:hAnsi="仿宋_GB2312" w:cs="仿宋_GB2312" w:eastAsia="仿宋_GB2312"/>
                <w:sz w:val="21"/>
              </w:rPr>
              <w:t>三、软件功能</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、丹佛小儿智能发育筛查</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个项目。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、多动症诊断具有</w:t>
            </w:r>
            <w:r>
              <w:rPr>
                <w:rFonts w:ascii="仿宋_GB2312" w:hAnsi="仿宋_GB2312" w:cs="仿宋_GB2312" w:eastAsia="仿宋_GB2312"/>
                <w:sz w:val="21"/>
              </w:rPr>
              <w:t>≧7种评定量表，孤独症诊断具有≧4种评定量表，抽动症诊断具有≧5种评定量表，具有≧1种抑郁自评量表。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、儿童生长发育标准使用</w:t>
            </w:r>
            <w:r>
              <w:rPr>
                <w:rFonts w:ascii="仿宋_GB2312" w:hAnsi="仿宋_GB2312" w:cs="仿宋_GB2312" w:eastAsia="仿宋_GB2312"/>
                <w:sz w:val="21"/>
              </w:rPr>
              <w:t>2022年中国标准和WHO世界卫生组织标准。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、儿童体格测试报告单形式</w:t>
            </w:r>
            <w:r>
              <w:rPr>
                <w:rFonts w:ascii="仿宋_GB2312" w:hAnsi="仿宋_GB2312" w:cs="仿宋_GB2312" w:eastAsia="仿宋_GB2312"/>
                <w:sz w:val="21"/>
              </w:rPr>
              <w:t>≧3种。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、儿童体格评价方法</w:t>
            </w:r>
            <w:r>
              <w:rPr>
                <w:rFonts w:ascii="仿宋_GB2312" w:hAnsi="仿宋_GB2312" w:cs="仿宋_GB2312" w:eastAsia="仿宋_GB2312"/>
                <w:sz w:val="21"/>
              </w:rPr>
              <w:t>≧2种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、儿童体格测试具备多点功能，同一被测对象不同时期生长发育情况能够曲线显示。</w:t>
            </w:r>
          </w:p>
          <w:p>
            <w:pPr>
              <w:pStyle w:val="null3"/>
              <w:jc w:val="both"/>
            </w:pPr>
            <w:r>
              <w:rPr>
                <w:rFonts w:ascii="仿宋_GB2312" w:hAnsi="仿宋_GB2312" w:cs="仿宋_GB2312" w:eastAsia="仿宋_GB2312"/>
                <w:sz w:val="21"/>
              </w:rPr>
              <w:t>四、性能</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1、配套儿童智力测试工具箱，包含DST儿童发育筛查工具、DDST丹佛发育筛查工具、中国儿心测评工具、儿心量表II测试工具、CDCC测试工具、新生儿神经行为NBNA测试工具、神经运动检查≧20项INMA测试工具，≧100种。</w:t>
            </w:r>
          </w:p>
          <w:p>
            <w:pPr>
              <w:pStyle w:val="null3"/>
              <w:jc w:val="both"/>
            </w:pPr>
            <w:r>
              <w:rPr>
                <w:rFonts w:ascii="仿宋_GB2312" w:hAnsi="仿宋_GB2312" w:cs="仿宋_GB2312" w:eastAsia="仿宋_GB2312"/>
                <w:sz w:val="21"/>
              </w:rPr>
              <w:t>2、搭配儿童智能体检仪和婴幼儿智能体检仪，精确测量身高、体重、BMI指数并自动上传测评软件，分析儿童营养发育状况，生成检测报告。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w:t>
            </w:r>
            <w:r>
              <w:rPr>
                <w:rFonts w:ascii="仿宋_GB2312" w:hAnsi="仿宋_GB2312" w:cs="仿宋_GB2312" w:eastAsia="仿宋_GB2312"/>
                <w:sz w:val="21"/>
              </w:rPr>
              <w:t>自动身高校准和锁屏功能。</w:t>
            </w:r>
          </w:p>
          <w:p>
            <w:pPr>
              <w:pStyle w:val="null3"/>
              <w:jc w:val="both"/>
            </w:pPr>
            <w:r>
              <w:rPr>
                <w:rFonts w:ascii="仿宋_GB2312" w:hAnsi="仿宋_GB2312" w:cs="仿宋_GB2312" w:eastAsia="仿宋_GB2312"/>
                <w:sz w:val="21"/>
              </w:rPr>
              <w:t>4、婴幼儿智能体检仪，具有测量挡板、量尺，支持全程无创无接触式测试。</w:t>
            </w:r>
          </w:p>
          <w:p>
            <w:pPr>
              <w:pStyle w:val="null3"/>
              <w:jc w:val="both"/>
            </w:pPr>
            <w:r>
              <w:rPr>
                <w:rFonts w:ascii="仿宋_GB2312" w:hAnsi="仿宋_GB2312" w:cs="仿宋_GB2312" w:eastAsia="仿宋_GB2312"/>
                <w:sz w:val="21"/>
              </w:rPr>
              <w:t>5、配备儿童专用操作台</w:t>
            </w:r>
            <w:r>
              <w:rPr>
                <w:rFonts w:ascii="仿宋_GB2312" w:hAnsi="仿宋_GB2312" w:cs="仿宋_GB2312" w:eastAsia="仿宋_GB2312"/>
                <w:sz w:val="21"/>
              </w:rPr>
              <w:t>，</w:t>
            </w:r>
            <w:r>
              <w:rPr>
                <w:rFonts w:ascii="仿宋_GB2312" w:hAnsi="仿宋_GB2312" w:cs="仿宋_GB2312" w:eastAsia="仿宋_GB2312"/>
                <w:sz w:val="21"/>
              </w:rPr>
              <w:t>双触摸屏同步显示。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摄像功能，</w:t>
            </w:r>
            <w:r>
              <w:rPr>
                <w:rFonts w:ascii="仿宋_GB2312" w:hAnsi="仿宋_GB2312" w:cs="仿宋_GB2312" w:eastAsia="仿宋_GB2312"/>
                <w:sz w:val="21"/>
              </w:rPr>
              <w:t>可</w:t>
            </w:r>
            <w:r>
              <w:rPr>
                <w:rFonts w:ascii="仿宋_GB2312" w:hAnsi="仿宋_GB2312" w:cs="仿宋_GB2312" w:eastAsia="仿宋_GB2312"/>
                <w:sz w:val="21"/>
              </w:rPr>
              <w:t>打印彩色报告单。</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具有查询、备份</w:t>
            </w:r>
            <w:r>
              <w:rPr>
                <w:rFonts w:ascii="仿宋_GB2312" w:hAnsi="仿宋_GB2312" w:cs="仿宋_GB2312" w:eastAsia="仿宋_GB2312"/>
                <w:sz w:val="21"/>
              </w:rPr>
              <w:t>、</w:t>
            </w:r>
            <w:r>
              <w:rPr>
                <w:rFonts w:ascii="仿宋_GB2312" w:hAnsi="仿宋_GB2312" w:cs="仿宋_GB2312" w:eastAsia="仿宋_GB2312"/>
                <w:sz w:val="21"/>
              </w:rPr>
              <w:t>还原功能。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家长可随时查询和打印自己孩子的历次健康档案。数据统计、分析、结果报告打印于一体，并给予指导方案。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合同签订生效，全部货品到达采购人指定地点，安装调试并验收合格，自验收之日起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 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 3、卖方在收到买方的通知后，应及时免费维修或更换有缺陷的货物或部件， 并相应延长保修期限。 4、如果卖方在收到通知后，没有及时弥补缺陷，买方可采取必要的补救措施，但其风险和费用将由卖方承担，买方根据合同规定对卖方行使的其它权力不受影响。买方亦可从货款和卖方履约保证金中扣回索赔金额。 5、如卖方事先未征得买方同意并得到买方的谅解而单方面延迟交货，将按违约终止合同。 6、在履行合同过程中，如果卖方遇到可能妨碍按时交货和提供服务的情况， 应及时以书面形式将拖延的事实,可能拖延的期限和理由通知买方。买方在收到卖方通知后，应尽快对情况进行评价，并确定是否通过修改合同，酌情延长交货时间或对卖方加收误期赔偿金。误期赔偿金以每周0.5%计。 二、争议的解决：双方应首先通过友好协商解决，如果协商不成，任何一方可向采购人所在地有管辖权的人民法院提起诉讼。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采购人自行验收。是否委托采购代理机构组织履约验收：否。 3、本项目所属行业为工业，中小微企业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 5、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6、供应商获取采购文件的，如不参与项目投标，应在递交文件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如为代理商的须提供《医疗器械经营许可证》或《医疗器械经营备案证》、制造商的《医疗器械生产许可证》以及投标产品属于医疗器械的须提供《医疗器械注册证》或备案凭证；供应商如为制造商的须提供《医疗器械生产许可证》、《医疗器械经营许可证》或《医疗器械经营备案证》以及投标产品属于医疗器械的须提供《医疗器械注册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只能有一个有效报价，不得提交选择性报价，且报价不超过采购预算或最高限价金额或磋商小组认为低于成本价的报价。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完全响应磋商文件要求的各项商务要求及合同条款，且无未实质性响应及无效标的情形。</w:t>
            </w:r>
          </w:p>
        </w:tc>
        <w:tc>
          <w:tcPr>
            <w:tcW w:type="dxa" w:w="1661"/>
          </w:tcPr>
          <w:p>
            <w:pPr>
              <w:pStyle w:val="null3"/>
            </w:pPr>
            <w:r>
              <w:rPr>
                <w:rFonts w:ascii="仿宋_GB2312" w:hAnsi="仿宋_GB2312" w:cs="仿宋_GB2312" w:eastAsia="仿宋_GB2312"/>
              </w:rPr>
              <w:t>商务响应偏离表.docx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供应商按要求填写技术偏离表，所投产品技术参数明确，无负偏离，产品规格符合磋商文件要求、数量准确无缺漏项的得30分，其中技术参数每负偏离一项扣0.4分。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所投货物配置、技术说明及技术水平</w:t>
            </w:r>
          </w:p>
        </w:tc>
        <w:tc>
          <w:tcPr>
            <w:tcW w:type="dxa" w:w="2492"/>
          </w:tcPr>
          <w:p>
            <w:pPr>
              <w:pStyle w:val="null3"/>
            </w:pPr>
            <w:r>
              <w:rPr>
                <w:rFonts w:ascii="仿宋_GB2312" w:hAnsi="仿宋_GB2312" w:cs="仿宋_GB2312" w:eastAsia="仿宋_GB2312"/>
              </w:rPr>
              <w:t>对供应商的货物配置、技术说明及技术水平进行综合评分： （1）供应商对所投货物提供了详尽的配置说明和技术说明，所投货物整体配置科学合理，性能质量安全可靠，技术说明充分详实，技术水平高，保障性高，临床使用情况好的，得10分； （2）供应商对所投货物提供了详尽的配置说明和技术说明，所投货物整体配置及性能可基本满足用户需求，性能质量基本可靠，技术说明基本详实，技术水平整体基本可行，临床使用情况较好的，得7分； （3）供应商对所投货物提供了基本完整的配置说明和技术说明，所投货物整体配置及性能部分满足用户需求，技术可靠性略有不足，总体技术水平普通、临床使用情况一般，得3分； （4）供应商对所投货物提供的配置说明和技术说明不详实，简单空洞或所投货物整体配置不合理，技术水平落后、临床使用情况差的或未提供的，得0分。 注：提供设备详细配置方案或体现技术水平的技术说明及相关证明材料，如相关认证、技术说明书或有效检验报告等证明材料。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根据供应商的安装调试方案（应包含：①安装调试计划、②安装步骤、③安装调试人员安排等内容）进行综合评分： （1）安装调试方案包含上述所有内容且具体详细、合理可行，能为采购人提供全面保障的，得8分； （2）安装调试方案包含上述所有内容，较详细，合理性、可行性较好，能为采购人提供一定保障，得5分； （3）安装调试方案中内容有小部分缺漏，合理性、可行性一般，保障性一般的，得2分； （4）安装调试方案过于简单，内容有大量缺漏，无法为采购人提供保障的或未提供的，得0分。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根据供应商的培训方案（应包含：①培训目标、②培训方式、③培训内容及时间安排等内容）进行综合评分： （1）培训方案包含上述所有内容且具体详细、合理可行，能为采购人提供全面保障的，得7分； （2）培训方案包含上述所有内容，较详细，合理性、可行性较好，能为采购人提供一定保障，得4分； （3）培训方案中内容有小部分缺漏，合理性、可行性一般，保障性一般的，得2分；（4）培训方案过于简单，内容有大量缺漏，无法为采购人提供保障的或未提供的，得0分。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售后服务及质量保证承诺</w:t>
            </w:r>
          </w:p>
        </w:tc>
        <w:tc>
          <w:tcPr>
            <w:tcW w:type="dxa" w:w="2492"/>
          </w:tcPr>
          <w:p>
            <w:pPr>
              <w:pStyle w:val="null3"/>
            </w:pPr>
            <w:r>
              <w:rPr>
                <w:rFonts w:ascii="仿宋_GB2312" w:hAnsi="仿宋_GB2312" w:cs="仿宋_GB2312" w:eastAsia="仿宋_GB2312"/>
              </w:rPr>
              <w:t>根据供应商售后服务方案（应包含：①售后服务计划；②售后服务人员的安排；③提供备品备件服务；④配套耗材或主要易损耗零配件最优惠供应单价；⑤保修期满后的后续维修服务等内容）进行综合评分： （1）售后服务方案包含上述所有内容且具体详细、合理可行，能为采购人提供全面保障的，得15分； （2）售后服务方案包含上述所有内容，较详细，合理性、可行性较好，能为采购人提供一定保障，得10分； （3）售后服务方案中内容有小部分缺漏，合理性、可行性一般，保障性一般的，得5分； （4）售后服务方案过于简单，内容有大量缺漏，无法为采购人提供保障的或未提供的，得0分。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