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2C4EF">
      <w:pPr>
        <w:jc w:val="center"/>
        <w:rPr>
          <w:rFonts w:hint="eastAsia" w:ascii="仿宋" w:hAnsi="仿宋" w:cs="仿宋"/>
          <w:b/>
          <w:bCs/>
          <w:color w:val="auto"/>
          <w:sz w:val="32"/>
          <w:szCs w:val="32"/>
          <w:highlight w:val="none"/>
          <w:lang w:val="en-US" w:eastAsia="zh-CN"/>
        </w:rPr>
      </w:pPr>
    </w:p>
    <w:p w14:paraId="5BDD10AC">
      <w:pPr>
        <w:pStyle w:val="2"/>
        <w:rPr>
          <w:rFonts w:hint="eastAsia"/>
          <w:lang w:val="en-US" w:eastAsia="zh-CN"/>
        </w:rPr>
      </w:pPr>
    </w:p>
    <w:p w14:paraId="7DC8054E">
      <w:pPr>
        <w:rPr>
          <w:rFonts w:hint="eastAsia"/>
          <w:lang w:val="en-US" w:eastAsia="zh-CN"/>
        </w:rPr>
      </w:pPr>
    </w:p>
    <w:p w14:paraId="674137F8">
      <w:pPr>
        <w:pStyle w:val="2"/>
        <w:rPr>
          <w:rFonts w:hint="eastAsia"/>
          <w:lang w:val="en-US" w:eastAsia="zh-CN"/>
        </w:rPr>
      </w:pPr>
    </w:p>
    <w:p w14:paraId="2733C1A4">
      <w:pPr>
        <w:jc w:val="center"/>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lang w:eastAsia="zh-CN"/>
        </w:rPr>
        <w:t>西安市鄠邑区中医医院购置“公立医统综合改革”建设相关医疗设备项目</w:t>
      </w:r>
    </w:p>
    <w:p w14:paraId="7A2998E7">
      <w:pPr>
        <w:jc w:val="center"/>
        <w:rPr>
          <w:rFonts w:hint="eastAsia" w:ascii="仿宋" w:hAnsi="仿宋" w:cs="仿宋"/>
          <w:b/>
          <w:bCs/>
          <w:color w:val="auto"/>
          <w:sz w:val="32"/>
          <w:szCs w:val="32"/>
          <w:highlight w:val="none"/>
          <w:lang w:val="en-US" w:eastAsia="zh-CN"/>
        </w:rPr>
      </w:pPr>
      <w:r>
        <w:rPr>
          <w:rFonts w:hint="eastAsia" w:ascii="仿宋" w:hAnsi="仿宋" w:cs="仿宋"/>
          <w:b/>
          <w:bCs/>
          <w:color w:val="auto"/>
          <w:sz w:val="32"/>
          <w:szCs w:val="32"/>
          <w:highlight w:val="none"/>
          <w:lang w:val="en-US" w:eastAsia="zh-CN"/>
        </w:rPr>
        <w:t xml:space="preserve"> </w:t>
      </w:r>
    </w:p>
    <w:p w14:paraId="493831EF">
      <w:pPr>
        <w:pStyle w:val="2"/>
        <w:rPr>
          <w:rFonts w:hint="eastAsia"/>
          <w:color w:val="auto"/>
          <w:highlight w:val="none"/>
        </w:rPr>
      </w:pPr>
    </w:p>
    <w:p w14:paraId="1703CCB6">
      <w:pPr>
        <w:jc w:val="center"/>
        <w:rPr>
          <w:rFonts w:hint="eastAsia" w:ascii="仿宋" w:hAnsi="仿宋" w:eastAsia="仿宋" w:cs="仿宋"/>
          <w:b/>
          <w:color w:val="auto"/>
          <w:sz w:val="48"/>
          <w:szCs w:val="48"/>
          <w:highlight w:val="none"/>
        </w:rPr>
      </w:pPr>
    </w:p>
    <w:p w14:paraId="568F1F09">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采 购 合 同</w:t>
      </w:r>
    </w:p>
    <w:p w14:paraId="10C2ADC6">
      <w:pPr>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eastAsia="zh-CN"/>
        </w:rPr>
        <w:t>（</w:t>
      </w:r>
      <w:r>
        <w:rPr>
          <w:rFonts w:hint="eastAsia" w:ascii="仿宋" w:hAnsi="仿宋" w:eastAsia="仿宋" w:cs="仿宋"/>
          <w:b/>
          <w:color w:val="auto"/>
          <w:sz w:val="28"/>
          <w:szCs w:val="28"/>
          <w:highlight w:val="none"/>
        </w:rPr>
        <w:t>项目编号：</w:t>
      </w:r>
      <w:r>
        <w:rPr>
          <w:rFonts w:hint="eastAsia" w:ascii="仿宋" w:hAnsi="仿宋" w:cs="仿宋"/>
          <w:color w:val="auto"/>
          <w:sz w:val="28"/>
          <w:szCs w:val="28"/>
          <w:highlight w:val="none"/>
          <w:lang w:val="en-US" w:eastAsia="zh-CN"/>
        </w:rPr>
        <w:t>)</w:t>
      </w:r>
    </w:p>
    <w:p w14:paraId="7C702CCB">
      <w:pPr>
        <w:jc w:val="center"/>
        <w:rPr>
          <w:rFonts w:hint="eastAsia" w:ascii="仿宋" w:hAnsi="仿宋" w:eastAsia="仿宋" w:cs="仿宋"/>
          <w:b/>
          <w:color w:val="auto"/>
          <w:sz w:val="48"/>
          <w:szCs w:val="48"/>
          <w:highlight w:val="none"/>
        </w:rPr>
      </w:pPr>
    </w:p>
    <w:p w14:paraId="4D7EC487">
      <w:pPr>
        <w:jc w:val="center"/>
        <w:rPr>
          <w:rFonts w:hint="eastAsia" w:ascii="仿宋" w:hAnsi="仿宋" w:eastAsia="仿宋" w:cs="仿宋"/>
          <w:color w:val="auto"/>
          <w:sz w:val="48"/>
          <w:szCs w:val="48"/>
          <w:highlight w:val="none"/>
        </w:rPr>
      </w:pPr>
    </w:p>
    <w:p w14:paraId="7DA6E209">
      <w:pPr>
        <w:jc w:val="center"/>
        <w:rPr>
          <w:rFonts w:hint="eastAsia" w:ascii="仿宋" w:hAnsi="仿宋" w:eastAsia="仿宋" w:cs="仿宋"/>
          <w:color w:val="auto"/>
          <w:sz w:val="48"/>
          <w:szCs w:val="48"/>
          <w:highlight w:val="none"/>
        </w:rPr>
      </w:pPr>
    </w:p>
    <w:p w14:paraId="6BBBA195">
      <w:pPr>
        <w:rPr>
          <w:rFonts w:hint="eastAsia" w:ascii="仿宋" w:hAnsi="仿宋" w:cs="仿宋"/>
          <w:b/>
          <w:bCs/>
          <w:color w:val="auto"/>
          <w:sz w:val="28"/>
          <w:szCs w:val="28"/>
          <w:highlight w:val="none"/>
          <w:lang w:val="en-US" w:eastAsia="zh-CN"/>
        </w:rPr>
      </w:pPr>
      <w:r>
        <w:rPr>
          <w:rFonts w:hint="eastAsia" w:ascii="仿宋" w:hAnsi="仿宋" w:cs="仿宋"/>
          <w:b/>
          <w:bCs/>
          <w:color w:val="auto"/>
          <w:sz w:val="28"/>
          <w:szCs w:val="28"/>
          <w:highlight w:val="none"/>
          <w:lang w:val="en-US" w:eastAsia="zh-CN"/>
        </w:rPr>
        <w:t xml:space="preserve"> </w:t>
      </w:r>
    </w:p>
    <w:p w14:paraId="02662AE5">
      <w:pPr>
        <w:rPr>
          <w:rFonts w:hint="eastAsia" w:ascii="仿宋" w:hAnsi="仿宋" w:cs="仿宋"/>
          <w:b/>
          <w:bCs/>
          <w:color w:val="auto"/>
          <w:sz w:val="28"/>
          <w:szCs w:val="28"/>
          <w:highlight w:val="none"/>
          <w:lang w:val="en-US" w:eastAsia="zh-CN"/>
        </w:rPr>
      </w:pPr>
    </w:p>
    <w:p w14:paraId="17218230">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 </w:t>
      </w:r>
    </w:p>
    <w:p w14:paraId="0C6E3C76">
      <w:pPr>
        <w:jc w:val="center"/>
        <w:rPr>
          <w:rFonts w:hint="eastAsia" w:ascii="仿宋" w:hAnsi="仿宋" w:eastAsia="仿宋" w:cs="仿宋"/>
          <w:b/>
          <w:bCs/>
          <w:color w:val="auto"/>
          <w:sz w:val="28"/>
          <w:szCs w:val="28"/>
          <w:highlight w:val="none"/>
        </w:rPr>
      </w:pPr>
      <w:r>
        <w:rPr>
          <w:rFonts w:hint="eastAsia" w:ascii="仿宋" w:hAnsi="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年 月</w:t>
      </w:r>
    </w:p>
    <w:p w14:paraId="270A338A">
      <w:pPr>
        <w:rPr>
          <w:rFonts w:hint="eastAsia" w:ascii="仿宋" w:hAnsi="仿宋" w:eastAsia="仿宋" w:cs="仿宋"/>
          <w:b/>
          <w:color w:val="auto"/>
          <w:sz w:val="24"/>
          <w:szCs w:val="24"/>
          <w:highlight w:val="none"/>
        </w:rPr>
      </w:pPr>
    </w:p>
    <w:p w14:paraId="5992F2DD">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采购人（甲方）：</w:t>
      </w:r>
    </w:p>
    <w:p w14:paraId="0420EF1F">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供应商（乙方）：</w:t>
      </w:r>
    </w:p>
    <w:p w14:paraId="5F288D92">
      <w:pPr>
        <w:keepNext w:val="0"/>
        <w:keepLines w:val="0"/>
        <w:pageBreakBefore w:val="0"/>
        <w:widowControl/>
        <w:kinsoku/>
        <w:wordWrap/>
        <w:overflowPunct/>
        <w:topLinePunct w:val="0"/>
        <w:autoSpaceDE/>
        <w:autoSpaceDN/>
        <w:bidi w:val="0"/>
        <w:adjustRightInd w:val="0"/>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cs="仿宋"/>
          <w:color w:val="auto"/>
          <w:sz w:val="24"/>
          <w:szCs w:val="24"/>
          <w:highlight w:val="none"/>
          <w:lang w:eastAsia="zh-CN"/>
        </w:rPr>
        <w:t>磋商文件</w:t>
      </w:r>
      <w:r>
        <w:rPr>
          <w:rFonts w:hint="eastAsia" w:ascii="仿宋" w:hAnsi="仿宋" w:eastAsia="仿宋" w:cs="仿宋"/>
          <w:color w:val="auto"/>
          <w:sz w:val="24"/>
          <w:szCs w:val="24"/>
          <w:highlight w:val="none"/>
        </w:rPr>
        <w:t>、</w:t>
      </w:r>
      <w:r>
        <w:rPr>
          <w:rFonts w:hint="eastAsia" w:ascii="仿宋" w:hAnsi="仿宋" w:cs="仿宋"/>
          <w:color w:val="auto"/>
          <w:sz w:val="24"/>
          <w:szCs w:val="24"/>
          <w:highlight w:val="none"/>
          <w:lang w:eastAsia="zh-CN"/>
        </w:rPr>
        <w:t>响应文件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30AAD3EC">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合同价款</w:t>
      </w:r>
    </w:p>
    <w:p w14:paraId="6459E4AF">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7BE97354">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2.本合同总价是货物（产品）设计、材料、制造、包装、运输、安装、调试、检测、验收合格交付使用之前及保修期内保修服务与备用物件等其他有关各项的含税费用。</w:t>
      </w:r>
    </w:p>
    <w:p w14:paraId="72B077B6">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46901F67">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p>
    <w:p w14:paraId="601A11A2">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第二条 </w:t>
      </w:r>
      <w:r>
        <w:rPr>
          <w:rFonts w:hint="eastAsia" w:ascii="仿宋" w:hAnsi="仿宋" w:eastAsia="仿宋" w:cs="仿宋"/>
          <w:b/>
          <w:color w:val="auto"/>
          <w:sz w:val="24"/>
          <w:szCs w:val="24"/>
          <w:highlight w:val="none"/>
          <w:lang w:val="en-US" w:eastAsia="zh-CN"/>
        </w:rPr>
        <w:t>产品清单（附后）</w:t>
      </w:r>
    </w:p>
    <w:p w14:paraId="50C00B6E">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p>
    <w:p w14:paraId="026F5505">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p>
    <w:p w14:paraId="64E06D5A">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货款支付</w:t>
      </w:r>
    </w:p>
    <w:p w14:paraId="582696E3">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1.货物（产品）按下列比例支付价款：合同签订生效，全部货品到达采购人指定地点，安装调试并验收合格，自验收之日起30日内支付合同总价款的100% 。</w:t>
      </w:r>
    </w:p>
    <w:p w14:paraId="7D894329">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2.乙方须向甲方出具合法有效的</w:t>
      </w:r>
      <w:r>
        <w:rPr>
          <w:rFonts w:hint="eastAsia" w:ascii="仿宋" w:hAnsi="仿宋" w:cs="仿宋"/>
          <w:color w:val="auto"/>
          <w:sz w:val="24"/>
          <w:szCs w:val="24"/>
          <w:highlight w:val="none"/>
          <w:lang w:val="en-US" w:eastAsia="zh-CN"/>
        </w:rPr>
        <w:t>增值税</w:t>
      </w:r>
      <w:bookmarkStart w:id="0" w:name="_GoBack"/>
      <w:bookmarkEnd w:id="0"/>
      <w:r>
        <w:rPr>
          <w:rFonts w:hint="eastAsia" w:ascii="仿宋" w:hAnsi="仿宋" w:eastAsia="仿宋" w:cs="仿宋"/>
          <w:color w:val="auto"/>
          <w:sz w:val="24"/>
          <w:szCs w:val="24"/>
          <w:highlight w:val="none"/>
        </w:rPr>
        <w:t>发票，甲方进行支付结算。</w:t>
      </w:r>
    </w:p>
    <w:p w14:paraId="6A5F9FFF">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3.结算方式：银行转账。</w:t>
      </w:r>
    </w:p>
    <w:p w14:paraId="7274CDD8">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交货时间与地点</w:t>
      </w:r>
    </w:p>
    <w:p w14:paraId="2C052E88">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rPr>
        <w:t>交货时须是原出厂产品并提供原厂检测报告、产品合格证、产品说明书、原产地证明。</w:t>
      </w:r>
    </w:p>
    <w:p w14:paraId="1CDB8A9D">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交货期</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lang w:val="en-US" w:eastAsia="zh-CN"/>
        </w:rPr>
        <w:t xml:space="preserve"> </w:t>
      </w:r>
    </w:p>
    <w:p w14:paraId="173D1885">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w:t>
      </w:r>
      <w:r>
        <w:rPr>
          <w:rFonts w:hint="eastAsia" w:ascii="仿宋" w:hAnsi="仿宋" w:eastAsia="仿宋" w:cs="仿宋"/>
          <w:color w:val="auto"/>
          <w:sz w:val="24"/>
          <w:szCs w:val="24"/>
          <w:highlight w:val="none"/>
          <w:lang w:val="en-US" w:eastAsia="zh-CN"/>
        </w:rPr>
        <w:t>按采购单位要求送至指定地点</w:t>
      </w:r>
      <w:r>
        <w:rPr>
          <w:rFonts w:hint="eastAsia" w:ascii="仿宋" w:hAnsi="仿宋" w:eastAsia="仿宋" w:cs="仿宋"/>
          <w:color w:val="auto"/>
          <w:sz w:val="24"/>
          <w:szCs w:val="24"/>
          <w:highlight w:val="none"/>
        </w:rPr>
        <w:t>。</w:t>
      </w:r>
    </w:p>
    <w:p w14:paraId="06221ABC">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质量保证</w:t>
      </w:r>
    </w:p>
    <w:p w14:paraId="00587589">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zh-CN"/>
        </w:rPr>
        <w:t xml:space="preserve">  </w:t>
      </w:r>
    </w:p>
    <w:p w14:paraId="6C2C083F">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2.</w:t>
      </w:r>
      <w:r>
        <w:rPr>
          <w:rFonts w:hint="eastAsia" w:ascii="仿宋" w:hAnsi="仿宋" w:eastAsia="仿宋" w:cs="仿宋"/>
          <w:color w:val="auto"/>
          <w:sz w:val="24"/>
          <w:szCs w:val="24"/>
          <w:highlight w:val="none"/>
        </w:rPr>
        <w:t>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12FBAE9F">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3.质量标准按照最新颁布的国家标准、行业标准或制造商企业标准确定，上述标准不一致的，以严格标准为准。</w:t>
      </w:r>
    </w:p>
    <w:p w14:paraId="4671F701">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cs="仿宋"/>
          <w:color w:val="auto"/>
          <w:sz w:val="24"/>
          <w:szCs w:val="24"/>
          <w:highlight w:val="none"/>
          <w:lang w:val="en-US" w:eastAsia="zh-CN"/>
        </w:rPr>
        <w:t>质保期内出现的质量问题由乙方负责解决并承担所有费用</w:t>
      </w:r>
      <w:r>
        <w:rPr>
          <w:rFonts w:hint="eastAsia" w:ascii="仿宋" w:hAnsi="仿宋" w:eastAsia="仿宋" w:cs="仿宋"/>
          <w:color w:val="auto"/>
          <w:sz w:val="24"/>
          <w:szCs w:val="24"/>
          <w:highlight w:val="none"/>
        </w:rPr>
        <w:t>。</w:t>
      </w:r>
    </w:p>
    <w:p w14:paraId="4EE9D24F">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5.伴随服务 </w:t>
      </w:r>
    </w:p>
    <w:p w14:paraId="34F9646B">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5.1 </w:t>
      </w:r>
      <w:r>
        <w:rPr>
          <w:rFonts w:hint="eastAsia" w:ascii="仿宋" w:hAnsi="仿宋" w:cs="仿宋"/>
          <w:color w:val="auto"/>
          <w:sz w:val="24"/>
          <w:szCs w:val="24"/>
          <w:highlight w:val="none"/>
          <w:lang w:val="en-US" w:eastAsia="zh-CN"/>
        </w:rPr>
        <w:t>乙</w:t>
      </w:r>
      <w:r>
        <w:rPr>
          <w:rFonts w:hint="eastAsia" w:ascii="仿宋" w:hAnsi="仿宋" w:eastAsia="仿宋" w:cs="仿宋"/>
          <w:color w:val="auto"/>
          <w:sz w:val="24"/>
          <w:szCs w:val="24"/>
          <w:highlight w:val="none"/>
        </w:rPr>
        <w:t xml:space="preserve">方应随同每套货物提供相应的每一套设备和仪器的中文的技术文件。例如：产品目录、图纸、操作手册、使用说明、维护手册或服务指南等。 </w:t>
      </w:r>
    </w:p>
    <w:p w14:paraId="49B6D51B">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5.2 对于合同附件中有要求的货物，卖方还应提供下列服务： </w:t>
      </w:r>
    </w:p>
    <w:p w14:paraId="70A22E1D">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1）货物的现场安装、调试和启动监督； </w:t>
      </w:r>
    </w:p>
    <w:p w14:paraId="0E695510">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2）提供货物组装和维修所需的工具，提供货物调试所需的专用工具、耗材等 ；</w:t>
      </w:r>
    </w:p>
    <w:p w14:paraId="49D5552A">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3）在双方商定的一定期限内对所供货物实施运行监督、维修，但前提条件是该服务并不能免除卖方在质量保证期应承担的义务</w:t>
      </w:r>
      <w:r>
        <w:rPr>
          <w:rFonts w:hint="eastAsia" w:ascii="仿宋" w:hAnsi="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3DE2D1E2">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4）在厂家或在项目现场就货物的安装、启动、运营、维护对买方人员进行培训。 </w:t>
      </w:r>
    </w:p>
    <w:p w14:paraId="0C3B9E15">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伴随服务的费用已含在合同价中，不单独进行支付。</w:t>
      </w:r>
    </w:p>
    <w:p w14:paraId="0873E975">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第六条 权利</w:t>
      </w:r>
      <w:r>
        <w:rPr>
          <w:rFonts w:hint="eastAsia" w:ascii="仿宋" w:hAnsi="仿宋" w:cs="仿宋"/>
          <w:b/>
          <w:color w:val="auto"/>
          <w:sz w:val="24"/>
          <w:szCs w:val="24"/>
          <w:highlight w:val="none"/>
          <w:lang w:val="en-US" w:eastAsia="zh-CN"/>
        </w:rPr>
        <w:t>义务</w:t>
      </w:r>
    </w:p>
    <w:p w14:paraId="02983CC7">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1.乙方保证对其出售的货物享有合法的权利。</w:t>
      </w:r>
    </w:p>
    <w:p w14:paraId="448FE1EA">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2.乙方保证对其出售的货物上不存在任何未曾向甲方透露的担保物权，如抵押权、质押权、留置权。</w:t>
      </w:r>
    </w:p>
    <w:p w14:paraId="770AD2AA">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3.乙方保证对其出售的货物或其任何一部分没有侵犯第三方的专利权、版权、商标权或其他权利。</w:t>
      </w:r>
    </w:p>
    <w:p w14:paraId="16E3D9CD">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48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4.如甲方在使用该货物构成上述侵权的，则由乙方承担全部责任。</w:t>
      </w:r>
    </w:p>
    <w:p w14:paraId="0D806370">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第七条 </w:t>
      </w:r>
      <w:r>
        <w:rPr>
          <w:rFonts w:hint="eastAsia" w:ascii="仿宋" w:hAnsi="仿宋" w:cs="仿宋"/>
          <w:b/>
          <w:color w:val="auto"/>
          <w:sz w:val="24"/>
          <w:szCs w:val="24"/>
          <w:highlight w:val="none"/>
          <w:lang w:val="en-US" w:eastAsia="zh-CN"/>
        </w:rPr>
        <w:t>包装方式及</w:t>
      </w:r>
      <w:r>
        <w:rPr>
          <w:rFonts w:hint="eastAsia" w:ascii="仿宋" w:hAnsi="仿宋" w:eastAsia="仿宋" w:cs="仿宋"/>
          <w:b/>
          <w:color w:val="auto"/>
          <w:sz w:val="24"/>
          <w:szCs w:val="24"/>
          <w:highlight w:val="none"/>
        </w:rPr>
        <w:t xml:space="preserve">运输   </w:t>
      </w:r>
    </w:p>
    <w:p w14:paraId="3CCCC24C">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涉及的商品包装和快递包装，均应符合《商品包装政府采购需求标准（试行）》《快递包装政府采购需求标准（试行）》的要求，包装应适应于远距离运输、防潮、防震、防锈和防野蛮装卸，以确保货物安全无损运抵指定地点。</w:t>
      </w:r>
    </w:p>
    <w:p w14:paraId="3A24AC8B">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2.</w:t>
      </w:r>
      <w:r>
        <w:rPr>
          <w:rFonts w:hint="eastAsia" w:ascii="仿宋" w:hAnsi="仿宋" w:eastAsia="仿宋" w:cs="仿宋"/>
          <w:color w:val="auto"/>
          <w:sz w:val="24"/>
          <w:szCs w:val="24"/>
          <w:highlight w:val="none"/>
          <w:lang w:val="en-US" w:eastAsia="zh-CN"/>
        </w:rPr>
        <w:t>货物的包装必须是制造商原厂包装，其包装均应有良好的防湿、防锈、防潮、防雨、防腐及防碰撞的措施。凡由于包装不良造成的损失和由此产生的费用均由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承担。</w:t>
      </w:r>
    </w:p>
    <w:p w14:paraId="5D4BCB5A">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3.乙方</w:t>
      </w:r>
      <w:r>
        <w:rPr>
          <w:rFonts w:hint="eastAsia" w:ascii="仿宋" w:hAnsi="仿宋" w:eastAsia="仿宋" w:cs="仿宋"/>
          <w:color w:val="auto"/>
          <w:sz w:val="24"/>
          <w:szCs w:val="24"/>
          <w:highlight w:val="none"/>
          <w:lang w:val="en-US" w:eastAsia="zh-CN"/>
        </w:rPr>
        <w:t>负责将货物送货到现场过程中的全部运输，包括装卸车、货物现场的搬运。</w:t>
      </w:r>
    </w:p>
    <w:p w14:paraId="6014F1F2">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4.</w:t>
      </w:r>
      <w:r>
        <w:rPr>
          <w:rFonts w:hint="eastAsia" w:ascii="仿宋" w:hAnsi="仿宋" w:eastAsia="仿宋" w:cs="仿宋"/>
          <w:color w:val="auto"/>
          <w:sz w:val="24"/>
          <w:szCs w:val="24"/>
          <w:highlight w:val="none"/>
          <w:lang w:val="en-US" w:eastAsia="zh-CN"/>
        </w:rPr>
        <w:t>每一个包装箱内应附一份详细装箱单和质量合格证。</w:t>
      </w:r>
    </w:p>
    <w:p w14:paraId="2012A85B">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货物在到指定地点前保管由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负责，直至验收完毕。</w:t>
      </w:r>
    </w:p>
    <w:p w14:paraId="5A84589D">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6.</w:t>
      </w:r>
      <w:r>
        <w:rPr>
          <w:rFonts w:hint="eastAsia" w:ascii="仿宋" w:hAnsi="仿宋" w:eastAsia="仿宋" w:cs="仿宋"/>
          <w:color w:val="auto"/>
          <w:sz w:val="24"/>
          <w:szCs w:val="24"/>
          <w:highlight w:val="none"/>
          <w:lang w:val="en-US" w:eastAsia="zh-CN"/>
        </w:rPr>
        <w:t>货物在验收合格前的保险由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负责其派出的现场服务人员人身意外保险。</w:t>
      </w:r>
    </w:p>
    <w:p w14:paraId="6D6F302E">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7.</w:t>
      </w:r>
      <w:r>
        <w:rPr>
          <w:rFonts w:hint="eastAsia" w:ascii="仿宋" w:hAnsi="仿宋" w:eastAsia="仿宋" w:cs="仿宋"/>
          <w:color w:val="auto"/>
          <w:sz w:val="24"/>
          <w:szCs w:val="24"/>
          <w:highlight w:val="none"/>
          <w:lang w:val="en-US" w:eastAsia="zh-CN"/>
        </w:rPr>
        <w:t>货物至采购人指定的使用现场的包装、保险及发运等环节和费用均由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w:t>
      </w:r>
    </w:p>
    <w:p w14:paraId="55AB429A">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验收</w:t>
      </w:r>
    </w:p>
    <w:p w14:paraId="0072773D">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货物到达甲方指定地点后，甲方根据合同要求，进行外观验收，确认产地、规格、型号和数量。</w:t>
      </w:r>
    </w:p>
    <w:p w14:paraId="20454AB4">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2.</w:t>
      </w:r>
      <w:r>
        <w:rPr>
          <w:rFonts w:hint="eastAsia" w:ascii="仿宋" w:hAnsi="仿宋" w:eastAsia="仿宋" w:cs="仿宋"/>
          <w:color w:val="auto"/>
          <w:sz w:val="24"/>
          <w:szCs w:val="24"/>
          <w:highlight w:val="none"/>
          <w:lang w:val="en-US" w:eastAsia="zh-CN"/>
        </w:rPr>
        <w:t>货物安装、调试并正常运行后，由乙方进行自检，合格后，准备验收文件，并书面通知甲方。</w:t>
      </w:r>
    </w:p>
    <w:p w14:paraId="0DAEF8EA">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3.</w:t>
      </w:r>
      <w:r>
        <w:rPr>
          <w:rFonts w:hint="eastAsia" w:ascii="仿宋" w:hAnsi="仿宋" w:eastAsia="仿宋" w:cs="仿宋"/>
          <w:color w:val="auto"/>
          <w:sz w:val="24"/>
          <w:szCs w:val="24"/>
          <w:highlight w:val="none"/>
          <w:lang w:val="en-US" w:eastAsia="zh-CN"/>
        </w:rPr>
        <w:t>乙方向甲方提交货物实施过程中的所有资料。以便甲方日后管理和维护。</w:t>
      </w:r>
    </w:p>
    <w:p w14:paraId="13309E37">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4.</w:t>
      </w:r>
      <w:r>
        <w:rPr>
          <w:rFonts w:hint="eastAsia" w:ascii="仿宋" w:hAnsi="仿宋" w:eastAsia="仿宋" w:cs="仿宋"/>
          <w:color w:val="auto"/>
          <w:sz w:val="24"/>
          <w:szCs w:val="24"/>
          <w:highlight w:val="none"/>
          <w:lang w:val="en-US" w:eastAsia="zh-CN"/>
        </w:rPr>
        <w:t>验收依据：</w:t>
      </w:r>
      <w:r>
        <w:rPr>
          <w:rFonts w:hint="eastAsia" w:ascii="仿宋" w:hAnsi="仿宋" w:cs="仿宋"/>
          <w:color w:val="auto"/>
          <w:sz w:val="24"/>
          <w:szCs w:val="24"/>
          <w:highlight w:val="none"/>
          <w:lang w:val="en-US" w:eastAsia="zh-CN"/>
        </w:rPr>
        <w:t>磋商文件</w:t>
      </w:r>
      <w:r>
        <w:rPr>
          <w:rFonts w:hint="eastAsia" w:ascii="仿宋" w:hAnsi="仿宋" w:eastAsia="仿宋" w:cs="仿宋"/>
          <w:color w:val="auto"/>
          <w:sz w:val="24"/>
          <w:szCs w:val="24"/>
          <w:highlight w:val="none"/>
          <w:lang w:val="en-US" w:eastAsia="zh-CN"/>
        </w:rPr>
        <w:t>、</w:t>
      </w:r>
      <w:r>
        <w:rPr>
          <w:rFonts w:hint="eastAsia" w:ascii="仿宋" w:hAnsi="仿宋" w:cs="仿宋"/>
          <w:color w:val="auto"/>
          <w:sz w:val="24"/>
          <w:szCs w:val="24"/>
          <w:highlight w:val="none"/>
          <w:lang w:val="en-US" w:eastAsia="zh-CN"/>
        </w:rPr>
        <w:t>响应文件</w:t>
      </w:r>
      <w:r>
        <w:rPr>
          <w:rFonts w:hint="eastAsia" w:ascii="仿宋" w:hAnsi="仿宋" w:eastAsia="仿宋" w:cs="仿宋"/>
          <w:color w:val="auto"/>
          <w:sz w:val="24"/>
          <w:szCs w:val="24"/>
          <w:highlight w:val="none"/>
          <w:lang w:val="en-US" w:eastAsia="zh-CN"/>
        </w:rPr>
        <w:t>、澄清表（函）；本合同及附件文本；国家相应的标准、规范。</w:t>
      </w:r>
    </w:p>
    <w:p w14:paraId="3122DB03">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售后服务</w:t>
      </w:r>
    </w:p>
    <w:p w14:paraId="6A488E17">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乙方应按照国家有关法律法规和“</w:t>
      </w:r>
      <w:r>
        <w:rPr>
          <w:rFonts w:hint="eastAsia" w:ascii="仿宋" w:hAnsi="仿宋" w:eastAsia="仿宋" w:cs="仿宋"/>
          <w:color w:val="auto"/>
          <w:sz w:val="24"/>
          <w:szCs w:val="24"/>
          <w:highlight w:val="none"/>
        </w:rPr>
        <w:t>三包</w:t>
      </w:r>
      <w:r>
        <w:rPr>
          <w:rFonts w:hint="eastAsia" w:ascii="仿宋" w:hAnsi="仿宋" w:eastAsia="仿宋" w:cs="仿宋"/>
          <w:color w:val="auto"/>
          <w:kern w:val="0"/>
          <w:sz w:val="24"/>
          <w:szCs w:val="24"/>
          <w:highlight w:val="none"/>
        </w:rPr>
        <w:t>”规定以及</w:t>
      </w:r>
      <w:r>
        <w:rPr>
          <w:rFonts w:hint="eastAsia" w:ascii="仿宋" w:hAnsi="仿宋" w:cs="仿宋"/>
          <w:color w:val="auto"/>
          <w:kern w:val="0"/>
          <w:sz w:val="24"/>
          <w:szCs w:val="24"/>
          <w:highlight w:val="none"/>
          <w:lang w:eastAsia="zh-CN"/>
        </w:rPr>
        <w:t>磋商文件</w:t>
      </w:r>
      <w:r>
        <w:rPr>
          <w:rFonts w:hint="eastAsia" w:ascii="仿宋" w:hAnsi="仿宋" w:eastAsia="仿宋" w:cs="仿宋"/>
          <w:color w:val="auto"/>
          <w:kern w:val="0"/>
          <w:sz w:val="24"/>
          <w:szCs w:val="24"/>
          <w:highlight w:val="none"/>
        </w:rPr>
        <w:t>要求和</w:t>
      </w:r>
      <w:r>
        <w:rPr>
          <w:rFonts w:hint="eastAsia" w:ascii="仿宋" w:hAnsi="仿宋" w:cs="仿宋"/>
          <w:color w:val="auto"/>
          <w:kern w:val="0"/>
          <w:sz w:val="24"/>
          <w:szCs w:val="24"/>
          <w:highlight w:val="none"/>
          <w:lang w:eastAsia="zh-CN"/>
        </w:rPr>
        <w:t>响应文件</w:t>
      </w:r>
      <w:r>
        <w:rPr>
          <w:rFonts w:hint="eastAsia" w:ascii="仿宋" w:hAnsi="仿宋" w:eastAsia="仿宋" w:cs="仿宋"/>
          <w:color w:val="auto"/>
          <w:kern w:val="0"/>
          <w:sz w:val="24"/>
          <w:szCs w:val="24"/>
          <w:highlight w:val="none"/>
        </w:rPr>
        <w:t>的“服务承诺”提供服务。</w:t>
      </w:r>
    </w:p>
    <w:p w14:paraId="0B21346D">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14:paraId="603926D0">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7866E865">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2、在质量保证期内，如果货物的质量、规格、技术指标等与合同有任何一项不符，买方应尽快以书面形式向卖方提出索赔。</w:t>
      </w:r>
    </w:p>
    <w:p w14:paraId="64931FA3">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3、卖方在收到买方的通知后，应及时免费维修或更换有缺陷的货物或部件， 并相应延长保修期限。</w:t>
      </w:r>
    </w:p>
    <w:p w14:paraId="365CC732">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4、如果卖方在收到通知后，没有及时弥补缺陷，买方可采取必要的补救措施，但其风险和费用将由卖方承担，买方根据合同规定对卖方行使的其它权力不受影响。买方亦可从货款和卖方履约保证金中扣回索赔金额。</w:t>
      </w:r>
    </w:p>
    <w:p w14:paraId="276CF730">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5、如卖方事先未征得买方同意并得到买方的谅解而单方面延迟交货，将按违约终止合同。</w:t>
      </w:r>
    </w:p>
    <w:p w14:paraId="47C3C2B4">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6、在履行合同过程中，如果卖方遇到可能妨碍按时交货和提供服务的情况， 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71DEA7B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lang w:val="en-US"/>
        </w:rPr>
      </w:pPr>
      <w:r>
        <w:rPr>
          <w:rFonts w:hint="eastAsia" w:ascii="仿宋" w:hAnsi="仿宋" w:cs="仿宋"/>
          <w:color w:val="auto"/>
          <w:kern w:val="0"/>
          <w:sz w:val="24"/>
          <w:szCs w:val="24"/>
          <w:highlight w:val="none"/>
          <w:lang w:val="en-US" w:eastAsia="zh-CN"/>
        </w:rPr>
        <w:t>7、</w:t>
      </w:r>
      <w:r>
        <w:rPr>
          <w:rFonts w:hint="eastAsia" w:ascii="宋体" w:hAnsi="宋体" w:cs="宋体"/>
          <w:color w:val="auto"/>
          <w:spacing w:val="-4"/>
          <w:sz w:val="24"/>
          <w:szCs w:val="24"/>
          <w:highlight w:val="none"/>
          <w:lang w:val="zh-CN"/>
        </w:rPr>
        <w:t>按《中华人民共和国民法典》中的相关条款执行。</w:t>
      </w:r>
    </w:p>
    <w:p w14:paraId="06F2616B">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合同的变更和终止</w:t>
      </w:r>
    </w:p>
    <w:p w14:paraId="729B0FE2">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2D3DC5B6">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 争议的解决</w:t>
      </w:r>
    </w:p>
    <w:p w14:paraId="17476E58">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706497F3">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2.因履行本合同引起的或与本合同有关的争议，甲、乙双方应首先通过友好协商解决，如果协商不成，</w:t>
      </w:r>
      <w:r>
        <w:rPr>
          <w:rFonts w:hint="eastAsia" w:ascii="仿宋" w:hAnsi="仿宋" w:cs="仿宋"/>
          <w:color w:val="auto"/>
          <w:kern w:val="0"/>
          <w:sz w:val="24"/>
          <w:szCs w:val="24"/>
          <w:highlight w:val="none"/>
          <w:lang w:val="en-US" w:eastAsia="zh-CN"/>
        </w:rPr>
        <w:t>任何一方可</w:t>
      </w:r>
      <w:r>
        <w:rPr>
          <w:rFonts w:hint="eastAsia" w:ascii="仿宋" w:hAnsi="仿宋" w:eastAsia="仿宋" w:cs="仿宋"/>
          <w:color w:val="auto"/>
          <w:kern w:val="0"/>
          <w:sz w:val="24"/>
          <w:szCs w:val="24"/>
          <w:highlight w:val="none"/>
        </w:rPr>
        <w:t>向甲方所在地有管辖权的人民法院提起诉讼。</w:t>
      </w:r>
    </w:p>
    <w:p w14:paraId="2072A7E2">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合同生效及其他</w:t>
      </w:r>
    </w:p>
    <w:p w14:paraId="261405EF">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w:t>
      </w:r>
    </w:p>
    <w:p w14:paraId="073FC595">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2.本合同自签订之日起生效。</w:t>
      </w:r>
    </w:p>
    <w:p w14:paraId="39C61F2C">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09DF0D29">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rPr>
      </w:pPr>
      <w:r>
        <w:rPr>
          <w:rFonts w:hint="eastAsia"/>
        </w:rPr>
        <w:t>（以下为合同签署页）</w:t>
      </w:r>
    </w:p>
    <w:p w14:paraId="37B741D0">
      <w:pPr>
        <w:pStyle w:val="2"/>
        <w:rPr>
          <w:rFonts w:hint="eastAsia" w:ascii="仿宋" w:hAnsi="仿宋" w:eastAsia="仿宋" w:cs="仿宋"/>
          <w:color w:val="auto"/>
          <w:sz w:val="24"/>
          <w:szCs w:val="24"/>
          <w:highlight w:val="none"/>
        </w:rPr>
      </w:pPr>
    </w:p>
    <w:p w14:paraId="4044A846">
      <w:pPr>
        <w:rPr>
          <w:rFonts w:hint="eastAsia"/>
          <w:color w:val="auto"/>
          <w:highlight w:val="none"/>
        </w:rPr>
      </w:pPr>
    </w:p>
    <w:p w14:paraId="4E1B7582">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1A3DB839">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FED4EE7">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47FEBDE0">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44977C42">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6DE28F7E">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7F6B4C14">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111712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DQ1MzE1OGZjNzcwNzc3YmIwNjMxNjMwODEyNjcifQ=="/>
  </w:docVars>
  <w:rsids>
    <w:rsidRoot w:val="00000000"/>
    <w:rsid w:val="010B6F05"/>
    <w:rsid w:val="05922FA0"/>
    <w:rsid w:val="066D737E"/>
    <w:rsid w:val="06A54A70"/>
    <w:rsid w:val="144A60B5"/>
    <w:rsid w:val="14E56763"/>
    <w:rsid w:val="1BA62EAA"/>
    <w:rsid w:val="1E636E30"/>
    <w:rsid w:val="30446FEB"/>
    <w:rsid w:val="3B44344A"/>
    <w:rsid w:val="41162D35"/>
    <w:rsid w:val="41394BC4"/>
    <w:rsid w:val="443A29D1"/>
    <w:rsid w:val="47721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spacing w:line="360" w:lineRule="auto"/>
    </w:pPr>
    <w:rPr>
      <w:rFonts w:ascii="Tahoma" w:hAnsi="Tahoma" w:eastAsia="仿宋" w:cs="Tahoma"/>
      <w:sz w:val="24"/>
      <w:szCs w:val="22"/>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ind w:right="-84" w:rightChars="-40"/>
      <w:jc w:val="left"/>
    </w:pPr>
    <w:rPr>
      <w:rFonts w:eastAsia="仿宋"/>
    </w:rPr>
  </w:style>
  <w:style w:type="paragraph" w:customStyle="1" w:styleId="6">
    <w:name w:val="样式 首行缩进:  2 字符"/>
    <w:basedOn w:val="1"/>
    <w:qFormat/>
    <w:uiPriority w:val="0"/>
    <w:pPr>
      <w:spacing w:line="400" w:lineRule="exact"/>
      <w:ind w:firstLine="200" w:firstLineChars="200"/>
    </w:pPr>
    <w:rPr>
      <w:rFonts w:ascii="Calibri" w:hAnsi="Calibri"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2711</Words>
  <Characters>2760</Characters>
  <Lines>0</Lines>
  <Paragraphs>0</Paragraphs>
  <TotalTime>3</TotalTime>
  <ScaleCrop>false</ScaleCrop>
  <LinksUpToDate>false</LinksUpToDate>
  <CharactersWithSpaces>3098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2023-11-10T07:00:00Z</dcterms:created>
  <dc:creator>Administrator</dc:creator>
  <cp:lastModifiedBy>Jorva</cp:lastModifiedBy>
  <dcterms:modified xsi:type="dcterms:W3CDTF">2025-09-05T06:43:46Z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98D1EAAC32654C6C9DBC08EB84D34670_13</vt:lpwstr>
  </property>
  <property fmtid="{D5CDD505-2E9C-101B-9397-08002B2CF9AE}" pid="4" name="KSOTemplateDocerSaveRecord">
    <vt:lpwstr>eyJoZGlkIjoiYzc3ODQ1MzE1OGZjNzcwNzc3YmIwNjMxNjMwODEyNjciLCJ1c2VySWQiOiI2NDA5NzM0MDYifQ==</vt:lpwstr>
  </property>
</Properties>
</file>