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版本号：YXZB-2025-093820250928001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鄠邑区纪律检查委员会派驻机构集中办公用房项目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YXZB-2025-0938</w:t>
      </w:r>
      <w:r>
        <w:br/>
      </w:r>
      <w:r>
        <w:br/>
      </w:r>
      <w:r>
        <w:br/>
      </w:r>
    </w:p>
    <w:p>
      <w:pPr>
        <w:pStyle w:val="null3"/>
        <w:jc w:val="center"/>
        <w:outlineLvl w:val="2"/>
      </w:pPr>
      <w:r>
        <w:rPr>
          <w:rFonts w:ascii="仿宋_GB2312" w:hAnsi="仿宋_GB2312" w:cs="仿宋_GB2312" w:eastAsia="仿宋_GB2312"/>
          <w:sz w:val="28"/>
          <w:b/>
        </w:rPr>
        <w:t>中国共产党西安市鄠邑区纪律检查委员会</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中国共产党西安市鄠邑区纪律检查委员会</w:t>
      </w:r>
      <w:r>
        <w:rPr>
          <w:rFonts w:ascii="仿宋_GB2312" w:hAnsi="仿宋_GB2312" w:cs="仿宋_GB2312" w:eastAsia="仿宋_GB2312"/>
        </w:rPr>
        <w:t>委托，拟对</w:t>
      </w:r>
      <w:r>
        <w:rPr>
          <w:rFonts w:ascii="仿宋_GB2312" w:hAnsi="仿宋_GB2312" w:cs="仿宋_GB2312" w:eastAsia="仿宋_GB2312"/>
        </w:rPr>
        <w:t>鄠邑区纪律检查委员会派驻机构集中办公用房项目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YXZB-2025-0938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鄠邑区纪律检查委员会派驻机构集中办公用房项目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中省市纪委监委关于县级纪委监委派驻机构集中办公要求，报请区委区政府同意将区档案馆原办公楼用于区纪委派驻机构集中办公用房。考虑办公基础需要，需对一至三楼卫生间内部装修、洁具、给排水、电气安装进行提升改造，需对一二层办公用房内部装修、电气、给排水、采暖等进行改造，需对楼梯间进行改造。具体工程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采购包1（鄠邑区纪律检查委员会派驻机构集中办公用房项目）：属于专门面向中小企业采购。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1、拟派项目负责人资质和专业要求。：证书等级：二级（含）及以上注册建造师资格和有效的安全生产考核合格证书 专业：建筑工程 补充说明：未担任其他在建工程项目的项目经理，项目经理须在“陕西省建筑市场监管与诚信信息平台”可查询</w:t>
      </w:r>
    </w:p>
    <w:p>
      <w:pPr>
        <w:pStyle w:val="null3"/>
      </w:pPr>
      <w:r>
        <w:rPr>
          <w:rFonts w:ascii="仿宋_GB2312" w:hAnsi="仿宋_GB2312" w:cs="仿宋_GB2312" w:eastAsia="仿宋_GB2312"/>
        </w:rPr>
        <w:t>2、具有独立承担民事责任的能力：提供注册登记凭证（在中华人民共和国境内注册，并有效存续的营业执照/事业单位法人证书/非企业专业服务机构执业许可证/民办非企业单位登记证书、税务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3、具有良好的商业信誉和健全的财务会计制度：提供2023年或2024年经审计的财务报告（包括三表一注，即资产负债表、利润表、现金流量表及其附注，成立时间至提交响应文件截止时间不足一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p>
      <w:pPr>
        <w:pStyle w:val="null3"/>
      </w:pPr>
      <w:r>
        <w:rPr>
          <w:rFonts w:ascii="仿宋_GB2312" w:hAnsi="仿宋_GB2312" w:cs="仿宋_GB2312" w:eastAsia="仿宋_GB2312"/>
        </w:rPr>
        <w:t>4、具有履行合同所必需的设备和专业技术能力：提供具有履行合同所必需的设备和专业技术能力声明文件原件；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5、具有依法缴纳税收的良好记录：提供缴费所属日期为开标时间前12个月内任一月份（开标时间当月不计入）的税收缴费凭据或税务机关出具的完税证明/在法规范围内不需提供的应出具书面说明和证明文件；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6、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7、无重大违法记录声明：提供参加本次政府采购活动前3年内在经营活动中没有重大违法记录书面声明；</w:t>
      </w:r>
    </w:p>
    <w:p>
      <w:pPr>
        <w:pStyle w:val="null3"/>
      </w:pPr>
      <w:r>
        <w:rPr>
          <w:rFonts w:ascii="仿宋_GB2312" w:hAnsi="仿宋_GB2312" w:cs="仿宋_GB2312" w:eastAsia="仿宋_GB2312"/>
        </w:rPr>
        <w:t>8、信誉要求：供应商在递交响应文件截止时间前被“信用中国”网站列入失信被执行人或税收违法黑名单的，或在中国政府采购网（www.ccgp.gov.cn）列入政府采购严重违法失信行为记录名单的，不得参加投标；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9、法定代表人委托授权书：法定代表人资格证明书（原件）或法定代表人委托授权书（原件，法人委派授权人参加的需提供）；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10、资质要求：供应商需具备建筑装修装饰专业承包二级（含）及以上资质，并具有有效的《安全生产许可证》，供应商须在“陕西省建筑市场监管与诚信信息平台”可查询；</w:t>
      </w:r>
    </w:p>
    <w:p>
      <w:pPr>
        <w:pStyle w:val="null3"/>
      </w:pPr>
      <w:r>
        <w:rPr>
          <w:rFonts w:ascii="仿宋_GB2312" w:hAnsi="仿宋_GB2312" w:cs="仿宋_GB2312" w:eastAsia="仿宋_GB2312"/>
        </w:rPr>
        <w:t>11、中小企业声明函：本项目为专门面向中小企业采购项目须根据《政府采购促进中小企业发展管理办法》（财库﹝2020﹞46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12、本项目不接受联合体投标：提供非联合体投标书面声明函。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中国共产党西安市鄠邑区纪律检查委员会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西安市鄠邑区东街7号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中国共产党西安市鄠邑区纪律检查委员会经办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17349309961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陕西省西安市浐灞生态区欧亚大道1188号企业孵化中心G16 【集群】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不足5000.00元，按5000.00元收取。此服务费应计入磋商报价中，但不需要单独开列。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中国共产党西安市鄠邑区纪律检查委员会</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中国共产党西安市鄠邑区纪律检查委员会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中国共产党西安市鄠邑区纪律检查委员会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详见后续具体合同签订内容。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联系人：孙梅雪</w:t>
      </w:r>
    </w:p>
    <w:p>
      <w:pPr>
        <w:pStyle w:val="null3"/>
      </w:pPr>
      <w:r>
        <w:rPr>
          <w:rFonts w:ascii="仿宋_GB2312" w:hAnsi="仿宋_GB2312" w:cs="仿宋_GB2312" w:eastAsia="仿宋_GB2312"/>
        </w:rPr>
        <w:t>联系电话：029-81141306</w:t>
      </w:r>
    </w:p>
    <w:p>
      <w:pPr>
        <w:pStyle w:val="null3"/>
      </w:pPr>
      <w:r>
        <w:rPr>
          <w:rFonts w:ascii="仿宋_GB2312" w:hAnsi="仿宋_GB2312" w:cs="仿宋_GB2312" w:eastAsia="仿宋_GB2312"/>
        </w:rPr>
        <w:t>地址：陕西省西安市浐灞生态区欧亚大道1188号企业孵化中心G16 【集群】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1,354,399.52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办公用房装修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达到国家相关行业标准，满足采购人使用要求。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1.工期：自进场之日起65 个日历日内竣工； 2.本项目为据实结算。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X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证书等级：二级（含）及以上注册建造师资格和有效的安全生产考核合格证书 专业：建筑工程 补充说明：未担任其他在建工程项目的项目经理，项目经理须在“陕西省建筑市场监管与诚信信息平台”可查询</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供应商需具备建筑装修装饰专业承包二级（含）及以上资质，并具有有效的《安全生产许可证》，供应商须在“陕西省建筑市场监管与诚信信息平台”可查询；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供应商应提供2022年10月1日以后的类似业绩，业绩以合同及签订日期为评审依据，每提供1份计2分，最高共计10分。 说明：响应文件中附合同的复印件或扫描件并加盖申请人公章。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1.项目经理：具有相关专业中级及以上职称，得3.0分。须提供职称证书扫描件，未提供不得分。2.（1）项目部组成科学合理、人员表配置充足，有详细的人员配置清单，证明材料齐全，针对性强，能够很好的满足项目需求，得7.0分；（2）项目部组成科学合理、人员表配置较齐全，有人员配置清单，证明材料较齐全，基本满足项目需求，得5.0分； （3）项目部组成人员缺乏科学合理性，无人员配置清单，证明材料简单，无法满足项目需求，得3.0分；未提供不得分。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施工机械配备和材料投入计划。计划完备，详细、可行性强计7.0分； 计划较合理、较详细、基本可行得5.0分； 计划欠缺或内容不完备得3.0分；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项目总体施工方案。内容合理、方案具体可行、完全符合要求得7.0分；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施工进度表或施工网络图。整体进度安排（施工进度表或施工网络图）及各阶段进度保证措施内容合理、方案具体可行、完全符合要求得7.0分； 内容较合理、方案可行性一般，基本符合要求得5.0分； 内容不完备、方案可行性差、不能全面符合要求得3.0分；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劳动力安排计划及劳务分包情况表。措施完备，详细、可操作性强计7.0分； 措施基本合理、较详细、可操作性一般得5.0分；措施欠缺或内容不完备得3.0分；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施工总平面布置图。内容合理、方案具体可行、完全符合要求得7.0分； 内容较合理、方案可行性一般，基本符合要求得5.0分；内容不完备、方案可行性差、不能全面符合要求得3.0分；未提供不计分。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