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739BD6">
      <w:pPr>
        <w:spacing w:line="300" w:lineRule="auto"/>
        <w:jc w:val="center"/>
        <w:rPr>
          <w:rFonts w:hint="eastAsia" w:ascii="黑体" w:hAnsi="宋体" w:eastAsia="黑体"/>
          <w:color w:val="auto"/>
          <w:sz w:val="32"/>
          <w:szCs w:val="32"/>
          <w:highlight w:val="none"/>
          <w:lang w:eastAsia="zh-CN"/>
        </w:rPr>
      </w:pPr>
      <w:bookmarkStart w:id="8" w:name="_GoBack"/>
      <w:r>
        <w:rPr>
          <w:rFonts w:hint="eastAsia" w:ascii="黑体" w:hAnsi="宋体" w:eastAsia="黑体"/>
          <w:color w:val="auto"/>
          <w:sz w:val="32"/>
          <w:szCs w:val="32"/>
          <w:highlight w:val="none"/>
          <w:lang w:eastAsia="zh-CN"/>
        </w:rPr>
        <w:t>（</w:t>
      </w:r>
      <w:r>
        <w:rPr>
          <w:rFonts w:hint="eastAsia" w:ascii="黑体" w:hAnsi="宋体" w:eastAsia="黑体"/>
          <w:color w:val="auto"/>
          <w:sz w:val="32"/>
          <w:szCs w:val="32"/>
          <w:highlight w:val="none"/>
          <w:lang w:val="en-US" w:eastAsia="zh-CN"/>
        </w:rPr>
        <w:t>本合同模板仅供参考，具体以后续实际签订合同为准</w:t>
      </w:r>
      <w:r>
        <w:rPr>
          <w:rFonts w:hint="eastAsia" w:ascii="黑体" w:hAnsi="宋体" w:eastAsia="黑体"/>
          <w:color w:val="auto"/>
          <w:sz w:val="32"/>
          <w:szCs w:val="32"/>
          <w:highlight w:val="none"/>
          <w:lang w:eastAsia="zh-CN"/>
        </w:rPr>
        <w:t>）</w:t>
      </w:r>
    </w:p>
    <w:bookmarkEnd w:id="8"/>
    <w:p w14:paraId="0DC0D32B">
      <w:pPr>
        <w:spacing w:line="300" w:lineRule="auto"/>
        <w:jc w:val="center"/>
        <w:rPr>
          <w:rFonts w:hint="eastAsia" w:ascii="黑体" w:hAnsi="宋体" w:eastAsia="黑体"/>
          <w:color w:val="auto"/>
          <w:sz w:val="40"/>
          <w:szCs w:val="40"/>
          <w:highlight w:val="none"/>
        </w:rPr>
      </w:pPr>
    </w:p>
    <w:p w14:paraId="618B5747">
      <w:pPr>
        <w:spacing w:line="300" w:lineRule="auto"/>
        <w:jc w:val="center"/>
        <w:rPr>
          <w:rFonts w:hint="eastAsia" w:ascii="黑体" w:hAnsi="宋体" w:eastAsia="黑体"/>
          <w:color w:val="auto"/>
          <w:sz w:val="40"/>
          <w:szCs w:val="40"/>
          <w:highlight w:val="none"/>
        </w:rPr>
      </w:pPr>
    </w:p>
    <w:p w14:paraId="59645597">
      <w:pPr>
        <w:widowControl/>
        <w:jc w:val="center"/>
        <w:rPr>
          <w:rFonts w:hint="eastAsia" w:ascii="黑体" w:hAnsi="宋体" w:eastAsia="黑体"/>
          <w:color w:val="auto"/>
          <w:sz w:val="44"/>
          <w:szCs w:val="44"/>
          <w:highlight w:val="none"/>
        </w:rPr>
      </w:pPr>
    </w:p>
    <w:p w14:paraId="0F084EA0">
      <w:pPr>
        <w:widowControl/>
        <w:jc w:val="center"/>
        <w:rPr>
          <w:rFonts w:hint="eastAsia" w:ascii="黑体" w:hAnsi="宋体" w:eastAsia="黑体"/>
          <w:color w:val="auto"/>
          <w:sz w:val="44"/>
          <w:szCs w:val="44"/>
          <w:highlight w:val="none"/>
        </w:rPr>
      </w:pPr>
      <w:r>
        <w:rPr>
          <w:rFonts w:hint="eastAsia" w:ascii="黑体" w:hAnsi="宋体" w:eastAsia="黑体"/>
          <w:color w:val="auto"/>
          <w:sz w:val="44"/>
          <w:szCs w:val="44"/>
          <w:highlight w:val="none"/>
        </w:rPr>
        <w:t>施工合同</w:t>
      </w:r>
    </w:p>
    <w:p w14:paraId="5A48A242">
      <w:pPr>
        <w:spacing w:line="360" w:lineRule="auto"/>
        <w:jc w:val="center"/>
        <w:rPr>
          <w:rFonts w:hint="eastAsia" w:ascii="黑体" w:hAnsi="宋体" w:eastAsia="黑体"/>
          <w:b/>
          <w:color w:val="auto"/>
          <w:sz w:val="44"/>
          <w:szCs w:val="44"/>
          <w:highlight w:val="none"/>
        </w:rPr>
      </w:pPr>
    </w:p>
    <w:p w14:paraId="625D1E24">
      <w:pPr>
        <w:spacing w:line="360" w:lineRule="auto"/>
        <w:jc w:val="center"/>
        <w:rPr>
          <w:rFonts w:hint="eastAsia" w:ascii="黑体" w:hAnsi="宋体" w:eastAsia="黑体"/>
          <w:b/>
          <w:color w:val="auto"/>
          <w:sz w:val="36"/>
          <w:szCs w:val="36"/>
          <w:highlight w:val="none"/>
        </w:rPr>
      </w:pPr>
    </w:p>
    <w:p w14:paraId="480C44A2">
      <w:pPr>
        <w:spacing w:line="300" w:lineRule="auto"/>
        <w:ind w:firstLine="2108" w:firstLineChars="700"/>
        <w:rPr>
          <w:rFonts w:hint="default" w:ascii="仿宋_GB2312" w:hAnsi="宋体" w:eastAsia="仿宋_GB2312"/>
          <w:b/>
          <w:color w:val="auto"/>
          <w:sz w:val="30"/>
          <w:szCs w:val="30"/>
          <w:highlight w:val="none"/>
          <w:u w:val="single"/>
          <w:lang w:val="en-US" w:eastAsia="zh-CN"/>
        </w:rPr>
      </w:pPr>
      <w:r>
        <w:rPr>
          <w:rFonts w:hint="eastAsia" w:ascii="仿宋_GB2312" w:hAnsi="宋体" w:eastAsia="仿宋_GB2312"/>
          <w:b/>
          <w:color w:val="auto"/>
          <w:sz w:val="30"/>
          <w:szCs w:val="30"/>
          <w:highlight w:val="none"/>
        </w:rPr>
        <w:t>合同编号：</w:t>
      </w:r>
      <w:r>
        <w:rPr>
          <w:rFonts w:hint="eastAsia" w:ascii="仿宋_GB2312" w:hAnsi="宋体" w:eastAsia="仿宋_GB2312"/>
          <w:b/>
          <w:color w:val="auto"/>
          <w:sz w:val="30"/>
          <w:szCs w:val="30"/>
          <w:highlight w:val="none"/>
          <w:u w:val="single"/>
          <w:lang w:val="en-US" w:eastAsia="zh-CN"/>
        </w:rPr>
        <w:t xml:space="preserve">                </w:t>
      </w:r>
    </w:p>
    <w:p w14:paraId="3CD7D31D">
      <w:pPr>
        <w:spacing w:line="360" w:lineRule="auto"/>
        <w:jc w:val="center"/>
        <w:rPr>
          <w:rFonts w:hint="eastAsia" w:ascii="黑体" w:hAnsi="宋体" w:eastAsia="黑体"/>
          <w:b/>
          <w:color w:val="auto"/>
          <w:sz w:val="36"/>
          <w:szCs w:val="36"/>
          <w:highlight w:val="none"/>
        </w:rPr>
      </w:pPr>
    </w:p>
    <w:p w14:paraId="6185120F">
      <w:pPr>
        <w:spacing w:line="360" w:lineRule="auto"/>
        <w:jc w:val="center"/>
        <w:rPr>
          <w:rFonts w:hint="eastAsia" w:ascii="黑体" w:hAnsi="宋体" w:eastAsia="黑体"/>
          <w:b/>
          <w:color w:val="auto"/>
          <w:sz w:val="36"/>
          <w:szCs w:val="36"/>
          <w:highlight w:val="none"/>
        </w:rPr>
      </w:pPr>
    </w:p>
    <w:p w14:paraId="6C9D74DA">
      <w:pPr>
        <w:spacing w:line="360" w:lineRule="auto"/>
        <w:jc w:val="center"/>
        <w:rPr>
          <w:rFonts w:hint="eastAsia" w:ascii="黑体" w:hAnsi="宋体" w:eastAsia="黑体"/>
          <w:b/>
          <w:color w:val="auto"/>
          <w:sz w:val="36"/>
          <w:szCs w:val="36"/>
          <w:highlight w:val="none"/>
        </w:rPr>
      </w:pPr>
    </w:p>
    <w:p w14:paraId="430B68CB">
      <w:pPr>
        <w:pStyle w:val="7"/>
        <w:rPr>
          <w:rFonts w:hint="eastAsia"/>
        </w:rPr>
      </w:pPr>
    </w:p>
    <w:p w14:paraId="20543372">
      <w:pPr>
        <w:pStyle w:val="7"/>
        <w:rPr>
          <w:rFonts w:hint="eastAsia"/>
        </w:rPr>
      </w:pPr>
    </w:p>
    <w:p w14:paraId="78E5C532">
      <w:pPr>
        <w:rPr>
          <w:rFonts w:hint="eastAsia" w:ascii="黑体" w:eastAsia="黑体"/>
          <w:b/>
          <w:color w:val="auto"/>
          <w:sz w:val="36"/>
          <w:highlight w:val="none"/>
        </w:rPr>
      </w:pPr>
    </w:p>
    <w:p w14:paraId="77CDEE0D">
      <w:pPr>
        <w:rPr>
          <w:b/>
          <w:color w:val="auto"/>
          <w:sz w:val="32"/>
          <w:highlight w:val="none"/>
        </w:rPr>
      </w:pPr>
    </w:p>
    <w:p w14:paraId="3036DE06">
      <w:pPr>
        <w:pStyle w:val="3"/>
      </w:pPr>
    </w:p>
    <w:p w14:paraId="496A7080">
      <w:pPr>
        <w:rPr>
          <w:b/>
          <w:color w:val="auto"/>
          <w:sz w:val="32"/>
          <w:highlight w:val="none"/>
        </w:rPr>
      </w:pPr>
    </w:p>
    <w:p w14:paraId="5DC56DD5">
      <w:pPr>
        <w:jc w:val="center"/>
        <w:rPr>
          <w:rFonts w:hint="eastAsia" w:ascii="仿宋_GB2312" w:hAnsi="宋体" w:eastAsia="仿宋_GB2312"/>
          <w:b/>
          <w:color w:val="auto"/>
          <w:sz w:val="24"/>
          <w:highlight w:val="none"/>
        </w:rPr>
      </w:pPr>
      <w:r>
        <w:rPr>
          <w:rFonts w:hint="eastAsia" w:ascii="黑体" w:eastAsia="黑体"/>
          <w:b/>
          <w:color w:val="auto"/>
          <w:sz w:val="32"/>
          <w:highlight w:val="none"/>
        </w:rPr>
        <w:t>二○二</w:t>
      </w:r>
      <w:r>
        <w:rPr>
          <w:rFonts w:hint="eastAsia" w:ascii="黑体" w:eastAsia="黑体"/>
          <w:b/>
          <w:color w:val="auto"/>
          <w:sz w:val="32"/>
          <w:highlight w:val="none"/>
          <w:lang w:val="en-US" w:eastAsia="zh-CN"/>
        </w:rPr>
        <w:t>五</w:t>
      </w:r>
      <w:r>
        <w:rPr>
          <w:rFonts w:hint="eastAsia" w:ascii="黑体" w:eastAsia="黑体"/>
          <w:b/>
          <w:color w:val="auto"/>
          <w:sz w:val="32"/>
          <w:highlight w:val="none"/>
        </w:rPr>
        <w:t>年</w:t>
      </w:r>
      <w:r>
        <w:rPr>
          <w:rFonts w:hint="eastAsia" w:ascii="黑体" w:eastAsia="黑体"/>
          <w:b/>
          <w:color w:val="auto"/>
          <w:sz w:val="32"/>
          <w:highlight w:val="none"/>
          <w:lang w:val="en-US" w:eastAsia="zh-CN"/>
        </w:rPr>
        <w:t xml:space="preserve"> 九 </w:t>
      </w:r>
      <w:r>
        <w:rPr>
          <w:rFonts w:hint="eastAsia" w:ascii="黑体" w:eastAsia="黑体"/>
          <w:b/>
          <w:color w:val="auto"/>
          <w:sz w:val="32"/>
          <w:highlight w:val="none"/>
        </w:rPr>
        <w:t>月</w:t>
      </w:r>
    </w:p>
    <w:p w14:paraId="40B6F93C">
      <w:pPr>
        <w:spacing w:line="300" w:lineRule="auto"/>
        <w:ind w:left="2382" w:leftChars="258" w:hanging="1840" w:hangingChars="611"/>
        <w:rPr>
          <w:rFonts w:hint="eastAsia" w:ascii="仿宋_GB2312" w:hAnsi="宋体" w:eastAsia="仿宋_GB2312"/>
          <w:b/>
          <w:color w:val="auto"/>
          <w:sz w:val="30"/>
          <w:szCs w:val="30"/>
          <w:highlight w:val="none"/>
        </w:rPr>
      </w:pPr>
    </w:p>
    <w:p w14:paraId="3269435F">
      <w:pPr>
        <w:spacing w:line="300" w:lineRule="auto"/>
        <w:ind w:left="2382" w:leftChars="258" w:hanging="1840" w:hangingChars="611"/>
        <w:rPr>
          <w:rFonts w:hint="eastAsia" w:ascii="仿宋_GB2312" w:hAnsi="宋体" w:eastAsia="仿宋_GB2312"/>
          <w:b/>
          <w:color w:val="auto"/>
          <w:sz w:val="30"/>
          <w:szCs w:val="30"/>
          <w:highlight w:val="none"/>
        </w:rPr>
      </w:pPr>
    </w:p>
    <w:p w14:paraId="65706028">
      <w:pPr>
        <w:spacing w:line="300" w:lineRule="auto"/>
        <w:ind w:left="2382" w:leftChars="258" w:hanging="1840" w:hangingChars="611"/>
        <w:rPr>
          <w:rFonts w:hint="eastAsia" w:ascii="仿宋_GB2312" w:hAnsi="宋体" w:eastAsia="仿宋_GB2312"/>
          <w:b/>
          <w:color w:val="auto"/>
          <w:sz w:val="30"/>
          <w:szCs w:val="30"/>
          <w:highlight w:val="none"/>
        </w:rPr>
      </w:pPr>
    </w:p>
    <w:p w14:paraId="30C59B2F">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6A71A675">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发包人</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p>
    <w:p w14:paraId="30C97EC8">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承包人</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none"/>
          <w:lang w:val="en-US" w:eastAsia="zh-CN"/>
        </w:rPr>
        <w:t xml:space="preserve">                       </w:t>
      </w:r>
    </w:p>
    <w:p w14:paraId="27A98FB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《中华人民共和国建筑法》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为了明确</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的权利和义务，按照公开、公正、平等、自愿的原则，依据</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及响应文件</w:t>
      </w:r>
      <w:r>
        <w:rPr>
          <w:rFonts w:hint="eastAsia" w:ascii="宋体" w:hAnsi="宋体" w:eastAsia="宋体" w:cs="宋体"/>
          <w:color w:val="auto"/>
          <w:sz w:val="24"/>
          <w:szCs w:val="24"/>
          <w:highlight w:val="none"/>
        </w:rPr>
        <w:t>，在充分协商的基础上，特订立本合同。</w:t>
      </w:r>
    </w:p>
    <w:p w14:paraId="28131865">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第1条</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工程概况</w:t>
      </w:r>
    </w:p>
    <w:p w14:paraId="1C2A457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1-1工程名称：</w:t>
      </w:r>
      <w:r>
        <w:rPr>
          <w:rFonts w:hint="eastAsia" w:ascii="宋体" w:hAnsi="宋体" w:eastAsia="宋体" w:cs="宋体"/>
          <w:color w:val="auto"/>
          <w:sz w:val="24"/>
          <w:szCs w:val="24"/>
          <w:highlight w:val="none"/>
          <w:lang w:val="en-US" w:eastAsia="zh-CN"/>
        </w:rPr>
        <w:t xml:space="preserve">  </w:t>
      </w:r>
    </w:p>
    <w:p w14:paraId="502E6FE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1-2工程地点：</w:t>
      </w:r>
      <w:r>
        <w:rPr>
          <w:rFonts w:hint="eastAsia" w:ascii="宋体" w:hAnsi="宋体" w:eastAsia="宋体" w:cs="宋体"/>
          <w:color w:val="auto"/>
          <w:sz w:val="24"/>
          <w:szCs w:val="24"/>
          <w:highlight w:val="none"/>
          <w:lang w:val="en-US" w:eastAsia="zh-CN"/>
        </w:rPr>
        <w:t xml:space="preserve"> </w:t>
      </w:r>
    </w:p>
    <w:p w14:paraId="4AE4DBC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1-3承包方式：本工程由</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包工、包料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包质量、</w:t>
      </w:r>
      <w:r>
        <w:rPr>
          <w:rFonts w:hint="eastAsia" w:ascii="宋体" w:hAnsi="宋体" w:eastAsia="宋体" w:cs="宋体"/>
          <w:color w:val="auto"/>
          <w:sz w:val="24"/>
          <w:szCs w:val="24"/>
          <w:highlight w:val="none"/>
        </w:rPr>
        <w:t>包安全。</w:t>
      </w:r>
    </w:p>
    <w:p w14:paraId="26C4DD2C">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第2条  承包范围</w:t>
      </w:r>
    </w:p>
    <w:p w14:paraId="182C095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2-1承包内容：</w:t>
      </w:r>
      <w:r>
        <w:rPr>
          <w:rFonts w:hint="eastAsia" w:ascii="宋体" w:hAnsi="宋体" w:eastAsia="宋体" w:cs="宋体"/>
          <w:color w:val="auto"/>
          <w:sz w:val="24"/>
          <w:szCs w:val="24"/>
          <w:highlight w:val="none"/>
          <w:lang w:val="en-US" w:eastAsia="zh-CN"/>
        </w:rPr>
        <w:t>原档案馆一至三层卫生间及一至二层办公用房，楼梯间提升改造。包含室内拆除、新建隔墙、吊顶制作、地面翻新、强弱电点位敷设、门窗更换、墙顶面乳胶漆、给排水、采暖工程。具体详见工程量清单</w:t>
      </w:r>
      <w:r>
        <w:rPr>
          <w:rFonts w:hint="eastAsia" w:ascii="宋体" w:hAnsi="宋体" w:eastAsia="宋体" w:cs="宋体"/>
          <w:color w:val="auto"/>
          <w:sz w:val="24"/>
          <w:szCs w:val="24"/>
          <w:highlight w:val="none"/>
          <w:lang w:eastAsia="zh-CN"/>
        </w:rPr>
        <w:t>。</w:t>
      </w:r>
    </w:p>
    <w:p w14:paraId="7442554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2-2工程内容：详见</w:t>
      </w:r>
      <w:r>
        <w:rPr>
          <w:rFonts w:hint="eastAsia" w:ascii="宋体" w:hAnsi="宋体" w:eastAsia="宋体" w:cs="宋体"/>
          <w:color w:val="auto"/>
          <w:sz w:val="24"/>
          <w:szCs w:val="24"/>
          <w:highlight w:val="none"/>
          <w:lang w:val="en-US" w:eastAsia="zh-CN"/>
        </w:rPr>
        <w:t>施工图纸及</w:t>
      </w:r>
      <w:r>
        <w:rPr>
          <w:rFonts w:hint="eastAsia" w:ascii="宋体" w:hAnsi="宋体" w:eastAsia="宋体" w:cs="宋体"/>
          <w:color w:val="auto"/>
          <w:sz w:val="24"/>
          <w:szCs w:val="24"/>
          <w:highlight w:val="none"/>
        </w:rPr>
        <w:t>工程量清单。</w:t>
      </w:r>
    </w:p>
    <w:p w14:paraId="5B82EB1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2-3本次施工范围说明：</w:t>
      </w:r>
    </w:p>
    <w:p w14:paraId="6D31D44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①承包人在施工过程中应做好对原有设施保护，费用在响应报价中综合考虑。</w:t>
      </w:r>
    </w:p>
    <w:p w14:paraId="2C0163C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②施工场地(现场)临时供水和临时供电由承包人解决，费用含在响应报价中。服从街办进行安全生产、施工进度和工程质量管理。</w:t>
      </w:r>
    </w:p>
    <w:p w14:paraId="2D17162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③承包人被认为已在本工程投标阶段踏勘现场时充分了解本工程现场条件和周围环境，并已在其报价时就此给予了充分的考虑。</w:t>
      </w:r>
    </w:p>
    <w:p w14:paraId="7CC4638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④承包人应考虑现有人、材、机市场水平和供应、价格风险、不利的施工因素以及施工现场各种不利情况（如施工场地限制、职工上下班等）</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612F746E">
      <w:pPr>
        <w:keepNext w:val="0"/>
        <w:keepLines w:val="0"/>
        <w:pageBreakBefore w:val="0"/>
        <w:kinsoku/>
        <w:overflowPunct/>
        <w:topLinePunct w:val="0"/>
        <w:autoSpaceDE/>
        <w:autoSpaceDN/>
        <w:bidi w:val="0"/>
        <w:adjustRightInd/>
        <w:snapToGrid/>
        <w:spacing w:line="360" w:lineRule="auto"/>
        <w:ind w:firstLine="241"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t>第3条  合同工期</w:t>
      </w:r>
      <w:r>
        <w:rPr>
          <w:rFonts w:hint="eastAsia" w:ascii="宋体" w:hAnsi="宋体" w:eastAsia="宋体" w:cs="宋体"/>
          <w:color w:val="000000" w:themeColor="text1"/>
          <w:sz w:val="24"/>
          <w:szCs w:val="24"/>
          <w:highlight w:val="none"/>
          <w14:textFill>
            <w14:solidFill>
              <w14:schemeClr w14:val="tx1"/>
            </w14:solidFill>
          </w14:textFill>
        </w:rPr>
        <w:t>：</w:t>
      </w:r>
    </w:p>
    <w:p w14:paraId="372EC0C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工期：65日历天</w:t>
      </w:r>
    </w:p>
    <w:p w14:paraId="4CECB39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开工日期     年  月  日；</w:t>
      </w:r>
    </w:p>
    <w:p w14:paraId="6B6E228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     年  月  日。</w:t>
      </w:r>
    </w:p>
    <w:p w14:paraId="1F1865D5">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第4条  质量标准  </w:t>
      </w:r>
    </w:p>
    <w:p w14:paraId="2F8286E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合格。满足质量合格、安全、环保等国家规定的相关规范。</w:t>
      </w:r>
    </w:p>
    <w:p w14:paraId="368390F7">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第5条  合同价款及结算方式</w:t>
      </w:r>
    </w:p>
    <w:p w14:paraId="36E6C60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5-1本工程合同总价：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182A118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-2本合同约定价款形式为固定综合单价合同。该综合单价包括但不限于人工费、材料费、机械费、管理费、利润、规费税金，以及本工程明示、暗示的所有风险、责任和义务等的全部费用，结算时固定综合单价不做任何调整，发承包双方根据合同约定，对承包人完成合同工程数量进行计算和确认，据实结算。</w:t>
      </w:r>
    </w:p>
    <w:p w14:paraId="6C01F14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签约合同价（合同价款）为包括了分部分项工程费、措施项目费、其他项目费、规费和税金的合同总金额。</w:t>
      </w:r>
    </w:p>
    <w:p w14:paraId="2487B87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5-3结算方式：工程竣工验收后承包人应在 15 天内提出工程竣工结算，发包人收到工程竣工结算后提出审核意见。双方意见达成一致并经发包人审计完成，按合同约定支付工程结算余款。</w:t>
      </w:r>
    </w:p>
    <w:p w14:paraId="316F3F67">
      <w:pPr>
        <w:pStyle w:val="4"/>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价格调整</w:t>
      </w:r>
    </w:p>
    <w:p w14:paraId="6CAD6BF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snapToGrid/>
          <w:kern w:val="2"/>
          <w:sz w:val="24"/>
          <w:szCs w:val="24"/>
        </w:rPr>
        <w:t>项目固定综合单价在合同有效期内保持不变，不因市场变化、政策调整、不可抗力事件或其他任何因素而调整</w:t>
      </w:r>
      <w:r>
        <w:rPr>
          <w:rFonts w:hint="eastAsia" w:ascii="宋体" w:hAnsi="宋体" w:eastAsia="宋体" w:cs="宋体"/>
          <w:color w:val="auto"/>
          <w:sz w:val="24"/>
          <w:szCs w:val="24"/>
          <w:highlight w:val="none"/>
          <w:lang w:val="en-US" w:eastAsia="zh-CN"/>
        </w:rPr>
        <w:t>。</w:t>
      </w:r>
    </w:p>
    <w:p w14:paraId="02F3F298">
      <w:pPr>
        <w:pStyle w:val="4"/>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301" w:firstLineChars="100"/>
        <w:jc w:val="left"/>
        <w:textAlignment w:val="auto"/>
        <w:rPr>
          <w:rFonts w:hint="default"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 xml:space="preserve"> 工程变更</w:t>
      </w:r>
    </w:p>
    <w:p w14:paraId="45E77D8E">
      <w:pPr>
        <w:widowControl w:val="0"/>
        <w:kinsoku/>
        <w:autoSpaceDE/>
        <w:autoSpaceDN/>
        <w:spacing w:line="360" w:lineRule="auto"/>
        <w:ind w:firstLine="480" w:firstLineChars="200"/>
        <w:textAlignment w:val="auto"/>
        <w:rPr>
          <w:rFonts w:hint="eastAsia" w:ascii="宋体" w:hAnsi="宋体" w:eastAsia="宋体" w:cs="宋体"/>
          <w:snapToGrid/>
          <w:kern w:val="2"/>
          <w:sz w:val="24"/>
          <w:szCs w:val="24"/>
          <w:lang w:eastAsia="zh-CN"/>
        </w:rPr>
      </w:pPr>
      <w:r>
        <w:rPr>
          <w:rFonts w:hint="eastAsia" w:ascii="宋体" w:hAnsi="宋体" w:eastAsia="宋体" w:cs="宋体"/>
          <w:snapToGrid/>
          <w:kern w:val="2"/>
          <w:sz w:val="24"/>
          <w:szCs w:val="24"/>
        </w:rPr>
        <w:t>因工程变更引起已标价工程量清单项目或其工程数量发生变化时，应按照下列规定调整</w:t>
      </w:r>
      <w:r>
        <w:rPr>
          <w:rFonts w:hint="eastAsia" w:ascii="宋体" w:hAnsi="宋体" w:eastAsia="宋体" w:cs="宋体"/>
          <w:snapToGrid/>
          <w:kern w:val="2"/>
          <w:sz w:val="24"/>
          <w:szCs w:val="24"/>
          <w:lang w:eastAsia="zh-CN"/>
        </w:rPr>
        <w:t>：</w:t>
      </w:r>
    </w:p>
    <w:p w14:paraId="62638D29">
      <w:pPr>
        <w:widowControl w:val="0"/>
        <w:kinsoku/>
        <w:autoSpaceDE/>
        <w:autoSpaceDN/>
        <w:spacing w:line="360" w:lineRule="auto"/>
        <w:ind w:firstLine="540"/>
        <w:jc w:val="both"/>
        <w:textAlignment w:val="auto"/>
        <w:rPr>
          <w:rFonts w:hint="eastAsia" w:ascii="宋体" w:hAnsi="宋体" w:eastAsia="宋体" w:cs="宋体"/>
          <w:snapToGrid/>
          <w:kern w:val="2"/>
          <w:sz w:val="24"/>
          <w:szCs w:val="24"/>
          <w:u w:val="none"/>
        </w:rPr>
      </w:pPr>
      <w:r>
        <w:rPr>
          <w:rFonts w:hint="eastAsia" w:ascii="宋体" w:hAnsi="宋体" w:eastAsia="宋体" w:cs="宋体"/>
          <w:snapToGrid/>
          <w:kern w:val="2"/>
          <w:sz w:val="24"/>
          <w:szCs w:val="24"/>
          <w:u w:val="none"/>
          <w:lang w:val="en-US" w:eastAsia="zh-CN"/>
        </w:rPr>
        <w:t>7-1</w:t>
      </w:r>
      <w:r>
        <w:rPr>
          <w:rFonts w:hint="eastAsia" w:ascii="宋体" w:hAnsi="宋体" w:eastAsia="宋体" w:cs="宋体"/>
          <w:snapToGrid/>
          <w:kern w:val="2"/>
          <w:sz w:val="24"/>
          <w:szCs w:val="24"/>
          <w:u w:val="none"/>
        </w:rPr>
        <w:t>已标价工程量清单中有适用于变更工程项目的，应采用该项目的单价；当工程变更导致该清单项目的工程数量发</w:t>
      </w:r>
      <w:r>
        <w:rPr>
          <w:rFonts w:hint="eastAsia" w:ascii="宋体" w:hAnsi="宋体" w:eastAsia="宋体" w:cs="宋体"/>
          <w:snapToGrid/>
          <w:kern w:val="2"/>
          <w:sz w:val="24"/>
          <w:szCs w:val="24"/>
          <w:u w:val="none"/>
          <w:lang w:val="en-US" w:eastAsia="zh-CN"/>
        </w:rPr>
        <w:t>生</w:t>
      </w:r>
      <w:r>
        <w:rPr>
          <w:rFonts w:hint="eastAsia" w:ascii="宋体" w:hAnsi="宋体" w:eastAsia="宋体" w:cs="宋体"/>
          <w:snapToGrid/>
          <w:kern w:val="2"/>
          <w:sz w:val="24"/>
          <w:szCs w:val="24"/>
          <w:u w:val="none"/>
        </w:rPr>
        <w:t>变化</w:t>
      </w:r>
      <w:r>
        <w:rPr>
          <w:rFonts w:hint="eastAsia" w:ascii="宋体" w:hAnsi="宋体" w:eastAsia="宋体" w:cs="宋体"/>
          <w:snapToGrid/>
          <w:kern w:val="2"/>
          <w:sz w:val="24"/>
          <w:szCs w:val="24"/>
          <w:u w:val="none"/>
          <w:lang w:val="en-US" w:eastAsia="zh-CN"/>
        </w:rPr>
        <w:t>时</w:t>
      </w:r>
      <w:r>
        <w:rPr>
          <w:rFonts w:hint="eastAsia" w:ascii="宋体" w:hAnsi="宋体" w:eastAsia="宋体" w:cs="宋体"/>
          <w:snapToGrid/>
          <w:kern w:val="2"/>
          <w:sz w:val="24"/>
          <w:szCs w:val="24"/>
          <w:u w:val="none"/>
        </w:rPr>
        <w:t>，</w:t>
      </w:r>
      <w:r>
        <w:rPr>
          <w:rFonts w:hint="eastAsia" w:ascii="宋体" w:hAnsi="宋体" w:eastAsia="宋体" w:cs="宋体"/>
          <w:snapToGrid/>
          <w:kern w:val="2"/>
          <w:sz w:val="24"/>
          <w:szCs w:val="24"/>
          <w:u w:val="none"/>
          <w:lang w:val="en-US" w:eastAsia="zh-CN"/>
        </w:rPr>
        <w:t>按照实际完成工程量据实结算。</w:t>
      </w:r>
    </w:p>
    <w:p w14:paraId="2104D840">
      <w:pPr>
        <w:widowControl w:val="0"/>
        <w:kinsoku/>
        <w:autoSpaceDE/>
        <w:autoSpaceDN/>
        <w:spacing w:line="360" w:lineRule="auto"/>
        <w:ind w:firstLine="540"/>
        <w:jc w:val="both"/>
        <w:textAlignment w:val="auto"/>
        <w:rPr>
          <w:rFonts w:hint="eastAsia" w:ascii="宋体" w:hAnsi="宋体" w:eastAsia="宋体" w:cs="宋体"/>
          <w:snapToGrid/>
          <w:kern w:val="2"/>
          <w:sz w:val="24"/>
          <w:szCs w:val="24"/>
          <w:u w:val="none"/>
          <w:lang w:eastAsia="zh-CN"/>
        </w:rPr>
      </w:pPr>
      <w:r>
        <w:rPr>
          <w:rFonts w:hint="eastAsia" w:ascii="宋体" w:hAnsi="宋体" w:eastAsia="宋体" w:cs="宋体"/>
          <w:snapToGrid/>
          <w:kern w:val="2"/>
          <w:sz w:val="24"/>
          <w:szCs w:val="24"/>
          <w:u w:val="none"/>
          <w:lang w:val="en-US" w:eastAsia="zh-CN"/>
        </w:rPr>
        <w:t>7-2</w:t>
      </w:r>
      <w:r>
        <w:rPr>
          <w:rFonts w:hint="eastAsia" w:ascii="宋体" w:hAnsi="宋体" w:eastAsia="宋体" w:cs="宋体"/>
          <w:snapToGrid/>
          <w:kern w:val="2"/>
          <w:sz w:val="24"/>
          <w:szCs w:val="24"/>
          <w:u w:val="none"/>
          <w:lang w:eastAsia="zh-CN"/>
        </w:rPr>
        <w:t>已标价工程量清单中没有适用但有类似于变更工程项目的，可在合理范围内参照类似项目的单价。</w:t>
      </w:r>
    </w:p>
    <w:p w14:paraId="4C38783A">
      <w:pPr>
        <w:widowControl w:val="0"/>
        <w:kinsoku/>
        <w:autoSpaceDE/>
        <w:autoSpaceDN/>
        <w:spacing w:line="360" w:lineRule="auto"/>
        <w:ind w:firstLine="540"/>
        <w:jc w:val="both"/>
        <w:textAlignment w:val="auto"/>
        <w:rPr>
          <w:rFonts w:hint="eastAsia" w:ascii="宋体" w:hAnsi="宋体" w:cs="宋体"/>
          <w:snapToGrid/>
          <w:kern w:val="2"/>
          <w:sz w:val="24"/>
          <w:szCs w:val="24"/>
          <w:u w:val="none"/>
          <w:lang w:eastAsia="zh-CN"/>
        </w:rPr>
      </w:pPr>
      <w:r>
        <w:rPr>
          <w:rFonts w:hint="eastAsia" w:ascii="宋体" w:hAnsi="宋体" w:eastAsia="宋体" w:cs="宋体"/>
          <w:snapToGrid/>
          <w:color w:val="000000"/>
          <w:kern w:val="2"/>
          <w:sz w:val="24"/>
          <w:szCs w:val="24"/>
          <w:u w:val="none"/>
          <w:lang w:val="en-US" w:eastAsia="zh-CN"/>
        </w:rPr>
        <w:t>7-3已标价工程量清单中没有适用也没有类似于变更工程项目的，应由承包人根据变更工程资</w:t>
      </w:r>
      <w:r>
        <w:rPr>
          <w:rFonts w:hint="eastAsia" w:ascii="宋体" w:hAnsi="宋体" w:cs="宋体"/>
          <w:snapToGrid/>
          <w:kern w:val="2"/>
          <w:sz w:val="24"/>
          <w:szCs w:val="24"/>
          <w:u w:val="none"/>
          <w:lang w:eastAsia="zh-CN"/>
        </w:rPr>
        <w:t>料、计量规则和计价办法、工程造价管理机构发布的信息价格和承包人报价浮动率提出变更工程项目的价，并应报发包人确认后调整。承包人报价浮动率按下列公式计算：承包人报价浮动率L＝（1－</w:t>
      </w:r>
      <w:r>
        <w:rPr>
          <w:rFonts w:hint="eastAsia" w:ascii="宋体" w:hAnsi="宋体" w:cs="宋体"/>
          <w:snapToGrid/>
          <w:kern w:val="2"/>
          <w:sz w:val="24"/>
          <w:szCs w:val="24"/>
          <w:u w:val="none"/>
          <w:lang w:val="en-US" w:eastAsia="zh-CN"/>
        </w:rPr>
        <w:t>成交</w:t>
      </w:r>
      <w:r>
        <w:rPr>
          <w:rFonts w:hint="eastAsia" w:ascii="宋体" w:hAnsi="宋体" w:cs="宋体"/>
          <w:snapToGrid/>
          <w:kern w:val="2"/>
          <w:sz w:val="24"/>
          <w:szCs w:val="24"/>
          <w:u w:val="none"/>
          <w:lang w:eastAsia="zh-CN"/>
        </w:rPr>
        <w:t>价／</w:t>
      </w:r>
      <w:r>
        <w:rPr>
          <w:rFonts w:hint="eastAsia" w:ascii="宋体" w:hAnsi="宋体" w:cs="宋体"/>
          <w:snapToGrid/>
          <w:kern w:val="2"/>
          <w:sz w:val="24"/>
          <w:szCs w:val="24"/>
          <w:u w:val="none"/>
          <w:lang w:val="en-US" w:eastAsia="zh-CN"/>
        </w:rPr>
        <w:t>采购预算</w:t>
      </w:r>
      <w:r>
        <w:rPr>
          <w:rFonts w:hint="eastAsia" w:ascii="宋体" w:hAnsi="宋体" w:cs="宋体"/>
          <w:snapToGrid/>
          <w:kern w:val="2"/>
          <w:sz w:val="24"/>
          <w:szCs w:val="24"/>
          <w:u w:val="none"/>
          <w:lang w:eastAsia="zh-CN"/>
        </w:rPr>
        <w:t>）×100%。</w:t>
      </w:r>
    </w:p>
    <w:p w14:paraId="518DBC9D">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第8条  发包人的责任</w:t>
      </w:r>
    </w:p>
    <w:p w14:paraId="390C69E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8-1负责开工后解决现场施工相关技术问题，施工期间外来政府单位的协调处理工作；</w:t>
      </w:r>
    </w:p>
    <w:p w14:paraId="434433D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8-2施工现场现状道路和交通设施可以提供给承包人，另有需要的由承包人自行解决，费用已包含在合同价款内。</w:t>
      </w:r>
    </w:p>
    <w:p w14:paraId="2E57C47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8-3按合同约定支付工程款。</w:t>
      </w:r>
    </w:p>
    <w:p w14:paraId="6A720CA4">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第9条  承包人的责任</w:t>
      </w:r>
    </w:p>
    <w:p w14:paraId="1A60CAF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9-1承包人负责本项目施工，按照政府有关安全、文明标准要求施工；</w:t>
      </w:r>
    </w:p>
    <w:p w14:paraId="681CE33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9-2负责施工使用的水、电、线路、围栏和防护设施等；并提供施工用电、用水计划；</w:t>
      </w:r>
    </w:p>
    <w:p w14:paraId="6467E60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9-3遵守甲方及相关部门对施工场地交通、卫生和施工噪音、安全、施工进度管理规定；</w:t>
      </w:r>
    </w:p>
    <w:p w14:paraId="1E2663F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9-4在工程未交付使用之前，承包人负责已完成工程的成品保护工作，保护期间发生损坏，由承包人负责修复；</w:t>
      </w:r>
    </w:p>
    <w:p w14:paraId="2F9F620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9-5做好施工场地内的管线和构筑物的成品保护工作；损坏时由承包人自费负责修复；</w:t>
      </w:r>
    </w:p>
    <w:p w14:paraId="4FF9F2E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9-6保证施工现场清洁符合文明工地有关规定，交工前清理现场达无污染，现场无建筑垃圾；承担因此而造成的损失和罚款；</w:t>
      </w:r>
    </w:p>
    <w:p w14:paraId="555C470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9-7组织施工人员进行施工安全、防火、防盗安全交底等，指定专人负责施工现场安全工作，承担因此而造成的损失和罚款；</w:t>
      </w:r>
    </w:p>
    <w:p w14:paraId="64FF871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9-8承包人配合发包人办理与施工有关的手续。</w:t>
      </w:r>
    </w:p>
    <w:p w14:paraId="3DB21766">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第10条  工期和施工进度计划</w:t>
      </w:r>
    </w:p>
    <w:p w14:paraId="73B3521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10-1承包人应按时完工。</w:t>
      </w:r>
    </w:p>
    <w:p w14:paraId="3F30655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10-2承包人按批准的进度计划组织施工，接受发包人对进度的检查、监督；</w:t>
      </w:r>
    </w:p>
    <w:p w14:paraId="091A613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10-3因施工安全及工程质量问题，发包人确认有必要时，可要求暂停施工，并在48小时内提出整改意见，承包人按整改意见处理完成后提出复工要求，批准后继续施工；</w:t>
      </w:r>
    </w:p>
    <w:p w14:paraId="36F2BF3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10-4每周工程实际进度与施工进度计划不符时，承包人应按发包人的要求提出改工措施，总工期必须符合合同工期要求。</w:t>
      </w:r>
    </w:p>
    <w:p w14:paraId="3BE8CA4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10-5非承包人原因或当地政府统一活动造成延误的工期发包人应予以顺延。</w:t>
      </w:r>
    </w:p>
    <w:p w14:paraId="2A0A933B">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第11条  工程质量</w:t>
      </w:r>
    </w:p>
    <w:p w14:paraId="480E74B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11-1承包人应严格按照国家颁发工程验收规范标准、采购人要求进行施工，并应接受发包人、监理的检查、检验，对不合格的部分按发包人的要求整改，承担相应整改的费用； </w:t>
      </w:r>
    </w:p>
    <w:p w14:paraId="79CB2A1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11-2主要材料应采购大型企业合格产品，按发包人认定的样品进货，进货与样品质量不符时承包人无条件退换，并承担因此造成的一切经济损失费用。</w:t>
      </w:r>
    </w:p>
    <w:p w14:paraId="0971479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11-3隐蔽工程覆盖前需经发包人验收合格后才能进行下一道工序，否则承包人承担返工费用。</w:t>
      </w:r>
    </w:p>
    <w:p w14:paraId="1E691D3E">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第12条  合同价款的支付</w:t>
      </w:r>
    </w:p>
    <w:p w14:paraId="19F0BFDA">
      <w:pPr>
        <w:pStyle w:val="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12-1合同签订进场后10个工作日内甲方向乙方支付合同金额的30%；工程施工竣工验收合格后，10个工作日内甲方向乙方支付合同金额的50%；结算审计完成后，10个工作日内甲方向乙方支付至结算审计金额的100%。</w:t>
      </w:r>
    </w:p>
    <w:p w14:paraId="6C5AB153">
      <w:pPr>
        <w:pStyle w:val="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12-2合同款支付前，承包人需提供符合国家规定的发票。</w:t>
      </w:r>
    </w:p>
    <w:p w14:paraId="1C2F6556">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第13条  材料设备</w:t>
      </w:r>
    </w:p>
    <w:p w14:paraId="3F1D195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13-1本工程的所有材料由承包人负责采购供应，采购的材料、设备应该符合设计和规范要求，并通过质量监督部门认定的合格产品；承包人对所采购的设备、材料质量负有全部责任；</w:t>
      </w:r>
    </w:p>
    <w:p w14:paraId="4D17AC9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13-2主要材料必须严格按照发包人确认的样品采购；</w:t>
      </w:r>
    </w:p>
    <w:p w14:paraId="2ED23BEE">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第14条  工程竣工验收</w:t>
      </w:r>
    </w:p>
    <w:p w14:paraId="5BCDC6E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14-1竣工验收。</w:t>
      </w:r>
    </w:p>
    <w:p w14:paraId="5501FB1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完工后承包人按国家工程竣工有关规定，向发包人提供完整竣工资料一式肆份（包含产品资料、技术资料和竣工图）和竣工验收报告。发包人收到竣工验收报告后，在10日内组织有关部门验收，承包人按验收要求进行整改，并承担由自身原因造成修改的费用。发包人接到验收报告或验收申请20个工作日后，发包人未组织竣工验收视为工程已通过验收。</w:t>
      </w:r>
    </w:p>
    <w:p w14:paraId="0386719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竣工日期为承包人送交竣工验收报告或验收申请的日期，需整改后才能达竣工要求的，应为承包人修改后申请发包人复验收的日期。</w:t>
      </w:r>
    </w:p>
    <w:p w14:paraId="6AA31E4C">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第15条  发包人、承包人工地代表</w:t>
      </w:r>
    </w:p>
    <w:p w14:paraId="7CC39BF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承包人（项目经理）：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2413861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双方各自委派工地代表，履行合同施工现场约定义务。若代表更换，后任继续承担前任应负的责任。</w:t>
      </w:r>
    </w:p>
    <w:p w14:paraId="4AB4DC04">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第16条  安全与文明施工</w:t>
      </w:r>
    </w:p>
    <w:p w14:paraId="2E5544E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16-1承包人应遵守安全操作和文明施工的规定，建立健全安全防护和文明施工的制度，对其在施工现场人员进行安全、防盗、文明施工教育，并对他们的安全负责；</w:t>
      </w:r>
    </w:p>
    <w:p w14:paraId="229E454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16-2承包人按有关规定采取严格的安全防护措施，承担由于安全措施不力造成事故的责任和赔偿费用</w:t>
      </w:r>
      <w:r>
        <w:rPr>
          <w:rFonts w:hint="eastAsia" w:ascii="宋体" w:hAnsi="宋体" w:eastAsia="宋体" w:cs="宋体"/>
          <w:snapToGrid w:val="0"/>
          <w:color w:val="auto"/>
          <w:kern w:val="0"/>
          <w:sz w:val="24"/>
          <w:szCs w:val="24"/>
          <w:highlight w:val="none"/>
          <w:lang w:val="en-US" w:eastAsia="zh-CN"/>
        </w:rPr>
        <w:t>。</w:t>
      </w:r>
    </w:p>
    <w:p w14:paraId="11BD9AF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16-3施工材料和设备堆料场在</w:t>
      </w:r>
      <w:r>
        <w:rPr>
          <w:rFonts w:hint="eastAsia" w:ascii="宋体" w:hAnsi="宋体" w:eastAsia="宋体" w:cs="宋体"/>
          <w:color w:val="auto"/>
          <w:sz w:val="24"/>
          <w:szCs w:val="24"/>
          <w:highlight w:val="none"/>
          <w:u w:val="single"/>
          <w:lang w:val="en-US" w:eastAsia="zh-CN"/>
        </w:rPr>
        <w:t xml:space="preserve">  发包人指定位置   </w:t>
      </w:r>
      <w:r>
        <w:rPr>
          <w:rFonts w:hint="eastAsia" w:ascii="宋体" w:hAnsi="宋体" w:eastAsia="宋体" w:cs="宋体"/>
          <w:color w:val="auto"/>
          <w:sz w:val="24"/>
          <w:szCs w:val="24"/>
          <w:highlight w:val="none"/>
          <w:lang w:val="en-US" w:eastAsia="zh-CN"/>
        </w:rPr>
        <w:t>。</w:t>
      </w:r>
    </w:p>
    <w:p w14:paraId="3EBD3D28">
      <w:pPr>
        <w:keepNext w:val="0"/>
        <w:keepLines w:val="0"/>
        <w:pageBreakBefore w:val="0"/>
        <w:widowControl w:val="0"/>
        <w:kinsoku/>
        <w:wordWrap/>
        <w:overflowPunct/>
        <w:topLinePunct w:val="0"/>
        <w:autoSpaceDE/>
        <w:autoSpaceDN/>
        <w:bidi w:val="0"/>
        <w:adjustRightInd/>
        <w:snapToGrid/>
        <w:spacing w:line="360" w:lineRule="auto"/>
        <w:ind w:firstLine="241" w:firstLineChars="100"/>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 xml:space="preserve">第17条 </w:t>
      </w:r>
      <w:r>
        <w:rPr>
          <w:rFonts w:hint="eastAsia" w:ascii="宋体" w:hAnsi="宋体" w:eastAsia="宋体" w:cs="宋体"/>
          <w:bCs/>
          <w:color w:val="auto"/>
          <w:sz w:val="24"/>
          <w:szCs w:val="24"/>
          <w:highlight w:val="none"/>
        </w:rPr>
        <w:t xml:space="preserve"> </w:t>
      </w:r>
      <w:r>
        <w:rPr>
          <w:rFonts w:hint="eastAsia" w:ascii="宋体" w:hAnsi="宋体" w:eastAsia="宋体" w:cs="宋体"/>
          <w:snapToGrid w:val="0"/>
          <w:color w:val="auto"/>
          <w:kern w:val="0"/>
          <w:sz w:val="24"/>
          <w:szCs w:val="24"/>
          <w:highlight w:val="none"/>
          <w:lang w:val="en-US" w:eastAsia="zh-CN"/>
        </w:rPr>
        <w:t>承包人应按照与农民工签订的协议或合同按时发放工资。发包人有权监督承包人在支付当期进度款中发放农民工工资。如承包人未按照与农民工签订的协议或合同按时发放工资，影响到本工程的质量、进度以及发包人声誉时，发包人有权从剩余进度款中直接发放农民工工资。</w:t>
      </w:r>
    </w:p>
    <w:p w14:paraId="4CE7E402">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SA"/>
        </w:rPr>
        <w:t>第18条  违约、索赔</w:t>
      </w:r>
    </w:p>
    <w:p w14:paraId="2A006EBF">
      <w:pPr>
        <w:pStyle w:val="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18-1  违约</w:t>
      </w:r>
    </w:p>
    <w:p w14:paraId="7AEF6C3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18-1-1发包人不按合同约定支付款项及发生其它严重影响合同履行的行为，应承担本合同约定的违约责任和顺延相应工期。</w:t>
      </w:r>
    </w:p>
    <w:p w14:paraId="67EC1AD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18-1-2承包人不能按合同工期竣工，主要材料不符合合同约定、施工质量未达到设计和合同要求，或发生其它影响合同履行的行为，按赔偿因其违约给发包人造成的损失</w:t>
      </w:r>
      <w:r>
        <w:rPr>
          <w:rFonts w:hint="eastAsia" w:ascii="宋体" w:hAnsi="宋体" w:eastAsia="宋体" w:cs="宋体"/>
          <w:snapToGrid w:val="0"/>
          <w:color w:val="auto"/>
          <w:kern w:val="0"/>
          <w:sz w:val="24"/>
          <w:szCs w:val="24"/>
          <w:highlight w:val="none"/>
          <w:lang w:val="en-US" w:eastAsia="zh-CN"/>
        </w:rPr>
        <w:t>。</w:t>
      </w:r>
    </w:p>
    <w:p w14:paraId="7A15C62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18-1-3除发包人认定的影响施工条件的时间外，若因承包人原因造成工期延期，则每延期1天，承包人承担1000元的违约金。承包人支付逾期竣工违约金后，不免除承包人继续完成工程及修补缺陷的义务。</w:t>
      </w:r>
    </w:p>
    <w:p w14:paraId="27666690">
      <w:pPr>
        <w:pStyle w:val="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19-2  索赔</w:t>
      </w:r>
    </w:p>
    <w:p w14:paraId="39BFDEB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承包人可按以下规定向发包人索赔。</w:t>
      </w:r>
    </w:p>
    <w:p w14:paraId="035EE98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19-2-1有正当索赔理由，且有索赔事件发生的有关证据；</w:t>
      </w:r>
    </w:p>
    <w:p w14:paraId="4E6BFE5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19-2-2索赔事件发生后20天内，向发包人发出要求索赔的通知；</w:t>
      </w:r>
    </w:p>
    <w:p w14:paraId="2D8D98F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19-2-3发包人在接到索赔通知后30天内给予批准，或要求承包人进一步补充索赔理由和证据；</w:t>
      </w:r>
    </w:p>
    <w:p w14:paraId="6BE72B24">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SA"/>
        </w:rPr>
        <w:t>第20条</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在施工过程中若遇不可抗力如特殊气象原因及自然灾害等发生时，承包人应在24小时内向发包人工地代表通报受害情况，甲乙双方应及时协商解决。</w:t>
      </w:r>
    </w:p>
    <w:p w14:paraId="4F0DE0E7">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default"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第21条</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承包人不得将工程倒手转包给其他施工单位，否则发包人有权解除合同，因此而造成的一切损失由承包人承担，并且承担违约金。</w:t>
      </w:r>
    </w:p>
    <w:p w14:paraId="1FF4F273">
      <w:pPr>
        <w:keepNext w:val="0"/>
        <w:keepLines w:val="0"/>
        <w:pageBreakBefore w:val="0"/>
        <w:kinsoku/>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第22条</w:t>
      </w:r>
      <w:r>
        <w:rPr>
          <w:rFonts w:hint="eastAsia" w:ascii="宋体" w:hAnsi="宋体" w:eastAsia="宋体" w:cs="宋体"/>
          <w:bCs/>
          <w:color w:val="auto"/>
          <w:sz w:val="24"/>
          <w:szCs w:val="24"/>
          <w:highlight w:val="none"/>
        </w:rPr>
        <w:t xml:space="preserve"> </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本合同履行过程中根据合同发生的补充协议等书面形式资料均作为合同条款的补充内容，竞争性磋商文件、响应文件、工程洽商纪要为合同附件；与合同条款具有同等同期效力。</w:t>
      </w:r>
    </w:p>
    <w:p w14:paraId="553AB045">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第23条  缺陷责任期</w:t>
      </w:r>
    </w:p>
    <w:p w14:paraId="12C59CB8">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23-1工程缺陷责任期为自验收合格之日起</w:t>
      </w:r>
      <w:r>
        <w:rPr>
          <w:rFonts w:hint="eastAsia" w:ascii="宋体" w:hAnsi="宋体" w:eastAsia="宋体" w:cs="宋体"/>
          <w:b/>
          <w:bCs/>
          <w:snapToGrid w:val="0"/>
          <w:color w:val="auto"/>
          <w:kern w:val="0"/>
          <w:sz w:val="24"/>
          <w:szCs w:val="24"/>
          <w:highlight w:val="none"/>
          <w:lang w:val="en-US" w:eastAsia="zh-CN"/>
        </w:rPr>
        <w:t>2</w:t>
      </w:r>
      <w:r>
        <w:rPr>
          <w:rFonts w:hint="eastAsia" w:ascii="宋体" w:hAnsi="宋体" w:eastAsia="宋体" w:cs="宋体"/>
          <w:snapToGrid w:val="0"/>
          <w:color w:val="auto"/>
          <w:kern w:val="0"/>
          <w:sz w:val="24"/>
          <w:szCs w:val="24"/>
          <w:highlight w:val="none"/>
          <w:lang w:val="en-US" w:eastAsia="zh-CN"/>
        </w:rPr>
        <w:t>年。缺陷责任期满并不免除承包人的保修责任。自验收之日起保修期内，因施工原因出现的全部质量问题，由承包人负责维修并承担全部费用。</w:t>
      </w:r>
    </w:p>
    <w:p w14:paraId="3ECC8CFA">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23-2在质保期内，如出现问题需要维修，承包人应在接到发包人通知后24个小时内派人前来维修。如不能按时到现场维修，则发包人另行委托单位维修，维修费由承包人承担。</w:t>
      </w:r>
    </w:p>
    <w:p w14:paraId="32168DBA">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23-3承包人负责对发包人相关人员的安全、技术培训、并建立相应的规程与制度。</w:t>
      </w:r>
    </w:p>
    <w:p w14:paraId="1BEB49F7">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23-4发生紧急事故需抢修的，承包人在接到事故通知后，应当立即到达事故现场抢修。</w:t>
      </w:r>
    </w:p>
    <w:p w14:paraId="7682E4FA">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第24条  争议</w:t>
      </w:r>
    </w:p>
    <w:p w14:paraId="5E32E1F8">
      <w:pPr>
        <w:keepNext w:val="0"/>
        <w:keepLines w:val="0"/>
        <w:pageBreakBefore w:val="0"/>
        <w:kinsoku/>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本合同执行过程发生争议，由各方友好协商解决。协商不成或当事人不愿协商时可向发包人所在地人民法院诉讼解决。</w:t>
      </w:r>
    </w:p>
    <w:p w14:paraId="20E22161">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第25条  合同的解除</w:t>
      </w:r>
    </w:p>
    <w:p w14:paraId="667B7195">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25-1合同生效后除履约完成，自行解除；</w:t>
      </w:r>
    </w:p>
    <w:p w14:paraId="66C7081B">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25-2任一方不得擅自解除，有以下情形时可以解除合同：</w:t>
      </w:r>
    </w:p>
    <w:p w14:paraId="2FE8B6B4">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（1）各方一致同意解除合同时；</w:t>
      </w:r>
    </w:p>
    <w:p w14:paraId="5216C46C">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（2）承包人采购的主要材料未与发包人认可的样品一致或施工实际进度延误超过施工计划1个月时。发包人有权解除合同，由此造成的损失由承包人承担</w:t>
      </w:r>
    </w:p>
    <w:p w14:paraId="4DB5BA1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（3）承包人所施工的分部分项工程经验收不合格的；</w:t>
      </w:r>
    </w:p>
    <w:p w14:paraId="1FD439B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（4）承包人擅自更换本工程项目经理的；</w:t>
      </w:r>
    </w:p>
    <w:p w14:paraId="23B4DFE1">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25-3合同解除后，双方商定或确定承包人实际完成工作对应的合同价款，以及承包人已提供的材料、工程设备、施工设备和临时工程等的价值。并进行清算，出具最终结清付款证书，结清全部款项。</w:t>
      </w:r>
    </w:p>
    <w:p w14:paraId="185221F9">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第26条  其它</w:t>
      </w:r>
    </w:p>
    <w:p w14:paraId="6239DA22">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26-1本合同自双方签名盖章后生效。</w:t>
      </w:r>
    </w:p>
    <w:p w14:paraId="01487D48">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26-2本合同其它未尽事宜，由各方友好协商解决。</w:t>
      </w:r>
    </w:p>
    <w:p w14:paraId="50A2FF4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26-3本合同一式四份，发包人执两份、承包人执两份，具有同等效力。</w:t>
      </w:r>
    </w:p>
    <w:p w14:paraId="36E3EA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p>
    <w:p w14:paraId="703A6C7E">
      <w:pPr>
        <w:spacing w:line="360" w:lineRule="auto"/>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lang w:val="en-US" w:eastAsia="zh-CN"/>
        </w:rPr>
        <w:t xml:space="preserve">                       </w:t>
      </w:r>
    </w:p>
    <w:p w14:paraId="68E3E265">
      <w:pPr>
        <w:spacing w:line="360" w:lineRule="auto"/>
        <w:ind w:left="4560" w:hanging="4560" w:hangingChars="19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cs="宋体" w:asciiTheme="minorEastAsia" w:hAnsiTheme="minorEastAsia" w:eastAsiaTheme="minorEastAsia"/>
          <w:szCs w:val="21"/>
          <w:u w:val="single"/>
          <w:lang w:val="en-US" w:eastAsia="zh-CN"/>
        </w:rPr>
        <w:t xml:space="preserve">                                 </w:t>
      </w:r>
    </w:p>
    <w:p w14:paraId="6CF8B90C">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D1BAF6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0AFA4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E9528B4">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467CA7D8">
      <w:pPr>
        <w:spacing w:line="360" w:lineRule="auto"/>
        <w:ind w:left="5280" w:hanging="5280" w:hangingChars="2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cs="宋体" w:asciiTheme="minorEastAsia" w:hAnsiTheme="minorEastAsia" w:eastAsiaTheme="minorEastAsia"/>
          <w:szCs w:val="21"/>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8D432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C3216C1">
      <w:pPr>
        <w:spacing w:before="92" w:line="24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B579FE2">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0" w:name="_Toc3548_WPSOffice_Level2"/>
      <w:r>
        <w:rPr>
          <w:rFonts w:hint="eastAsia" w:ascii="宋体" w:hAnsi="宋体" w:eastAsia="宋体" w:cs="宋体"/>
          <w:color w:val="auto"/>
          <w:sz w:val="24"/>
          <w:szCs w:val="24"/>
          <w:highlight w:val="none"/>
        </w:rPr>
        <w:t>附</w:t>
      </w:r>
      <w:bookmarkStart w:id="1" w:name="_Toc296944565"/>
      <w:bookmarkStart w:id="2" w:name="_Toc296503226"/>
      <w:bookmarkStart w:id="3" w:name="_Toc296891054"/>
      <w:bookmarkStart w:id="4" w:name="_Toc296347225"/>
      <w:bookmarkStart w:id="5" w:name="_Toc267261693"/>
      <w:bookmarkStart w:id="6" w:name="_Toc296891266"/>
      <w:bookmarkStart w:id="7" w:name="_Toc296346727"/>
      <w:r>
        <w:rPr>
          <w:rFonts w:hint="eastAsia" w:ascii="宋体" w:hAnsi="宋体" w:eastAsia="宋体" w:cs="宋体"/>
          <w:color w:val="auto"/>
          <w:sz w:val="24"/>
          <w:szCs w:val="24"/>
          <w:highlight w:val="none"/>
        </w:rPr>
        <w:t>件：</w:t>
      </w:r>
      <w:bookmarkEnd w:id="0"/>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w:t>
      </w:r>
    </w:p>
    <w:p w14:paraId="7A9F0F46">
      <w:pPr>
        <w:spacing w:before="120" w:beforeLines="50" w:after="120"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778291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color w:val="auto"/>
          <w:sz w:val="24"/>
          <w:szCs w:val="24"/>
          <w:highlight w:val="none"/>
          <w:lang w:val="en-US" w:eastAsia="zh-CN"/>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lang w:val="en-US" w:eastAsia="zh-CN"/>
        </w:rPr>
        <w:t xml:space="preserve"> </w:t>
      </w:r>
    </w:p>
    <w:p w14:paraId="4CA7C2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CA0E3DD">
      <w:pPr>
        <w:spacing w:line="360" w:lineRule="auto"/>
        <w:rPr>
          <w:rFonts w:hint="eastAsia" w:ascii="宋体" w:hAnsi="宋体" w:eastAsia="宋体" w:cs="宋体"/>
          <w:color w:val="auto"/>
          <w:sz w:val="24"/>
          <w:szCs w:val="24"/>
          <w:highlight w:val="none"/>
        </w:rPr>
      </w:pPr>
    </w:p>
    <w:p w14:paraId="72AF2A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124B39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72F3E6C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7BBF61E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7C00A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0934E82">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423711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5F7201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673759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年；</w:t>
      </w:r>
    </w:p>
    <w:p w14:paraId="60AA00D3">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324E4228">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03361331">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个采暖期、供冷期；</w:t>
      </w:r>
    </w:p>
    <w:p w14:paraId="07C7C000">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5C93AD00">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工程质量保修期为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年，所有苗木养护期均为</w:t>
      </w:r>
      <w:r>
        <w:rPr>
          <w:rFonts w:hint="eastAsia" w:ascii="宋体" w:hAnsi="宋体" w:eastAsia="宋体" w:cs="宋体"/>
          <w:color w:val="auto"/>
          <w:sz w:val="24"/>
          <w:szCs w:val="24"/>
          <w:highlight w:val="none"/>
          <w:u w:val="single"/>
          <w:lang w:val="en-US" w:eastAsia="zh-CN"/>
        </w:rPr>
        <w:t xml:space="preserve"> 2 </w:t>
      </w:r>
      <w:r>
        <w:rPr>
          <w:rFonts w:hint="eastAsia" w:ascii="宋体" w:hAnsi="宋体" w:eastAsia="宋体" w:cs="宋体"/>
          <w:color w:val="auto"/>
          <w:sz w:val="24"/>
          <w:szCs w:val="24"/>
          <w:highlight w:val="none"/>
        </w:rPr>
        <w:t>年；</w:t>
      </w:r>
    </w:p>
    <w:p w14:paraId="16F4E7EF">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8．其他项目保修期限约定如下：</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334FC9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42BE93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260870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b/>
          <w:bCs/>
          <w:color w:val="auto"/>
          <w:sz w:val="24"/>
          <w:szCs w:val="24"/>
          <w:highlight w:val="none"/>
          <w:u w:val="single"/>
          <w:lang w:val="en-US" w:eastAsia="zh-CN"/>
        </w:rPr>
        <w:t>24</w:t>
      </w:r>
      <w:r>
        <w:rPr>
          <w:rFonts w:hint="eastAsia" w:ascii="宋体" w:hAnsi="宋体" w:eastAsia="宋体" w:cs="宋体"/>
          <w:color w:val="auto"/>
          <w:sz w:val="24"/>
          <w:szCs w:val="24"/>
          <w:highlight w:val="none"/>
        </w:rPr>
        <w:t>个月，缺陷责任期自工程竣工验收合格之日起计算。单位工程先于全部工程进行验收，单位工程缺陷责任期自单位工程验收合格之日起算。</w:t>
      </w:r>
    </w:p>
    <w:p w14:paraId="737E1F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四、质量保修责任</w:t>
      </w:r>
    </w:p>
    <w:p w14:paraId="2787EBDB">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1312AD4">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1FB866F1">
      <w:pPr>
        <w:keepNext w:val="0"/>
        <w:keepLines w:val="0"/>
        <w:pageBreakBefore w:val="0"/>
        <w:widowControl/>
        <w:kinsoku/>
        <w:wordWrap/>
        <w:overflowPunct/>
        <w:topLinePunct w:val="0"/>
        <w:autoSpaceDE w:val="0"/>
        <w:autoSpaceDN w:val="0"/>
        <w:bidi w:val="0"/>
        <w:adjustRightInd w:val="0"/>
        <w:snapToGrid w:val="0"/>
        <w:spacing w:line="360" w:lineRule="auto"/>
        <w:ind w:left="105" w:leftChars="50" w:firstLine="491" w:firstLineChars="205"/>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D8C17F">
      <w:pPr>
        <w:keepNext w:val="0"/>
        <w:keepLines w:val="0"/>
        <w:pageBreakBefore w:val="0"/>
        <w:widowControl/>
        <w:kinsoku/>
        <w:wordWrap/>
        <w:overflowPunct/>
        <w:topLinePunct w:val="0"/>
        <w:autoSpaceDE w:val="0"/>
        <w:autoSpaceDN w:val="0"/>
        <w:bidi w:val="0"/>
        <w:adjustRightInd w:val="0"/>
        <w:snapToGrid w:val="0"/>
        <w:spacing w:line="360" w:lineRule="auto"/>
        <w:ind w:left="420" w:leftChars="200" w:firstLine="120" w:firstLineChars="5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37BCB2C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17A991AC">
      <w:pPr>
        <w:spacing w:line="360" w:lineRule="auto"/>
        <w:ind w:firstLine="4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保修费用由造成质量缺陷的责任方承担。</w:t>
      </w:r>
    </w:p>
    <w:p w14:paraId="1E32A598">
      <w:pPr>
        <w:spacing w:line="360" w:lineRule="auto"/>
        <w:ind w:firstLine="40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六、双方约定的其他工程质量保修事项：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4026B1">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0B6186C3">
      <w:pPr>
        <w:spacing w:line="360" w:lineRule="auto"/>
        <w:rPr>
          <w:rFonts w:hint="eastAsia" w:ascii="宋体" w:hAnsi="宋体" w:eastAsia="宋体" w:cs="宋体"/>
          <w:color w:val="auto"/>
          <w:sz w:val="24"/>
          <w:szCs w:val="24"/>
          <w:highlight w:val="none"/>
        </w:rPr>
      </w:pPr>
    </w:p>
    <w:p w14:paraId="3BABA260">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lang w:eastAsia="zh-CN"/>
        </w:rPr>
      </w:pPr>
    </w:p>
    <w:p w14:paraId="0B82FF87">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发包人</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lang w:eastAsia="zh-CN"/>
        </w:rPr>
        <w:t>承包人</w:t>
      </w:r>
      <w:r>
        <w:rPr>
          <w:rFonts w:hint="eastAsia" w:ascii="宋体" w:hAnsi="宋体" w:eastAsia="宋体" w:cs="宋体"/>
          <w:b/>
          <w:bCs/>
          <w:color w:val="auto"/>
          <w:sz w:val="24"/>
          <w:szCs w:val="24"/>
          <w:highlight w:val="none"/>
        </w:rPr>
        <w:t>：</w:t>
      </w:r>
      <w:r>
        <w:rPr>
          <w:rFonts w:hint="eastAsia" w:ascii="宋体" w:hAnsi="宋体" w:eastAsia="宋体" w:cs="宋体"/>
          <w:b w:val="0"/>
          <w:bCs w:val="0"/>
          <w:color w:val="auto"/>
          <w:sz w:val="24"/>
          <w:szCs w:val="24"/>
          <w:highlight w:val="none"/>
          <w:lang w:val="en-US" w:eastAsia="zh-CN"/>
        </w:rPr>
        <w:t xml:space="preserve"> </w:t>
      </w:r>
    </w:p>
    <w:p w14:paraId="0DD363A9">
      <w:pPr>
        <w:spacing w:line="360" w:lineRule="exact"/>
        <w:ind w:left="4578" w:hanging="4578" w:hangingChars="19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p>
    <w:p w14:paraId="068E98B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z w:val="24"/>
          <w:szCs w:val="24"/>
          <w:highlight w:val="none"/>
        </w:rPr>
        <w:t>法定代表人</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pacing w:val="4"/>
          <w:sz w:val="24"/>
          <w:szCs w:val="24"/>
          <w:highlight w:val="none"/>
        </w:rPr>
        <w:t>委托人：</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4"/>
          <w:sz w:val="24"/>
          <w:szCs w:val="24"/>
          <w:highlight w:val="none"/>
        </w:rPr>
        <w:t>法定代表人</w:t>
      </w:r>
      <w:r>
        <w:rPr>
          <w:rFonts w:hint="eastAsia" w:ascii="宋体" w:hAnsi="宋体" w:eastAsia="宋体" w:cs="宋体"/>
          <w:b/>
          <w:bCs/>
          <w:color w:val="auto"/>
          <w:spacing w:val="4"/>
          <w:sz w:val="24"/>
          <w:szCs w:val="24"/>
          <w:highlight w:val="none"/>
          <w:lang w:val="en-US" w:eastAsia="zh-CN"/>
        </w:rPr>
        <w:t>或</w:t>
      </w:r>
      <w:r>
        <w:rPr>
          <w:rFonts w:hint="eastAsia" w:ascii="宋体" w:hAnsi="宋体" w:eastAsia="宋体" w:cs="宋体"/>
          <w:b/>
          <w:bCs/>
          <w:color w:val="auto"/>
          <w:spacing w:val="4"/>
          <w:sz w:val="24"/>
          <w:szCs w:val="24"/>
          <w:highlight w:val="none"/>
        </w:rPr>
        <w:t>委托人：</w:t>
      </w:r>
    </w:p>
    <w:p w14:paraId="3FD5EA5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pacing w:val="4"/>
          <w:sz w:val="24"/>
          <w:szCs w:val="24"/>
          <w:highlight w:val="none"/>
          <w:lang w:val="en-US" w:eastAsia="zh-CN"/>
        </w:rPr>
      </w:pPr>
      <w:r>
        <w:rPr>
          <w:rFonts w:hint="eastAsia" w:ascii="宋体" w:hAnsi="宋体" w:eastAsia="宋体" w:cs="宋体"/>
          <w:b/>
          <w:bCs/>
          <w:color w:val="auto"/>
          <w:spacing w:val="4"/>
          <w:sz w:val="24"/>
          <w:szCs w:val="24"/>
          <w:highlight w:val="none"/>
        </w:rPr>
        <w:t xml:space="preserve">联系电话：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联系电话：</w:t>
      </w:r>
      <w:r>
        <w:rPr>
          <w:rFonts w:hint="eastAsia" w:ascii="宋体" w:hAnsi="宋体" w:eastAsia="宋体" w:cs="宋体"/>
          <w:b w:val="0"/>
          <w:bCs w:val="0"/>
          <w:color w:val="auto"/>
          <w:spacing w:val="4"/>
          <w:sz w:val="24"/>
          <w:szCs w:val="24"/>
          <w:highlight w:val="none"/>
          <w:lang w:val="en-US" w:eastAsia="zh-CN"/>
        </w:rPr>
        <w:t xml:space="preserve"> </w:t>
      </w:r>
    </w:p>
    <w:p w14:paraId="7D2D5FF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spacing w:val="4"/>
          <w:sz w:val="24"/>
          <w:szCs w:val="24"/>
          <w:highlight w:val="none"/>
          <w:lang w:val="en-US" w:eastAsia="zh-CN"/>
        </w:rPr>
      </w:pPr>
      <w:r>
        <w:rPr>
          <w:rFonts w:hint="eastAsia" w:ascii="宋体" w:hAnsi="宋体" w:eastAsia="宋体" w:cs="宋体"/>
          <w:b/>
          <w:bCs/>
          <w:color w:val="auto"/>
          <w:spacing w:val="4"/>
          <w:sz w:val="24"/>
          <w:szCs w:val="24"/>
          <w:highlight w:val="none"/>
        </w:rPr>
        <w:t xml:space="preserve">邮政编码：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邮政编码：</w:t>
      </w:r>
      <w:r>
        <w:rPr>
          <w:rFonts w:hint="eastAsia" w:ascii="宋体" w:hAnsi="宋体" w:eastAsia="宋体" w:cs="宋体"/>
          <w:b w:val="0"/>
          <w:bCs w:val="0"/>
          <w:color w:val="auto"/>
          <w:spacing w:val="4"/>
          <w:sz w:val="24"/>
          <w:szCs w:val="24"/>
          <w:highlight w:val="none"/>
          <w:lang w:val="en-US" w:eastAsia="zh-CN"/>
        </w:rPr>
        <w:t xml:space="preserve"> </w:t>
      </w:r>
    </w:p>
    <w:p w14:paraId="385700A2">
      <w:pPr>
        <w:keepNext w:val="0"/>
        <w:keepLines w:val="0"/>
        <w:pageBreakBefore w:val="0"/>
        <w:kinsoku/>
        <w:overflowPunct/>
        <w:topLinePunct w:val="0"/>
        <w:autoSpaceDE/>
        <w:autoSpaceDN/>
        <w:bidi w:val="0"/>
        <w:adjustRightInd/>
        <w:snapToGrid/>
        <w:spacing w:line="360" w:lineRule="auto"/>
        <w:ind w:firstLine="747" w:firstLineChars="300"/>
        <w:jc w:val="center"/>
        <w:textAlignment w:val="auto"/>
        <w:rPr>
          <w:rFonts w:hint="eastAsia" w:ascii="宋体" w:hAnsi="宋体" w:eastAsia="宋体" w:cs="宋体"/>
          <w:b/>
          <w:bCs/>
          <w:color w:val="auto"/>
          <w:spacing w:val="4"/>
          <w:sz w:val="24"/>
          <w:szCs w:val="24"/>
          <w:highlight w:val="none"/>
          <w:lang w:val="en-US" w:eastAsia="zh-CN"/>
        </w:rPr>
      </w:pPr>
      <w:r>
        <w:rPr>
          <w:rFonts w:hint="eastAsia" w:ascii="宋体" w:hAnsi="宋体" w:eastAsia="宋体" w:cs="宋体"/>
          <w:b/>
          <w:bCs/>
          <w:color w:val="auto"/>
          <w:spacing w:val="4"/>
          <w:sz w:val="24"/>
          <w:szCs w:val="24"/>
          <w:highlight w:val="none"/>
        </w:rPr>
        <w:t xml:space="preserve">                </w:t>
      </w:r>
      <w:r>
        <w:rPr>
          <w:rFonts w:hint="eastAsia" w:ascii="宋体" w:hAnsi="宋体" w:eastAsia="宋体" w:cs="宋体"/>
          <w:b/>
          <w:bCs/>
          <w:color w:val="auto"/>
          <w:spacing w:val="4"/>
          <w:sz w:val="24"/>
          <w:szCs w:val="24"/>
          <w:highlight w:val="none"/>
          <w:lang w:val="en-US" w:eastAsia="zh-CN"/>
        </w:rPr>
        <w:t xml:space="preserve">    </w:t>
      </w:r>
    </w:p>
    <w:p w14:paraId="5B29AC52">
      <w:pPr>
        <w:keepNext w:val="0"/>
        <w:keepLines w:val="0"/>
        <w:pageBreakBefore w:val="0"/>
        <w:kinsoku/>
        <w:overflowPunct/>
        <w:topLinePunct w:val="0"/>
        <w:autoSpaceDE/>
        <w:autoSpaceDN/>
        <w:bidi w:val="0"/>
        <w:adjustRightInd/>
        <w:snapToGrid/>
        <w:spacing w:line="360" w:lineRule="auto"/>
        <w:ind w:firstLine="747" w:firstLineChars="300"/>
        <w:jc w:val="center"/>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签订日期：</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年</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月</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日</w:t>
      </w:r>
    </w:p>
    <w:p w14:paraId="4209F5CB">
      <w:pPr>
        <w:spacing w:before="92" w:line="240" w:lineRule="exact"/>
        <w:ind w:left="4419"/>
        <w:rPr>
          <w:rFonts w:hint="eastAsia" w:ascii="宋体" w:hAnsi="宋体" w:eastAsia="宋体" w:cs="宋体"/>
          <w:color w:val="auto"/>
          <w:sz w:val="24"/>
          <w:szCs w:val="24"/>
          <w:highlight w:val="none"/>
          <w:u w:val="single"/>
          <w:lang w:eastAsia="zh-CN"/>
        </w:rPr>
      </w:pPr>
    </w:p>
    <w:sectPr>
      <w:pgSz w:w="11906" w:h="16838"/>
      <w:pgMar w:top="1440" w:right="1800" w:bottom="1440" w:left="180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54EB78"/>
    <w:multiLevelType w:val="singleLevel"/>
    <w:tmpl w:val="8854EB78"/>
    <w:lvl w:ilvl="0" w:tentative="0">
      <w:start w:val="6"/>
      <w:numFmt w:val="decimal"/>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hYTZmMTU4N2QwYjRmYjY2ZjgzZTgzODhmZDA2ZTkifQ=="/>
  </w:docVars>
  <w:rsids>
    <w:rsidRoot w:val="00000000"/>
    <w:rsid w:val="00617BAE"/>
    <w:rsid w:val="03431191"/>
    <w:rsid w:val="05704DD8"/>
    <w:rsid w:val="09BA7A15"/>
    <w:rsid w:val="0C0149DC"/>
    <w:rsid w:val="0E4137B5"/>
    <w:rsid w:val="0E5B4FD9"/>
    <w:rsid w:val="0EB14497"/>
    <w:rsid w:val="0FD97D35"/>
    <w:rsid w:val="0FE419F4"/>
    <w:rsid w:val="11F34DC7"/>
    <w:rsid w:val="12E72AE5"/>
    <w:rsid w:val="14BE062E"/>
    <w:rsid w:val="154D2A40"/>
    <w:rsid w:val="15C172CC"/>
    <w:rsid w:val="16B415D2"/>
    <w:rsid w:val="17577C58"/>
    <w:rsid w:val="17B154BD"/>
    <w:rsid w:val="18176C7A"/>
    <w:rsid w:val="1B171B26"/>
    <w:rsid w:val="1B400967"/>
    <w:rsid w:val="1C4E374A"/>
    <w:rsid w:val="24BF60E6"/>
    <w:rsid w:val="270D0281"/>
    <w:rsid w:val="28E7613D"/>
    <w:rsid w:val="29A473B4"/>
    <w:rsid w:val="2E9E3A07"/>
    <w:rsid w:val="2F2B4A5E"/>
    <w:rsid w:val="323E139A"/>
    <w:rsid w:val="35B54088"/>
    <w:rsid w:val="36007566"/>
    <w:rsid w:val="37C63D86"/>
    <w:rsid w:val="39973243"/>
    <w:rsid w:val="3B8A37F6"/>
    <w:rsid w:val="3C420AA3"/>
    <w:rsid w:val="43D11A93"/>
    <w:rsid w:val="4A314103"/>
    <w:rsid w:val="4A4B4468"/>
    <w:rsid w:val="4CB32B59"/>
    <w:rsid w:val="4ED26012"/>
    <w:rsid w:val="50E470C5"/>
    <w:rsid w:val="51631477"/>
    <w:rsid w:val="51680A9E"/>
    <w:rsid w:val="51AF1A39"/>
    <w:rsid w:val="53C65C2D"/>
    <w:rsid w:val="549B4DB8"/>
    <w:rsid w:val="55265DB5"/>
    <w:rsid w:val="55755ACD"/>
    <w:rsid w:val="557D2127"/>
    <w:rsid w:val="561B7A15"/>
    <w:rsid w:val="566D565D"/>
    <w:rsid w:val="56F720E6"/>
    <w:rsid w:val="58B663BB"/>
    <w:rsid w:val="59DE08D6"/>
    <w:rsid w:val="5B1C61FB"/>
    <w:rsid w:val="5D235C93"/>
    <w:rsid w:val="5EAC0A97"/>
    <w:rsid w:val="5ECA64BB"/>
    <w:rsid w:val="5EF01A3F"/>
    <w:rsid w:val="61D13D7D"/>
    <w:rsid w:val="63043D0B"/>
    <w:rsid w:val="65131BC6"/>
    <w:rsid w:val="65905959"/>
    <w:rsid w:val="65C02ADD"/>
    <w:rsid w:val="6C9F43D9"/>
    <w:rsid w:val="6DE54739"/>
    <w:rsid w:val="6E9C74ED"/>
    <w:rsid w:val="6F627F36"/>
    <w:rsid w:val="747D56CB"/>
    <w:rsid w:val="76A2766B"/>
    <w:rsid w:val="76EE065D"/>
    <w:rsid w:val="779B0746"/>
    <w:rsid w:val="7D957F29"/>
    <w:rsid w:val="7DA71A0B"/>
    <w:rsid w:val="7EB82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rFonts w:ascii="Calibri" w:hAnsi="Calibri"/>
      <w:kern w:val="0"/>
      <w:sz w:val="24"/>
      <w:szCs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qFormat/>
    <w:uiPriority w:val="0"/>
    <w:pPr>
      <w:ind w:firstLine="630"/>
    </w:pPr>
    <w:rPr>
      <w:sz w:val="32"/>
      <w:szCs w:val="20"/>
    </w:rPr>
  </w:style>
  <w:style w:type="paragraph" w:styleId="5">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6">
    <w:name w:val="Title"/>
    <w:basedOn w:val="1"/>
    <w:next w:val="1"/>
    <w:qFormat/>
    <w:uiPriority w:val="0"/>
    <w:pPr>
      <w:spacing w:before="240" w:after="60"/>
      <w:jc w:val="center"/>
      <w:outlineLvl w:val="0"/>
    </w:pPr>
    <w:rPr>
      <w:rFonts w:ascii="Calibri Light" w:hAnsi="Calibri Light"/>
      <w:b/>
      <w:bCs/>
      <w:sz w:val="32"/>
      <w:szCs w:val="32"/>
    </w:rPr>
  </w:style>
  <w:style w:type="paragraph" w:styleId="7">
    <w:name w:val="Body Text First Indent"/>
    <w:basedOn w:val="3"/>
    <w:unhideWhenUsed/>
    <w:qFormat/>
    <w:uiPriority w:val="99"/>
    <w:pPr>
      <w:ind w:firstLine="420" w:firstLineChars="100"/>
    </w:pPr>
    <w:rPr>
      <w:szCs w:val="24"/>
    </w:rPr>
  </w:style>
  <w:style w:type="paragraph" w:customStyle="1" w:styleId="10">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5058</Words>
  <Characters>5262</Characters>
  <Lines>0</Lines>
  <Paragraphs>0</Paragraphs>
  <TotalTime>2</TotalTime>
  <ScaleCrop>false</ScaleCrop>
  <LinksUpToDate>false</LinksUpToDate>
  <CharactersWithSpaces>6283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2023-05-31T07:10:00Z</dcterms:created>
  <dc:creator>Administrator</dc:creator>
  <cp:lastModifiedBy>Jasmine</cp:lastModifiedBy>
  <dcterms:modified xsi:type="dcterms:W3CDTF">2025-09-28T12:22:17Z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165D624AAC774B3E9E538B7D770D62EF_13</vt:lpwstr>
  </property>
  <property fmtid="{D5CDD505-2E9C-101B-9397-08002B2CF9AE}" pid="4" name="KSOTemplateDocerSaveRecord">
    <vt:lpwstr>eyJoZGlkIjoiNzc1YTgzOGYwYWQzODY3ZWUxZmE3MjAxZjg4ZDViY2YiLCJ1c2VySWQiOiI0NDU5NjQyMzgifQ==</vt:lpwstr>
  </property>
</Properties>
</file>