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版本号：JZZB-【2025】-5820251014002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鄠邑区数据和行政审批服务局2025-2027年度政务服务中心物业服务项目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JZZB-【2025】-58</w:t>
      </w:r>
      <w:r>
        <w:br/>
      </w:r>
      <w:r>
        <w:br/>
      </w:r>
      <w:r>
        <w:br/>
      </w:r>
    </w:p>
    <w:p>
      <w:pPr>
        <w:pStyle w:val="null3"/>
        <w:jc w:val="center"/>
        <w:outlineLvl w:val="2"/>
      </w:pPr>
      <w:r>
        <w:rPr>
          <w:rFonts w:ascii="仿宋_GB2312" w:hAnsi="仿宋_GB2312" w:cs="仿宋_GB2312" w:eastAsia="仿宋_GB2312"/>
          <w:sz w:val="28"/>
          <w:b/>
        </w:rPr>
        <w:t>西安市鄠邑区数据和行政审批服务局</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西安市鄠邑区数据和行政审批服务局</w:t>
      </w:r>
      <w:r>
        <w:rPr>
          <w:rFonts w:ascii="仿宋_GB2312" w:hAnsi="仿宋_GB2312" w:cs="仿宋_GB2312" w:eastAsia="仿宋_GB2312"/>
        </w:rPr>
        <w:t>委托，拟对</w:t>
      </w:r>
      <w:r>
        <w:rPr>
          <w:rFonts w:ascii="仿宋_GB2312" w:hAnsi="仿宋_GB2312" w:cs="仿宋_GB2312" w:eastAsia="仿宋_GB2312"/>
        </w:rPr>
        <w:t>鄠邑区数据和行政审批服务局2025-2027年度政务服务中心物业服务项目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鄠邑区数据和行政审批服务局2025-2027年度政务服务中心物业服务项目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针对区政务服务中心及市民之家物业进行集中规范化管理，维持政务大厅的正常运转。主要包含政务大厅公共区域卫生保洁、24小时门岗值班、安全保卫、会议服务、电梯引导服务、出入口安全检查、室内外绿化养护、房屋维护、设施设备日常维修保养（如排水管路维护、供电设备监控维护、弱电设备维护、电梯运行维护、空调系统维护、消防系统管理维护）、秩序维护、水电故障基础维修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采购包1（鄠邑区数据和行政审批服务局2025~2027年度政务服务中心物业服务项目）：属于专门面向中小企业采购。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身份证扫描件或法定代表人授权委托书：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p>
      <w:pPr>
        <w:pStyle w:val="null3"/>
      </w:pPr>
      <w:r>
        <w:rPr>
          <w:rFonts w:ascii="仿宋_GB2312" w:hAnsi="仿宋_GB2312" w:cs="仿宋_GB2312" w:eastAsia="仿宋_GB2312"/>
        </w:rPr>
        <w:t>2、信用信息：供应商不得被列入“信用中国”（https://www.creditchina.gov.cn）网站重大税收违法失信主体名单，不得被列入“中国政府采购网”（https://www.ccgp.gov.cn）网站政府采购严重违法失信行为记录名单，不得被列入“中国执行信息公开网”（http://zxgk.court.gov.cn）网站失信被执行人名单，不得被列入“国家企业信用信息公示系统”（www.gsxt.gov.cn）网站严重违法失信名单。（以“信用中国”、“中国政府采购网”、“中国执行信息公开网”、“国家企业信用信息公示系统”相应版块的查询结果为准，不强制要求投标人提供查询截图，以开标当日网上查询结果为评审依据）。</w:t>
      </w:r>
    </w:p>
    <w:p>
      <w:pPr>
        <w:pStyle w:val="null3"/>
      </w:pPr>
      <w:r>
        <w:rPr>
          <w:rFonts w:ascii="仿宋_GB2312" w:hAnsi="仿宋_GB2312" w:cs="仿宋_GB2312" w:eastAsia="仿宋_GB2312"/>
        </w:rPr>
        <w:t>3、关联关系：单位负责人为同一人或者存在直接控股、管理关系的不同供应商，不得参加同一合同项下的政府采购活动。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西安市鄠邑区数据和行政审批服务局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吕公路东段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西安市鄠邑区数据和行政审批服务局经办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15891725975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高翠翠、崔芮菁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17719590216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标段采购项目中标价为基数，参照国家计委关于印发《招标代理服务收费管理暂行办法》的通知（计价格[2002]1980号）《国家发展改革委关于降低部分建设项目收费标准规范收费行为等有关问题的通知》（发改价格[2011]534号）规定计取采购代理服务费。 采购代理服务费由成交供应商支付，于发出成交通知书前一次性付清。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西安市鄠邑区数据和行政审批服务局</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西安市鄠邑区数据和行政审批服务局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西安市鄠邑区数据和行政审批服务局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符合现行国家、行业“合格”标准并满足采购人要求。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联系人：崔工</w:t>
      </w:r>
    </w:p>
    <w:p>
      <w:pPr>
        <w:pStyle w:val="null3"/>
      </w:pPr>
      <w:r>
        <w:rPr>
          <w:rFonts w:ascii="仿宋_GB2312" w:hAnsi="仿宋_GB2312" w:cs="仿宋_GB2312" w:eastAsia="仿宋_GB2312"/>
        </w:rPr>
        <w:t>联系电话：17719590216</w:t>
      </w:r>
    </w:p>
    <w:p>
      <w:pPr>
        <w:pStyle w:val="null3"/>
      </w:pPr>
      <w:r>
        <w:rPr>
          <w:rFonts w:ascii="仿宋_GB2312" w:hAnsi="仿宋_GB2312" w:cs="仿宋_GB2312" w:eastAsia="仿宋_GB2312"/>
        </w:rPr>
        <w:t>地址：西安市经济技术开发区凤城五路123号秦创原软科中心A座2001号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区政务服务中心及市民之家物业进行集中规范化管理，维持政务大厅的正常运转。主要包含政务大厅公共区域卫生保洁、24小时门岗值班、安全保卫、会议服务、电梯引导服务、出入口安全检查、室内外绿化养护、房屋维护、设施设备日常维修保养（如排水管路维护、供电设备监控维护、弱电设备维护、电梯运行维护、空调系统维护、消防系统管理维护）、秩序维护、水电故障基础维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鄠邑区政务服务中心物业服务项目是对区政务服务中心及市民之家物业进行集中规范化管理的项目，是政务大厅日常运转的必要保障。主要包含政务大厅公共区域卫生保洁、24小时门岗值班、安全保卫、会议服务、电梯引导服务、出入口安全检查、室内外绿化养护、房屋维护、设施设备日常维修保养（如排水管路维护、供电设备监控维护、弱电设备维护、电梯运行维护、空调系统维护、消防系统管理维护）、秩序维护、水电故障基础维修等。</w:t>
            </w:r>
          </w:p>
          <w:p>
            <w:pPr>
              <w:pStyle w:val="null3"/>
              <w:jc w:val="both"/>
            </w:pPr>
            <w:r>
              <w:rPr>
                <w:rFonts w:ascii="仿宋_GB2312" w:hAnsi="仿宋_GB2312" w:cs="仿宋_GB2312" w:eastAsia="仿宋_GB2312"/>
                <w:sz w:val="21"/>
              </w:rPr>
              <w:t>二、服务内容</w:t>
            </w:r>
          </w:p>
          <w:p>
            <w:pPr>
              <w:pStyle w:val="null3"/>
              <w:ind w:firstLine="420"/>
              <w:jc w:val="both"/>
            </w:pPr>
            <w:r>
              <w:rPr>
                <w:rFonts w:ascii="仿宋_GB2312" w:hAnsi="仿宋_GB2312" w:cs="仿宋_GB2312" w:eastAsia="仿宋_GB2312"/>
                <w:sz w:val="21"/>
              </w:rPr>
              <w:t>1、项目名称：鄠邑区数据和行政审批服务局2025-2027年度政务服务中心物业服务项目</w:t>
            </w:r>
          </w:p>
          <w:p>
            <w:pPr>
              <w:pStyle w:val="null3"/>
              <w:ind w:firstLine="420"/>
              <w:jc w:val="both"/>
            </w:pPr>
            <w:r>
              <w:rPr>
                <w:rFonts w:ascii="仿宋_GB2312" w:hAnsi="仿宋_GB2312" w:cs="仿宋_GB2312" w:eastAsia="仿宋_GB2312"/>
                <w:sz w:val="21"/>
              </w:rPr>
              <w:t>★2、项目地点：鄠邑区吕公路与宏桥路十字东北角</w:t>
            </w:r>
          </w:p>
          <w:p>
            <w:pPr>
              <w:pStyle w:val="null3"/>
              <w:ind w:firstLine="420"/>
              <w:jc w:val="both"/>
            </w:pPr>
            <w:r>
              <w:rPr>
                <w:rFonts w:ascii="仿宋_GB2312" w:hAnsi="仿宋_GB2312" w:cs="仿宋_GB2312" w:eastAsia="仿宋_GB2312"/>
                <w:sz w:val="21"/>
              </w:rPr>
              <w:t>3、服务内容：（详见采购文件）</w:t>
            </w:r>
          </w:p>
          <w:p>
            <w:pPr>
              <w:pStyle w:val="null3"/>
              <w:ind w:firstLine="420"/>
              <w:jc w:val="both"/>
            </w:pPr>
            <w:r>
              <w:rPr>
                <w:rFonts w:ascii="仿宋_GB2312" w:hAnsi="仿宋_GB2312" w:cs="仿宋_GB2312" w:eastAsia="仿宋_GB2312"/>
                <w:sz w:val="21"/>
              </w:rPr>
              <w:t>主要包含政务大厅公共区域卫生保洁、24小时门岗值班、安全保卫、会议服务、电梯引导服务、出入口安全检查、室内外绿化养护、房屋维护、设施设备日常维修保养（如排水管路维护、供电设备监控维护、弱电设备维护、电梯运行维护、空调系统维护、消防系统管理维护）、秩序维护、水电故障基础维修等。</w:t>
            </w:r>
          </w:p>
          <w:p>
            <w:pPr>
              <w:pStyle w:val="null3"/>
              <w:ind w:firstLine="420"/>
              <w:jc w:val="both"/>
            </w:pPr>
            <w:r>
              <w:rPr>
                <w:rFonts w:ascii="仿宋_GB2312" w:hAnsi="仿宋_GB2312" w:cs="仿宋_GB2312" w:eastAsia="仿宋_GB2312"/>
                <w:sz w:val="21"/>
              </w:rPr>
              <w:t>1）在物业管理范围内如走道、卫生间及卫生间内设备开水器的水管连接配件、开水台修理，电梯轿厢、办公室会议室、配电间照明灯具等如需维修更换，供应商制定维修更换方案，经采购人审核确认后实施，所需费用由采购人承担。</w:t>
            </w:r>
          </w:p>
          <w:p>
            <w:pPr>
              <w:pStyle w:val="null3"/>
              <w:ind w:firstLine="420"/>
              <w:jc w:val="both"/>
            </w:pPr>
            <w:r>
              <w:rPr>
                <w:rFonts w:ascii="仿宋_GB2312" w:hAnsi="仿宋_GB2312" w:cs="仿宋_GB2312" w:eastAsia="仿宋_GB2312"/>
                <w:sz w:val="21"/>
              </w:rPr>
              <w:t>2）电梯、中央空调、消防控制系统、监控等设施设备由供应商进行日常巡检和管理维护（电梯维护、消防系统需由持证人员操作，符合专项管理要求），严格依照各设备说明书规定时间和操作规程进行定期检修，使机械设施始终保持最佳运行状态，主动排查并消除设备在运行过程中可能出现的各类事故隐患，提前防范安全风险。针对设备因停电、机械故障或其他突发情况导致的停运问题，及时响应并进行紧急处理，快速恢复设备正常运行。建立并妥善保管设备全生命周期的日常运行记录，每次检修记录，定期保养记录等，确保所有操作与维护情况可追溯、可核查。</w:t>
            </w:r>
          </w:p>
          <w:p>
            <w:pPr>
              <w:pStyle w:val="null3"/>
              <w:ind w:firstLine="420"/>
              <w:jc w:val="both"/>
            </w:pPr>
            <w:r>
              <w:rPr>
                <w:rFonts w:ascii="仿宋_GB2312" w:hAnsi="仿宋_GB2312" w:cs="仿宋_GB2312" w:eastAsia="仿宋_GB2312"/>
                <w:sz w:val="21"/>
              </w:rPr>
              <w:t>3）其他需要专业维修的设施设备，供应商负责使用管理和简单保养，采购人负责外聘人员进行维修保障。</w:t>
            </w:r>
          </w:p>
          <w:p>
            <w:pPr>
              <w:pStyle w:val="null3"/>
              <w:ind w:firstLine="420"/>
              <w:jc w:val="both"/>
            </w:pPr>
            <w:r>
              <w:rPr>
                <w:rFonts w:ascii="仿宋_GB2312" w:hAnsi="仿宋_GB2312" w:cs="仿宋_GB2312" w:eastAsia="仿宋_GB2312"/>
                <w:sz w:val="21"/>
              </w:rPr>
              <w:t>4）因房屋建筑质量、设备设施质量或安装技术等原因，达不到使用功能等问题，由采购人负责协调处理。设备设施由于供应商使用不当，造成损坏的，维修费由供应商承担。</w:t>
            </w:r>
          </w:p>
          <w:p>
            <w:pPr>
              <w:pStyle w:val="null3"/>
              <w:ind w:firstLine="420"/>
              <w:jc w:val="both"/>
            </w:pPr>
            <w:r>
              <w:rPr>
                <w:rFonts w:ascii="仿宋_GB2312" w:hAnsi="仿宋_GB2312" w:cs="仿宋_GB2312" w:eastAsia="仿宋_GB2312"/>
                <w:sz w:val="21"/>
              </w:rPr>
              <w:t>5）外墙、水池的清洗、消毒费用由采购人负责。供应商应承担卫生保洁费用（包括消毒剂、清洁剂、大厅、电梯间地板保护、清洁小工具等）；公共卫生消耗品（公共卫生纸、洗手液、纸杯等）由供应商向采购人实报实销或领取实物。</w:t>
            </w:r>
          </w:p>
          <w:p>
            <w:pPr>
              <w:pStyle w:val="null3"/>
              <w:ind w:firstLine="420"/>
              <w:jc w:val="both"/>
            </w:pPr>
            <w:r>
              <w:rPr>
                <w:rFonts w:ascii="仿宋_GB2312" w:hAnsi="仿宋_GB2312" w:cs="仿宋_GB2312" w:eastAsia="仿宋_GB2312"/>
                <w:sz w:val="21"/>
              </w:rPr>
              <w:t>6）大楼室外绿地、树木、花草和室内花草、盆景的日常养护工作由供应商负责，如产生绿化改造及养护费用由采购人承担。</w:t>
            </w:r>
          </w:p>
          <w:p>
            <w:pPr>
              <w:pStyle w:val="null3"/>
              <w:ind w:firstLine="420"/>
              <w:jc w:val="both"/>
            </w:pPr>
            <w:r>
              <w:rPr>
                <w:rFonts w:ascii="仿宋_GB2312" w:hAnsi="仿宋_GB2312" w:cs="仿宋_GB2312" w:eastAsia="仿宋_GB2312"/>
                <w:sz w:val="21"/>
              </w:rPr>
              <w:t>7）本项目如增加其他临时性工作或重大活动保障任务、需要长期或临时增加人员，采购人需提前通知供应商进行配合，所需费用双方协商解决，一事一议。</w:t>
            </w:r>
          </w:p>
          <w:p>
            <w:pPr>
              <w:pStyle w:val="null3"/>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1、大楼外观:完好、整洁、无损坏；</w:t>
            </w:r>
          </w:p>
          <w:p>
            <w:pPr>
              <w:pStyle w:val="null3"/>
              <w:ind w:firstLine="420"/>
              <w:jc w:val="both"/>
            </w:pPr>
            <w:r>
              <w:rPr>
                <w:rFonts w:ascii="仿宋_GB2312" w:hAnsi="仿宋_GB2312" w:cs="仿宋_GB2312" w:eastAsia="仿宋_GB2312"/>
                <w:sz w:val="21"/>
              </w:rPr>
              <w:t>2、设备运行：公用机电、供水设备实行24小时运行监控；</w:t>
            </w:r>
          </w:p>
          <w:p>
            <w:pPr>
              <w:pStyle w:val="null3"/>
              <w:ind w:firstLine="420"/>
              <w:jc w:val="both"/>
            </w:pPr>
            <w:r>
              <w:rPr>
                <w:rFonts w:ascii="仿宋_GB2312" w:hAnsi="仿宋_GB2312" w:cs="仿宋_GB2312" w:eastAsia="仿宋_GB2312"/>
                <w:sz w:val="21"/>
              </w:rPr>
              <w:t>3、大楼设施设备的维修、养护：确保能正常运行，完好使用率达99%；</w:t>
            </w:r>
          </w:p>
          <w:p>
            <w:pPr>
              <w:pStyle w:val="null3"/>
              <w:ind w:firstLine="420"/>
              <w:jc w:val="both"/>
            </w:pPr>
            <w:r>
              <w:rPr>
                <w:rFonts w:ascii="仿宋_GB2312" w:hAnsi="仿宋_GB2312" w:cs="仿宋_GB2312" w:eastAsia="仿宋_GB2312"/>
                <w:sz w:val="21"/>
              </w:rPr>
              <w:t>4、公共环境：完好、美观、整洁；</w:t>
            </w:r>
          </w:p>
          <w:p>
            <w:pPr>
              <w:pStyle w:val="null3"/>
              <w:ind w:firstLine="420"/>
              <w:jc w:val="both"/>
            </w:pPr>
            <w:r>
              <w:rPr>
                <w:rFonts w:ascii="仿宋_GB2312" w:hAnsi="仿宋_GB2312" w:cs="仿宋_GB2312" w:eastAsia="仿宋_GB2312"/>
                <w:sz w:val="21"/>
              </w:rPr>
              <w:t>5、绿化：公共绿地无杂草、无破坏、无践踏、无黄土裸露现象，绿化完好率99%；</w:t>
            </w:r>
          </w:p>
          <w:p>
            <w:pPr>
              <w:pStyle w:val="null3"/>
              <w:ind w:firstLine="420"/>
              <w:jc w:val="both"/>
            </w:pPr>
            <w:r>
              <w:rPr>
                <w:rFonts w:ascii="仿宋_GB2312" w:hAnsi="仿宋_GB2312" w:cs="仿宋_GB2312" w:eastAsia="仿宋_GB2312"/>
                <w:sz w:val="21"/>
              </w:rPr>
              <w:t>6、交通秩序：停车场的车辆停放整齐，车辆行驶畅通无阻，停车场的完好率达99%；</w:t>
            </w:r>
          </w:p>
          <w:p>
            <w:pPr>
              <w:pStyle w:val="null3"/>
              <w:ind w:firstLine="420"/>
              <w:jc w:val="both"/>
            </w:pPr>
            <w:r>
              <w:rPr>
                <w:rFonts w:ascii="仿宋_GB2312" w:hAnsi="仿宋_GB2312" w:cs="仿宋_GB2312" w:eastAsia="仿宋_GB2312"/>
                <w:sz w:val="21"/>
              </w:rPr>
              <w:t>7、安保：根据采购人规定的时间做好安全保卫工作，确保服务范围内所有人身财产的安全。</w:t>
            </w:r>
          </w:p>
          <w:p>
            <w:pPr>
              <w:pStyle w:val="null3"/>
              <w:jc w:val="both"/>
            </w:pPr>
            <w:r>
              <w:rPr>
                <w:rFonts w:ascii="仿宋_GB2312" w:hAnsi="仿宋_GB2312" w:cs="仿宋_GB2312" w:eastAsia="仿宋_GB2312"/>
                <w:sz w:val="21"/>
              </w:rPr>
              <w:t>四、服务要求</w:t>
            </w:r>
          </w:p>
          <w:p>
            <w:pPr>
              <w:pStyle w:val="null3"/>
              <w:ind w:firstLine="420"/>
              <w:jc w:val="both"/>
            </w:pPr>
            <w:r>
              <w:rPr>
                <w:rFonts w:ascii="仿宋_GB2312" w:hAnsi="仿宋_GB2312" w:cs="仿宋_GB2312" w:eastAsia="仿宋_GB2312"/>
                <w:sz w:val="21"/>
              </w:rPr>
              <w:t>1、供应商应当根据有关法律、法规规定及招标文件要求、投标文件承诺等内容，制订物业管理服务制度，并由采购人审定；供应商应当维护物业服务区域内的基本秩序，采取合理措施保护采购人的人身、财产安全。对物业服务区域内违反有关治安、环保、消防等法律法规的行为，供应商应当及时采取合理措施制止、向有关行政主管部门报告并协助处理。供应商所有经营行为必须符合相应的法律、法规要求。</w:t>
            </w:r>
          </w:p>
          <w:p>
            <w:pPr>
              <w:pStyle w:val="null3"/>
              <w:ind w:firstLine="420"/>
              <w:jc w:val="both"/>
            </w:pPr>
            <w:r>
              <w:rPr>
                <w:rFonts w:ascii="仿宋_GB2312" w:hAnsi="仿宋_GB2312" w:cs="仿宋_GB2312" w:eastAsia="仿宋_GB2312"/>
                <w:sz w:val="21"/>
              </w:rPr>
              <w:t>2、供应商应确保服务期间人员相对稳定，供应商应遵守国家法律法规，与聘用人员签订劳动合同。</w:t>
            </w:r>
          </w:p>
          <w:p>
            <w:pPr>
              <w:pStyle w:val="null3"/>
              <w:ind w:firstLine="420"/>
              <w:jc w:val="both"/>
            </w:pPr>
            <w:r>
              <w:rPr>
                <w:rFonts w:ascii="仿宋_GB2312" w:hAnsi="仿宋_GB2312" w:cs="仿宋_GB2312" w:eastAsia="仿宋_GB2312"/>
                <w:sz w:val="21"/>
              </w:rPr>
              <w:t>3、供应商保证满足物业管理安全要求，专业人员应满足本项目物业管理具体需要。</w:t>
            </w:r>
          </w:p>
          <w:p>
            <w:pPr>
              <w:pStyle w:val="null3"/>
              <w:ind w:firstLine="420"/>
              <w:jc w:val="both"/>
            </w:pPr>
            <w:r>
              <w:rPr>
                <w:rFonts w:ascii="仿宋_GB2312" w:hAnsi="仿宋_GB2312" w:cs="仿宋_GB2312" w:eastAsia="仿宋_GB2312"/>
                <w:sz w:val="21"/>
              </w:rPr>
              <w:t>4、供应商应当建立健全的物业管理档案资料。</w:t>
            </w:r>
          </w:p>
          <w:p>
            <w:pPr>
              <w:pStyle w:val="null3"/>
              <w:ind w:firstLine="420"/>
              <w:jc w:val="both"/>
            </w:pPr>
            <w:r>
              <w:rPr>
                <w:rFonts w:ascii="仿宋_GB2312" w:hAnsi="仿宋_GB2312" w:cs="仿宋_GB2312" w:eastAsia="仿宋_GB2312"/>
                <w:sz w:val="21"/>
              </w:rPr>
              <w:t>5、供应商应当按照政府及有关部门的行业规定，协助采购人对采购人选聘的专营公司进行监管（如电梯、消防、安防弱电及其他专业项目等）。</w:t>
            </w:r>
          </w:p>
          <w:p>
            <w:pPr>
              <w:pStyle w:val="null3"/>
              <w:ind w:firstLine="420"/>
              <w:jc w:val="both"/>
            </w:pPr>
            <w:r>
              <w:rPr>
                <w:rFonts w:ascii="仿宋_GB2312" w:hAnsi="仿宋_GB2312" w:cs="仿宋_GB2312" w:eastAsia="仿宋_GB2312"/>
                <w:sz w:val="21"/>
              </w:rPr>
              <w:t>6、供应商负责编制物业管理年度管理计划。</w:t>
            </w:r>
          </w:p>
          <w:p>
            <w:pPr>
              <w:pStyle w:val="null3"/>
              <w:ind w:firstLine="420"/>
              <w:jc w:val="both"/>
            </w:pPr>
            <w:r>
              <w:rPr>
                <w:rFonts w:ascii="仿宋_GB2312" w:hAnsi="仿宋_GB2312" w:cs="仿宋_GB2312" w:eastAsia="仿宋_GB2312"/>
                <w:sz w:val="21"/>
              </w:rPr>
              <w:t>7、供应商不得擅自占用物业公用设施或改变物业公用设施的使用功能，如需在本物业内改、扩建或完善配套项目，须经采购人书面同意并报有关部门批准后方可实施。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以采购合同详细要求为准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服务期为一年，在项目服务到期前，按照当年下达的政府采购预算金额，对供应商服务质量进行综合评定，评定结果为满足服务要求的与原供应商续签一年合同。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鄠邑区吕公路与宏桥路十字东北角</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1.质量验收标准：符合现行国家、行业”合格”标准并满足采购人要求。 2.质量验收规范: 1)《中华人民共和国民法典》; 2)《物业管理条例》; 3)其他法律、法规、规章及行业标准等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具体执行之日起，每个月的15日前采购人根据考核情况以转账形式支付给供应商上月的物业费，供应商应于采购人汇款前7天内开具正式发票给采购人。因考评达不到要求被扣减的物业费在当月的物业费中予以扣除</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1.因采购人违反合同规定，造成供应商未能完成合同规定的管理目标，供应商有权要求采购人在一定期限内解决，逾期未能解决造成供应商经济损失的，采购人应给予相应的经济赔偿。 2.供应商物业管理服务质量由采购人根据具体情况组织有关人员进行量化评分（具体见《物业管理服务量化考核评分表》）。如采购人的评分低于85分，采购人有权要求供应商在限期内进行整改，经整改仍不能达到85分，采购人有权在物业服务管理费中扣除相应费用。 3.物业公司应按照服务标准抓好质量管理，若出现较严重服务质量问题，每次每处扣罚物业费500元。 4.在物业管理服务期内，未经采购人同意，供应商自行提前中止、终止或解除采购合同，则供应商应赔偿由此给采购人所造成的全部经济损失。 5.对工作中了解到的采购人的技术、机密等进行严格保密，不得向他人泄漏。采购合同的解除或终止不免除投标人应承担的保密义务。</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3.5.1投标文件中要求加盖单位公章及法定代表人印章的地方可使用电子印章，要求签字的地方需经手签、扫描后加入投标文件内，并生成投标文件。 3.5.2投标过程中无须提供纸质版，仅中标单位须提供纸质版。请中标单位在领取中标通知书前将纸质版投标文件正本1份、副本2份打印盖章后提交至招标代理公司处，以便招标人进行留存备案等工作，中标单位应保持投标文件纸质版内容与电子版内容完全一致，否则将承担一切法律责任。 3.5.3根据招标文件相应条款对招标文件所作的澄清、修改、答疑等构成招标文件的组成部分。 3.5.4采购项目需要落实的政府采购政策：依据《中华人民共和国政府采购法》和《中华人民共和国政府采购法实施条例》的有关规定，落实政府采购政策。 ① 《政府采购促进中小企业发展管理办法》的通知-（财库〔2020〕46号）； ② 《财政部 司法部关于政府采购支持监狱企业发展有关问题的通知》-（财库〔2014〕68号）； ③ 《国务院办公厅关于建立政府强制采购节能产品制度的通知》-（国办发〔2007〕51号）； ④ 《财政部 发展改革委 生态环境部 市场监管总局关于调整优化节能产品、环境标志产品政府采购执行机制的通知》-（财库〔2019〕9号）； ⑤ 《关于印发环境标志产品政府采购品目清单的通知》-（财库〔2019〕18号）； ⑥ 《关于印发节能产品政府采购品目清单的通知》-（财库〔2019〕19号）； ⑦ 《三部门联合发布关于促进残疾人就业政府采购政策的通知》-（财库〔2017〕141号）； ⑧ 《关于运用政府采购政策支持乡村产业振兴的通知》-（财库〔2021〕19号）； ⑨ 《关于进一步加大政府采购支持中小企业力度的通知》（财库〔2022〕19号）； ⑩ 《陕西省财政厅关于印发&lt;陕西省中小企业政府采购信用融资办法&gt;的通知》-（陕财办采〔2018〕23号）； ⑪ 《陕西省财政厅关于加快推进我省中小企业政府采购信用融资工作的通知》-（陕财办采〔2020〕15号）； ⑫ 《陕西省财政厅关于进一步加强政府绿色采购有关问题的通知》-（陕财办采〔2021〕29号）； ⑬ 《陕西省财政厅、中国人民银行西安分行关于深入推进政府采购信用融资业务的通知》-（陕财办采〔2023〕5号）； ⑭ 其他需要落实的政府采购政策。 3.5.5本项目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3.5.6本项目所属行业：物业管理 3.5.7本招标文件未明确的其他事项，按照有关法律、法规或省市有关规定执行。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供应商需在项目电子化交易系统中按要求填写《投标函》完成承诺并上传相应证明文件，进行电子签章。 供应商应具备《中华人民共和国政府采购法》第二十二条规定的条件： (1)有效的主体资格证明：供应商为具有独立承担民事责任能力的法人、其他组织或自然人。并提供合法有效的营业执照（统一社会信用代码证）或自然人身份证明或其他合法证明文件。 (2)财务状况报告：供应商提供2023年度或2024年度经审计完整的财务审计报告（成立时间至提交响应文件截止时间不足一年的可提供成立后任意时段的资产负债表）；或其开标前六个月内基本存款账户开户银行出具的资信证明；或财政部门认可的政府采购专业担保机构出具的投标担保函。（以上三种形式的资料提供任何一种即可） (3)税收缴纳证明：供应商提供2024年10月至今已缴纳的至少一个月的纳税证明或完税证明，依法免税的单位应提供相关证明材料。 (4)社会保障资金缴纳证明：供应商提供2024年10月至今已缴存的至少一个月的社会保障资金缴存单据或社保机构开具的社会保险参保缴费情况证明，依法不需要缴纳社会保障资金的单位应提供相关证明材料。 (5)书面声明：供应商提供具有履行本合同所必需的设备和专业技术能力的书面声明；供应商提供参加政府采购活动前三年内在经营活动中没有重大违法记录的书面声明。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法定代表人（或负责人）身份证扫描件或法定代表人授权委托书</w:t>
            </w:r>
          </w:p>
        </w:tc>
        <w:tc>
          <w:tcPr>
            <w:tcW w:type="dxa" w:w="3322"/>
          </w:tcPr>
          <w:p>
            <w:pPr>
              <w:pStyle w:val="null3"/>
            </w:pPr>
            <w:r>
              <w:rPr>
                <w:rFonts w:ascii="仿宋_GB2312" w:hAnsi="仿宋_GB2312" w:cs="仿宋_GB2312" w:eastAsia="仿宋_GB2312"/>
              </w:rPr>
              <w:t>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列入“信用中国”（https://www.creditchina.gov.cn）网站重大税收违法失信主体名单，不得被列入“中国政府采购网”（https://www.ccgp.gov.cn）网站政府采购严重违法失信行为记录名单，不得被列入“中国执行信息公开网”（http://zxgk.court.gov.cn）网站失信被执行人名单，不得被列入“国家企业信用信息公示系统”（www.gsxt.gov.cn）网站严重违法失信名单。（以“信用中国”、“中国政府采购网”、“中国执行信息公开网”、“国家企业信用信息公示系统”相应版块的查询结果为准，不强制要求投标人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开标一览表 服务内容及服务要求偏离表.docx 中小企业声明函 供应商应提交的相关资格证明材料.docx 投标函 残疾人福利性单位声明函 服务方案 标的清单 其他资料.docx 投标文件封面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一、针对本项目详细列明总体服务方案，内容包括但不限于：①服务理念及特色②服务定位及服务目标③服务计划及安排④服务自检程序及整改标准等。 二、评审标准：以上评审内容每一项满分3分，按如下标准赋分： 1.方案思路清晰，实施方法及工作安排合理，涵盖内容全面，针对性操作性强得3分； 2.方案思路较清晰，实施方法及工作安排较合理，涵盖内容较全面，无针对性得2分； 3.方案内容简单笼统，实施难度大的得1分。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一、配备专门针对本项目的项目组，并明确对接人及人员工作安排框架。 二、评审标准： 1.项目组人员配备充足，安排合理、可行性高，得8分； 2.项目组人员配备较充足，安排较合理、可行性较高，得6分； 3.项目组人员配备较充足，但安排不合理、可行性不高，得4分； 4.项目组人员不充足，安排不合理、可行性不高，得2分； 5.项目组人员配备方案有明显缺漏，实施难度大，得1分； 6.未提供不得分。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工器具配置方案</w:t>
            </w:r>
          </w:p>
        </w:tc>
        <w:tc>
          <w:tcPr>
            <w:tcW w:type="dxa" w:w="2492"/>
          </w:tcPr>
          <w:p>
            <w:pPr>
              <w:pStyle w:val="null3"/>
            </w:pPr>
            <w:r>
              <w:rPr>
                <w:rFonts w:ascii="仿宋_GB2312" w:hAnsi="仿宋_GB2312" w:cs="仿宋_GB2312" w:eastAsia="仿宋_GB2312"/>
              </w:rPr>
              <w:t>一、评审内容：针对本项目拟投入的人员工作服装配置，以及设备、劳保用品、清洁工具、通讯工具等的管理使用方案。 二、评审标准： 1.专门针对本项目编制，符合项目实际情况及实施要求，内容详尽且涵盖角度全面，合理性和可行性强，能够保障项目顺利实施的，得8分； 2.专门针对本项目编制，符合项目实际情况及实施要求，内容详尽且涵盖角度基本全面，有一定的合理性和可行性的，得6分； 3.专门针对本项目编制，基本符合项目实际情况及实施要求，内容较详细，涵盖角度较全面，基本合理可行的，得4分；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供应商针对本项目具有良好的管理制度，内容包括但不限于：①岗位制度：具有岗位职责、服务质量标准、岗位制度、作业流程；②内控制度：具有管理组织机构、内部管理制度、监督机制；③人员管理制度：具有员工日常管理办法、请销假制度、奖惩措施、激励机制、仪容仪表制度等。 二、评审标准：以上评审内容每一项满分4分，按如下标准赋分： 1.方案思路清晰，实施方法及工作安排合理，涵盖内容全面，针对性操作性强得4分； 2.方案思路清晰，实施方法及工作安排合理，涵盖内容全面，针对性操作性欠缺得3分； 3.方案思路较清晰，实施方法及工作安排较合理，涵盖内容较全面，无针对性得2分； 4.方案内容简单笼统，实施难度大的得1分。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一、评审内容：针对本项目提出培训考核方案。 二、评审标准： 1.专门针对本项目编制，符合项目实际情况及实施要求，内容详尽且涵盖角度全面，合理性和可行性强，能够保障项目顺利实施的，得8分； 2.专门针对本项目编制，符合项目实际情况及实施要求，内容详尽且涵盖角度基本全面，有一定的合理性和可行性的，得6分； 3.专门针对本项目编制，基本符合项目实际情况及实施要求，内容较详细，涵盖角度较全面，基本合理可行的，得4分；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服务内容及服务要求偏离表.docx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一、评审内容：根据本项目特点制定档案管理方案。 二、评审标准 1.专门针对本项目编制，符合项目实际情况及实施要求，内容详尽且涵盖角度全面，合理性和可行性强，能够保障项目顺利实施的，得5分； 2.专门针对本项目编制，符合项目实际情况及实施要求，内容详尽且涵盖角度基本全面，有一定的合理性和可行性的，得4分； 3.专门针对本项目编制，基本符合项目实际情况及实施要求，内容较详细，涵盖角度较全面，基本合理可行的，得3分；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服务内容及服务要求偏离表.docx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根据本项目特点制定应急方案，内容包括但不限于：①突发紧急事件：火灾、水灾、防汛、消防、地震、电梯困人；②违法事件：防盗、打架斗殴、寻衅滋事；③重要活动：节假日、重要接待、各类活动、各类检查。 二、评审标准：以上评审内容每一项满分4分，按如下标准赋分： 1.方案思路清晰，实施方法及工作安排合理，涵盖内容全面，针对性操作性强得4分； 2.方案思路清晰，实施方法及工作安排合理，涵盖内容全面，针对性操作性欠缺得3分； 3.方案思路较清晰，实施方法及工作安排较合理，涵盖内容较全面，无针对性得2分； 4.方案内容简单笼统，实施难度大的得1分。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一、评审内容：针对本项目重难点进行分析并提出专项解决方案。 二、评审标准： 1.专门针对本项目编制，符合项目实际情况及实施要求，内容详尽且涵盖角度全面，合理性和可行性强，能够保障项目顺利实施的，得5分； 2.专门针对本项目编制，符合项目实际情况及实施要求，内容详尽且涵盖角度基本全面，有一定的合理性和可行性的，得4分； 3.专门针对本项目编制，基本符合项目实际情况及实施要求，内容较详细，涵盖角度较全面，基本合理可行的，得3分；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一、评审内容：根据本项目特点做出具体承诺。 二、评审标准： 1.专门针对本项目编制，符合项目实际情况及实施要求，内容详尽且涵盖角度全面，合理性和可行性强，能够保障项目顺利实施的，得5分； 2.专门针对本项目编制，符合项目实际情况及实施要求，内容详尽且涵盖角度基本全面，有一定的合理性和可行性的，得4分； 3.专门针对本项目编制，基本符合项目实际情况及实施要求，内容较详细，涵盖角度较全面，基本合理可行的，得3分；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服务内容及服务要求偏离表.docx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10月1日至今）类似项目业绩，每提供1份得2分，最高得10分，未提供不计分。注：（1）业绩证明材料以中标通知书或合同协议书的扫描件为准，并加盖单位公章。（2）业绩时间以中标通知书的落款时间或合同协议书的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 2.满足磋商文件要求且最终报价最低的供应商的价格为磋商基准价，其价格分为满分。其他供应商的价格分按照下列公式计算：磋商报价得分=（磋商基准价/最后磋商报价）×15%×100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详见附件：鄠邑物业-拟签订合同文本.docx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