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版本号：XHZB-25-06820251014002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2025年保安服务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XHZB-25-068</w:t>
      </w:r>
      <w:r>
        <w:br/>
      </w:r>
      <w:r>
        <w:br/>
      </w:r>
      <w:r>
        <w:br/>
      </w:r>
    </w:p>
    <w:p>
      <w:pPr>
        <w:pStyle w:val="null3"/>
        <w:jc w:val="center"/>
        <w:outlineLvl w:val="2"/>
      </w:pPr>
      <w:r>
        <w:rPr>
          <w:rFonts w:ascii="仿宋_GB2312" w:hAnsi="仿宋_GB2312" w:cs="仿宋_GB2312" w:eastAsia="仿宋_GB2312"/>
          <w:sz w:val="28"/>
          <w:b/>
        </w:rPr>
        <w:t>西安市鄠邑区中医医院</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西安市鄠邑区中医医院</w:t>
      </w:r>
      <w:r>
        <w:rPr>
          <w:rFonts w:ascii="仿宋_GB2312" w:hAnsi="仿宋_GB2312" w:cs="仿宋_GB2312" w:eastAsia="仿宋_GB2312"/>
        </w:rPr>
        <w:t>委托，拟对</w:t>
      </w:r>
      <w:r>
        <w:rPr>
          <w:rFonts w:ascii="仿宋_GB2312" w:hAnsi="仿宋_GB2312" w:cs="仿宋_GB2312" w:eastAsia="仿宋_GB2312"/>
        </w:rPr>
        <w:t>2025年保安服务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XHZB-25-068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2025年保安服务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西安市鄠邑区卫生健康局西安市公安局鄠邑分局西安市鄠邑区财政局关于印发〈西安市鄠邑区医院安防系统建设实施方案〉》（2022）16号文件要求，综合考虑新院区规模、功能、业务量，为提升新医院治安管理和防暴处突能力，保证患者的生命财产安全，拟将2025年医院保安服务进行整体外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采购包1（关于2025年保安服务的采购项目）：属于专门面向中小企业采购。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2、有依法缴纳社会保障资金的良好记录：提供2025年1月至今已缴纳的至少一个月的社会保障资金缴存单据或社保机构开具的社会保险参保缴费情况证明。依法不需要缴纳社会保障资金的单位应提供相关证明材料；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3、有依法缴纳税收的良好记录：提供2025年1月至今已缴纳的至少一个月的纳税证明或完税证明（时间以税款所属日期为准、税种须包含增值税或企业所得税），依法免税的单位应提供相关证明材料；</w:t>
      </w:r>
    </w:p>
    <w:p>
      <w:pPr>
        <w:pStyle w:val="null3"/>
      </w:pPr>
      <w:r>
        <w:rPr>
          <w:rFonts w:ascii="仿宋_GB2312" w:hAnsi="仿宋_GB2312" w:cs="仿宋_GB2312" w:eastAsia="仿宋_GB2312"/>
        </w:rPr>
        <w:t>4、无重大违法记录声明：参加本次政府采购活动前3年内在经营活动中没有重大违法记录的书面声明（提供声明）；</w:t>
      </w:r>
    </w:p>
    <w:p>
      <w:pPr>
        <w:pStyle w:val="null3"/>
      </w:pPr>
      <w:r>
        <w:rPr>
          <w:rFonts w:ascii="仿宋_GB2312" w:hAnsi="仿宋_GB2312" w:cs="仿宋_GB2312" w:eastAsia="仿宋_GB2312"/>
        </w:rPr>
        <w:t>5、具有良好的商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6、具有履行合同能力声明：具有履行合同所必需的设备和专业技术能力（提供声明）；</w:t>
      </w:r>
    </w:p>
    <w:p>
      <w:pPr>
        <w:pStyle w:val="null3"/>
      </w:pPr>
      <w:r>
        <w:rPr>
          <w:rFonts w:ascii="仿宋_GB2312" w:hAnsi="仿宋_GB2312" w:cs="仿宋_GB2312" w:eastAsia="仿宋_GB2312"/>
        </w:rPr>
        <w:t>7、法定代表人证明书或法定代表人授权书：：法定代表人参加投标的，须提供法定代表人证明书及本人身份证复印件；法定代表人授权他人参加投标的，须提供法定代表人授权委托书并附授权代表的身份证复印件；</w:t>
      </w:r>
    </w:p>
    <w:p>
      <w:pPr>
        <w:pStyle w:val="null3"/>
      </w:pPr>
      <w:r>
        <w:rPr>
          <w:rFonts w:ascii="仿宋_GB2312" w:hAnsi="仿宋_GB2312" w:cs="仿宋_GB2312" w:eastAsia="仿宋_GB2312"/>
        </w:rPr>
        <w:t>8、投标人关联关系声明：单位负责人为同一人或者存在直接控股、管理关系的不同投标人，不得参加同一合同项下的政府采购活动；（提供承诺书）；</w:t>
      </w:r>
    </w:p>
    <w:p>
      <w:pPr>
        <w:pStyle w:val="null3"/>
      </w:pPr>
      <w:r>
        <w:rPr>
          <w:rFonts w:ascii="仿宋_GB2312" w:hAnsi="仿宋_GB2312" w:cs="仿宋_GB2312" w:eastAsia="仿宋_GB2312"/>
        </w:rPr>
        <w:t>9、企业资质：投标人应提供公安机关颁发的保安服务许可证；陕西省外投标人还须出具承诺书（承诺书形式不限），承诺自承接本项目之日起30日内向采购人所在地设区的市级人民政府公安机关备案；</w:t>
      </w:r>
    </w:p>
    <w:p>
      <w:pPr>
        <w:pStyle w:val="null3"/>
      </w:pPr>
      <w:r>
        <w:rPr>
          <w:rFonts w:ascii="仿宋_GB2312" w:hAnsi="仿宋_GB2312" w:cs="仿宋_GB2312" w:eastAsia="仿宋_GB2312"/>
        </w:rPr>
        <w:t>10、非联合体投标：本项目不接受联合体投标。（提供声明）</w:t>
      </w:r>
    </w:p>
    <w:p>
      <w:pPr>
        <w:pStyle w:val="null3"/>
      </w:pPr>
      <w:r>
        <w:rPr>
          <w:rFonts w:ascii="仿宋_GB2312" w:hAnsi="仿宋_GB2312" w:cs="仿宋_GB2312" w:eastAsia="仿宋_GB2312"/>
        </w:rPr>
        <w:t>11、声明函：本项目专门面向中小企业采购（须提供声明函）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鄠邑区吕公东路5189号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84811814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西安曲江新区雁塔南路金辉环球中心C座513室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万仕彬、耿萍、黄菲、田丰原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029-88185520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焦护群</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采购包1：683,400.00元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按国家计委关于印发《招标代理服务收费管理暂行办法》的通知（计价格〔2002〕1980号）和国家发改委颁发的《关于降低部分建设项目收费标准规范收费行为等有关问题的通知》（发改办价格[2011]534号）规定以成交供应商的成交价格为基数收取，不足伍仟元时按伍仟元（人民币：5000元）收取。 2.采购代理服务费由中标（成交）供应商一次性支付。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西安市鄠邑区中医医院</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联系人：田丰原</w:t>
      </w:r>
    </w:p>
    <w:p>
      <w:pPr>
        <w:pStyle w:val="null3"/>
      </w:pPr>
      <w:r>
        <w:rPr>
          <w:rFonts w:ascii="仿宋_GB2312" w:hAnsi="仿宋_GB2312" w:cs="仿宋_GB2312" w:eastAsia="仿宋_GB2312"/>
        </w:rPr>
        <w:t>联系电话：15399081824</w:t>
      </w:r>
    </w:p>
    <w:p>
      <w:pPr>
        <w:pStyle w:val="null3"/>
      </w:pPr>
      <w:r>
        <w:rPr>
          <w:rFonts w:ascii="仿宋_GB2312" w:hAnsi="仿宋_GB2312" w:cs="仿宋_GB2312" w:eastAsia="仿宋_GB2312"/>
        </w:rPr>
        <w:t>地址：西安市雁塔区金滹沱二路金辉环球中心C座514室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西安市鄠邑区卫生健康局西安市公安局鄠邑分局西安市鄠邑区财政局关于印发〈西安市鄠邑区医院安防系统建设实施方案〉》（2022）16号文件要求，综合考虑新院区规模、功能、业务量，为提升新医院治安管理和防暴处突能力，保证患者的生命财产安全，拟将2025年医院保安服务进行整体外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683,400.00</w:t>
      </w:r>
    </w:p>
    <w:p>
      <w:pPr>
        <w:pStyle w:val="null3"/>
      </w:pPr>
      <w:r>
        <w:rPr>
          <w:rFonts w:ascii="仿宋_GB2312" w:hAnsi="仿宋_GB2312" w:cs="仿宋_GB2312" w:eastAsia="仿宋_GB2312"/>
        </w:rPr>
        <w:t>采购包最高限价（元）: 683,400.00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安保人员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683,400.00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标的名称：安保人员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一、项目概况</w:t>
            </w:r>
          </w:p>
          <w:p>
            <w:pPr>
              <w:pStyle w:val="null3"/>
              <w:jc w:val="both"/>
            </w:pPr>
            <w:r>
              <w:rPr>
                <w:rFonts w:ascii="仿宋_GB2312" w:hAnsi="仿宋_GB2312" w:cs="仿宋_GB2312" w:eastAsia="仿宋_GB2312"/>
                <w:sz w:val="20"/>
              </w:rPr>
              <w:t>根据《西安市鄠邑区卫生健康局西安市公安局鄠邑分局西安市鄠邑区财政局关于印发〈西安市鄠邑区医院安防系统建设实施方案〉》（</w:t>
            </w:r>
            <w:r>
              <w:rPr>
                <w:rFonts w:ascii="仿宋_GB2312" w:hAnsi="仿宋_GB2312" w:cs="仿宋_GB2312" w:eastAsia="仿宋_GB2312"/>
                <w:sz w:val="20"/>
              </w:rPr>
              <w:t>2022）16号文件要求，综合考虑新院区规模、功能、业务量，为提升新医院治安管理和防暴处突能力，保证患者的生命财产安全，拟将2025年医院保安服务进行整体外包，</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二、</w:t>
            </w:r>
            <w:r>
              <w:rPr>
                <w:rFonts w:ascii="仿宋_GB2312" w:hAnsi="仿宋_GB2312" w:cs="仿宋_GB2312" w:eastAsia="仿宋_GB2312"/>
                <w:sz w:val="20"/>
              </w:rPr>
              <w:t>服务内容</w:t>
            </w:r>
          </w:p>
          <w:p>
            <w:pPr>
              <w:pStyle w:val="null3"/>
              <w:ind w:firstLine="200"/>
              <w:jc w:val="both"/>
            </w:pPr>
            <w:r>
              <w:rPr>
                <w:rFonts w:ascii="仿宋_GB2312" w:hAnsi="仿宋_GB2312" w:cs="仿宋_GB2312" w:eastAsia="仿宋_GB2312"/>
                <w:sz w:val="20"/>
              </w:rPr>
              <w:t>主要负责全院的门诊、住院部出入口、重点要害部位管理、治安巡逻、防暴处突、车辆收费和管理等任务。</w:t>
            </w:r>
          </w:p>
          <w:p>
            <w:pPr>
              <w:pStyle w:val="null3"/>
              <w:ind w:firstLine="200"/>
              <w:jc w:val="both"/>
            </w:pPr>
            <w:r>
              <w:rPr>
                <w:rFonts w:ascii="仿宋_GB2312" w:hAnsi="仿宋_GB2312" w:cs="仿宋_GB2312" w:eastAsia="仿宋_GB2312"/>
                <w:sz w:val="20"/>
              </w:rPr>
              <w:t>三、</w:t>
            </w:r>
            <w:r>
              <w:rPr>
                <w:rFonts w:ascii="仿宋_GB2312" w:hAnsi="仿宋_GB2312" w:cs="仿宋_GB2312" w:eastAsia="仿宋_GB2312"/>
                <w:sz w:val="20"/>
              </w:rPr>
              <w:t>技术要求（如有，一般适合于技术服务项目）</w:t>
            </w:r>
          </w:p>
          <w:p>
            <w:pPr>
              <w:pStyle w:val="null3"/>
              <w:ind w:firstLine="200"/>
              <w:jc w:val="both"/>
            </w:pPr>
            <w:r>
              <w:rPr>
                <w:rFonts w:ascii="仿宋_GB2312" w:hAnsi="仿宋_GB2312" w:cs="仿宋_GB2312" w:eastAsia="仿宋_GB2312"/>
                <w:sz w:val="20"/>
              </w:rPr>
              <w:t>1、身体健康，男性，55周岁以下。</w:t>
            </w:r>
          </w:p>
          <w:p>
            <w:pPr>
              <w:pStyle w:val="null3"/>
              <w:ind w:firstLine="200"/>
              <w:jc w:val="both"/>
            </w:pPr>
            <w:r>
              <w:rPr>
                <w:rFonts w:ascii="仿宋_GB2312" w:hAnsi="仿宋_GB2312" w:cs="仿宋_GB2312" w:eastAsia="仿宋_GB2312"/>
                <w:sz w:val="20"/>
              </w:rPr>
              <w:t>2、接受过安保部门的专项培训，有国</w:t>
            </w:r>
            <w:r>
              <w:rPr>
                <w:rFonts w:ascii="仿宋_GB2312" w:hAnsi="仿宋_GB2312" w:cs="仿宋_GB2312" w:eastAsia="仿宋_GB2312"/>
                <w:sz w:val="20"/>
              </w:rPr>
              <w:t>家颁发的《保安证》。</w:t>
            </w:r>
          </w:p>
          <w:p>
            <w:pPr>
              <w:pStyle w:val="null3"/>
              <w:ind w:firstLine="200"/>
              <w:jc w:val="both"/>
            </w:pPr>
            <w:r>
              <w:rPr>
                <w:rFonts w:ascii="仿宋_GB2312" w:hAnsi="仿宋_GB2312" w:cs="仿宋_GB2312" w:eastAsia="仿宋_GB2312"/>
                <w:sz w:val="20"/>
              </w:rPr>
              <w:t>四、服务要求</w:t>
            </w:r>
          </w:p>
          <w:tbl>
            <w:tblPr>
              <w:tblBorders>
                <w:top w:val="none" w:color="000000" w:sz="4"/>
                <w:left w:val="none" w:color="000000" w:sz="4"/>
                <w:bottom w:val="none" w:color="000000" w:sz="4"/>
                <w:right w:val="none" w:color="000000" w:sz="4"/>
                <w:insideH w:val="none"/>
                <w:insideV w:val="none"/>
              </w:tblBorders>
            </w:tblPr>
            <w:tblGrid>
              <w:gridCol w:w="254"/>
              <w:gridCol w:w="518"/>
              <w:gridCol w:w="577"/>
              <w:gridCol w:w="224"/>
              <w:gridCol w:w="420"/>
              <w:gridCol w:w="542"/>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分项目名称</w:t>
                  </w:r>
                </w:p>
              </w:tc>
              <w:tc>
                <w:tcPr>
                  <w:tcW w:type="dxa" w:w="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具体服务内容</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管理人员</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日常管理</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2人</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治安巡逻</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定期在全院要害部位安全巡逻和秩序维护</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4人</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24小时（两班倒）</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医院出入口</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负责门诊出入口管理和门诊大厅安全</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2人</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两个岗亭白班</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门诊楼出入口</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负责后院的停车和安全</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2人</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两班倒</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住院部出入口</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负责住院部</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2人</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两班倒</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监控室</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负责全院监控室管理</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2人</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两班倒</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车辆管理</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负责院内停车管理</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3人</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地下、地上车辆管理</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17人</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40"/>
              <w:jc w:val="both"/>
            </w:pPr>
            <w:r>
              <w:rPr>
                <w:rFonts w:ascii="仿宋_GB2312" w:hAnsi="仿宋_GB2312" w:cs="仿宋_GB2312" w:eastAsia="仿宋_GB2312"/>
                <w:sz w:val="24"/>
              </w:rPr>
              <w:t>安保人员要求</w:t>
            </w:r>
          </w:p>
          <w:p>
            <w:pPr>
              <w:pStyle w:val="null3"/>
              <w:ind w:firstLine="480"/>
              <w:jc w:val="both"/>
            </w:pPr>
            <w:r>
              <w:rPr>
                <w:rFonts w:ascii="仿宋_GB2312" w:hAnsi="仿宋_GB2312" w:cs="仿宋_GB2312" w:eastAsia="仿宋_GB2312"/>
                <w:sz w:val="24"/>
              </w:rPr>
              <w:t>1.身体健康，男性，55周岁以下。</w:t>
            </w:r>
          </w:p>
          <w:p>
            <w:pPr>
              <w:pStyle w:val="null3"/>
              <w:ind w:firstLine="480"/>
              <w:jc w:val="both"/>
            </w:pPr>
            <w:r>
              <w:rPr>
                <w:rFonts w:ascii="仿宋_GB2312" w:hAnsi="仿宋_GB2312" w:cs="仿宋_GB2312" w:eastAsia="仿宋_GB2312"/>
                <w:sz w:val="24"/>
              </w:rPr>
              <w:t>2.接受过安保部门的专项培训，有国家颁发的《保安证》。</w:t>
            </w:r>
          </w:p>
          <w:p>
            <w:pPr>
              <w:pStyle w:val="null3"/>
              <w:ind w:firstLine="480"/>
              <w:jc w:val="both"/>
            </w:pPr>
            <w:r>
              <w:rPr>
                <w:rFonts w:ascii="仿宋_GB2312" w:hAnsi="仿宋_GB2312" w:cs="仿宋_GB2312" w:eastAsia="仿宋_GB2312"/>
                <w:sz w:val="24"/>
              </w:rPr>
              <w:t>最终通过保安服务项目的落地为医院提供专业、高效的保安服务，维护医院内部秩序和患者安全。提升医院形象，提供良好的工作环境，增强患者满意度。防止盗窃、纠纷等安全事件的发生，确保医院的资产和人员的安全。</w:t>
            </w:r>
          </w:p>
          <w:p>
            <w:pPr>
              <w:pStyle w:val="null3"/>
              <w:ind w:firstLine="56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1.身体健康，男性，55周岁以下。 2.接受过安保部门的专项培训，有国家颁发的《保安证》。 最终通过保安服务项目的落地为医院提供专业、高效的保安服务，维护医院内部秩序和患者安全。提升医院形象，提供良好的工作环境，增强患者满意度。防止盗窃、纠纷等安全事件的发生，确保医院的资产和人员的安全。</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本项目按月支付，乙方应于每月向甲方出具当月相应金额符合甲方要求的合法有效发票，甲方以银行转账方式向乙方付款，乙方指定收款银行账户信息，一年合同期满后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磋商，供应商需在电子化交易系统上传响应的文件。成交供应商领取中标（成交）通知书时，向采购代理机构提供一正两副纸质响应文件及电子版1份（签字盖章扫描PDF和word文档格式，U盘存储）。 2.供应商应自磋商文件递交截止时间起至磋商结束，保持在线状态。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提供具有财务审计资质单位出具的2023或2024年度财务报告或开标截止时间前6个月内任意时段其基本账户银行出具的资信证明；其他组织和自然人提供银行出具的资信证明或财务报表；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提供2025年1月至今已缴纳的至少一个月的社会保障资金缴存单据或社保机构开具的社会保险参保缴费情况证明。依法不需要缴纳社会保障资金的单位应提供相关证明材料；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提供2025年1月至今已缴纳的至少一个月的纳税证明或完税证明（时间以税款所属日期为准、税种须包含增值税或企业所得税），依法免税的单位应提供相关证明材料；</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参加本次政府采购活动前3年内在经营活动中没有重大违法记录的书面声明（提供声明）；</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具有履行合同能力声明</w:t>
            </w:r>
          </w:p>
        </w:tc>
        <w:tc>
          <w:tcPr>
            <w:tcW w:type="dxa" w:w="3322"/>
          </w:tcPr>
          <w:p>
            <w:pPr>
              <w:pStyle w:val="null3"/>
            </w:pPr>
            <w:r>
              <w:rPr>
                <w:rFonts w:ascii="仿宋_GB2312" w:hAnsi="仿宋_GB2312" w:cs="仿宋_GB2312" w:eastAsia="仿宋_GB2312"/>
              </w:rPr>
              <w:t>具有履行合同所必需的设备和专业技术能力（提供声明）；</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法定代表人参加投标的，须提供法定代表人证明书及本人身份证复印件；法定代表人授权他人参加投标的，须提供法定代表人授权委托书并附授权代表的身份证复印件；</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单位负责人为同一人或者存在直接控股、管理关系的不同投标人，不得参加同一合同项下的政府采购活动；（提供承诺书）；</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投标人应提供公安机关颁发的保安服务许可证；陕西省外投标人还须出具承诺书（承诺书形式不限），承诺自承接本项目之日起30日内向采购人所在地设区的市级人民政府公安机关备案；</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本项目不接受联合体投标。（提供声明）</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本项目专门面向中小企业采购（须提供声明函）</w:t>
            </w:r>
          </w:p>
        </w:tc>
        <w:tc>
          <w:tcPr>
            <w:tcW w:type="dxa" w:w="1661"/>
          </w:tcPr>
          <w:p>
            <w:pPr>
              <w:pStyle w:val="null3"/>
            </w:pPr>
            <w:r>
              <w:rPr>
                <w:rFonts w:ascii="仿宋_GB2312" w:hAnsi="仿宋_GB2312" w:cs="仿宋_GB2312" w:eastAsia="仿宋_GB2312"/>
              </w:rPr>
              <w:t>其他应说明的事项.docx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供应商应按磋商文件要求对响应文件进行电子签章。</w:t>
            </w:r>
          </w:p>
        </w:tc>
        <w:tc>
          <w:tcPr>
            <w:tcW w:type="dxa" w:w="1661"/>
          </w:tcPr>
          <w:p>
            <w:pPr>
              <w:pStyle w:val="null3"/>
            </w:pPr>
            <w:r>
              <w:rPr>
                <w:rFonts w:ascii="仿宋_GB2312" w:hAnsi="仿宋_GB2312" w:cs="仿宋_GB2312" w:eastAsia="仿宋_GB2312"/>
              </w:rPr>
              <w:t>响应文件封面 服务内容及服务邀请应答表 其他应说明的事项.docx 中小企业声明函 残疾人福利性单位声明函 商务应答表 服务方案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投标报价未超过采购预算或最高限价。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投标有效期（响应有效期）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 服务方案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磋商文件规定的其他情形</w:t>
            </w:r>
          </w:p>
        </w:tc>
        <w:tc>
          <w:tcPr>
            <w:tcW w:type="dxa" w:w="3322"/>
          </w:tcPr>
          <w:p>
            <w:pPr>
              <w:pStyle w:val="null3"/>
            </w:pPr>
            <w:r>
              <w:rPr>
                <w:rFonts w:ascii="仿宋_GB2312" w:hAnsi="仿宋_GB2312" w:cs="仿宋_GB2312" w:eastAsia="仿宋_GB2312"/>
              </w:rPr>
              <w:t>响应文件中没有含采购人不能接受的附加条件或其他情形。</w:t>
            </w:r>
          </w:p>
        </w:tc>
        <w:tc>
          <w:tcPr>
            <w:tcW w:type="dxa" w:w="1661"/>
          </w:tcPr>
          <w:p>
            <w:pPr>
              <w:pStyle w:val="null3"/>
            </w:pPr>
            <w:r>
              <w:rPr>
                <w:rFonts w:ascii="仿宋_GB2312" w:hAnsi="仿宋_GB2312" w:cs="仿宋_GB2312" w:eastAsia="仿宋_GB2312"/>
              </w:rPr>
              <w:t>响应文件封面 服务内容及服务邀请应答表 其他应说明的事项.docx 中小企业声明函 残疾人福利性单位声明函 商务应答表 服务方案 标的清单 报价表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一、评审内容：提供针对本项目制定的总体服务方案，内容包含①服务目标和服务理念；②项目进驻筹备及与采购人配合衔接计划；③重难点分析及保障措施。二、评审标准： 1.完整性：方案全面，对评审内容中的各项要求有详细阐述；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组织机构设置</w:t>
            </w:r>
          </w:p>
        </w:tc>
        <w:tc>
          <w:tcPr>
            <w:tcW w:type="dxa" w:w="2492"/>
          </w:tcPr>
          <w:p>
            <w:pPr>
              <w:pStyle w:val="null3"/>
            </w:pPr>
            <w:r>
              <w:rPr>
                <w:rFonts w:ascii="仿宋_GB2312" w:hAnsi="仿宋_GB2312" w:cs="仿宋_GB2312" w:eastAsia="仿宋_GB2312"/>
              </w:rPr>
              <w:t>一、评审内容： 提供本项目组织机构设置，内容包含①项目组织机构设置，包括但不限于拟派安保人员情况、工作分工和岗位职责；②拟派项目管理人和安保队长基本信息及岗位职责； 二、评审标准： 1.完整性：方案全面，对评审内容中的各项要求有详细阐述；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日常安保服务方案</w:t>
            </w:r>
          </w:p>
        </w:tc>
        <w:tc>
          <w:tcPr>
            <w:tcW w:type="dxa" w:w="2492"/>
          </w:tcPr>
          <w:p>
            <w:pPr>
              <w:pStyle w:val="null3"/>
            </w:pPr>
            <w:r>
              <w:rPr>
                <w:rFonts w:ascii="仿宋_GB2312" w:hAnsi="仿宋_GB2312" w:cs="仿宋_GB2312" w:eastAsia="仿宋_GB2312"/>
              </w:rPr>
              <w:t>一、评审内容： 针对本项目提供日常安保服务方案，内容包含①出入口安保服务方案；②医院巡逻和秩序维护方案；③重点场所值守方案；④日常监控管理方案。 二、评审标准： 1.完整性：方案全面，对评审内容中的各项要求有详细阐述； 2.可实施性：切合本项目实际情况，提出步骤清晰、合理的方案； 3.针对性：方案能够紧扣项目实际情况，内容科学合理。 上述4项评审内容全部满足评审标准得12分，每有一个评审内容缺项扣3分，每一项评审内容中每出现一处缺陷扣1分，扣完为止。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特殊情况安保方案</w:t>
            </w:r>
          </w:p>
        </w:tc>
        <w:tc>
          <w:tcPr>
            <w:tcW w:type="dxa" w:w="2492"/>
          </w:tcPr>
          <w:p>
            <w:pPr>
              <w:pStyle w:val="null3"/>
            </w:pPr>
            <w:r>
              <w:rPr>
                <w:rFonts w:ascii="仿宋_GB2312" w:hAnsi="仿宋_GB2312" w:cs="仿宋_GB2312" w:eastAsia="仿宋_GB2312"/>
              </w:rPr>
              <w:t>一、评审内容：针对本项目提供特殊情况安保方案，内容包含①各类活动；②各类会议；③其他临时性安保。 二、评审标准： 1.完整性：方案全面，对评审内容中的各项要求有详细阐述；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上述3项评审内容全部满足评审标准得9分，每有一个评审内容缺项扣2分，每一项评审内容中每出现一处缺陷扣1分，扣完为止。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消防安全服务方案</w:t>
            </w:r>
          </w:p>
        </w:tc>
        <w:tc>
          <w:tcPr>
            <w:tcW w:type="dxa" w:w="2492"/>
          </w:tcPr>
          <w:p>
            <w:pPr>
              <w:pStyle w:val="null3"/>
            </w:pPr>
            <w:r>
              <w:rPr>
                <w:rFonts w:ascii="仿宋_GB2312" w:hAnsi="仿宋_GB2312" w:cs="仿宋_GB2312" w:eastAsia="仿宋_GB2312"/>
              </w:rPr>
              <w:t>一、评审内容： 针对本项目提供消防安全服务方案，内容包含①日常消防监控方案；②日常巡检方案；③组建义务消防队计划。 二、评审标准：1.完整性：方案全面，对评审内容中的各项要求有详细阐述；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针对本项目提供应急预案，内容包含①违法事件：如盗窃、暴恐、爆炸的预防及处置措施；②群体性安全事件：如打架斗殴、寻衅滋事、意外伤亡、踩踏事件的预防及处置措施；③自然紧急事件：恶劣天气、停水停电、火灾、防汛的预防及处置措施。二、评审标准：1.完整性：方案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一、评审内容：针对本项目提供服务质量保证措施，内容包含①服装配备情况；②防卫器械配备情况；③人员训练、安全责任等方面培训计划和方案。二、评审标准： 1.完整性：方案全面，对评审内容中的各项要求有详细阐述；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针对本项目制定管理制度，内容包含①工作制度：具有岗位工作标准、岗位工作职责、服务质量标准、工作记录及档案管理制度等；②内控制度：具有监督机制、自查制度等；③人员管理制度：具有员工日常管理办法、请销假制度、奖惩措施、激励机制、仪容仪表制度等。二、评审标准： 1.完整性：方案全面，对评审内容中的各项要求有详细阐述；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根据项目实际需求提供服务承诺方案。内容包含但不限于：①上岗人员固定，不随意更换，若出现人员因事、病等不能工作的，及时调整其他人员补充，确保服务工作的正常进行②储备可调度人员，调度人员能够保障临时性工作需要及处置突发事件。 二、评审标准： 1.完整性：方案全面，对评审内容有详细阐述； 2.可实施性：切合本项目实际情况，提出步骤清晰、合理的方案； 3.针对性：方案能够紧扣项目实际情况，内容科学合理。 上述2项评审内容全部满足评审标准得5分，每有一个评审内容缺项扣2.5分，评审内容中每出现一处缺陷扣1分，扣完为止。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供应商提供2022年1月至今同类项目业绩（医院保安服务项目），业绩以合同或中标（成交）通知书为依据，响应文件中附有其证明资料，每提供一个业绩证明计2分，满分6分。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