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7CCB7">
      <w:pPr>
        <w:jc w:val="center"/>
        <w:outlineLvl w:val="1"/>
        <w:rPr>
          <w:rFonts w:hint="eastAsia" w:ascii="Calibri" w:hAnsi="Calibri" w:eastAsia="宋体" w:cs="Times New Roman"/>
          <w:lang w:val="en-US" w:eastAsia="zh-Hans"/>
        </w:rPr>
      </w:pPr>
      <w:r>
        <w:rPr>
          <w:rFonts w:hint="eastAsia" w:ascii="仿宋_GB2312" w:hAnsi="仿宋_GB2312" w:eastAsia="仿宋_GB2312" w:cs="仿宋_GB2312"/>
          <w:b/>
          <w:sz w:val="36"/>
          <w:lang w:val="en-US" w:eastAsia="zh-Hans"/>
        </w:rPr>
        <w:t>拟签订采购合同文本</w:t>
      </w:r>
    </w:p>
    <w:p w14:paraId="1A5BE37F">
      <w:pPr>
        <w:spacing w:line="360" w:lineRule="auto"/>
        <w:ind w:firstLine="482" w:firstLineChars="20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（此合同样本仅供参考，合同具体细则以双方协定为准）</w:t>
      </w:r>
    </w:p>
    <w:p w14:paraId="51E38F8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甲方：（前款所称</w:t>
      </w:r>
      <w:r>
        <w:rPr>
          <w:rFonts w:hint="eastAsia" w:ascii="仿宋" w:hAnsi="仿宋" w:eastAsia="仿宋" w:cs="仿宋"/>
          <w:color w:val="000000"/>
          <w:sz w:val="24"/>
          <w:szCs w:val="24"/>
          <w:lang w:eastAsia="zh-CN"/>
        </w:rPr>
        <w:t>采购人</w:t>
      </w:r>
      <w:r>
        <w:rPr>
          <w:rFonts w:hint="eastAsia" w:ascii="仿宋" w:hAnsi="仿宋" w:eastAsia="仿宋" w:cs="仿宋"/>
          <w:color w:val="000000"/>
          <w:sz w:val="24"/>
          <w:szCs w:val="24"/>
        </w:rPr>
        <w:t>）         住所：</w:t>
      </w:r>
    </w:p>
    <w:p w14:paraId="30DAD93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乙方：（前款所称成交供应商）     住所：</w:t>
      </w:r>
    </w:p>
    <w:p w14:paraId="6F641EAC">
      <w:pPr>
        <w:spacing w:line="360" w:lineRule="auto"/>
        <w:ind w:firstLine="480" w:firstLineChars="20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一、合同内容（标的、数量、质量等）</w:t>
      </w:r>
      <w:r>
        <w:rPr>
          <w:rFonts w:hint="eastAsia" w:ascii="仿宋" w:hAnsi="仿宋" w:eastAsia="仿宋" w:cs="仿宋"/>
          <w:color w:val="000000"/>
          <w:sz w:val="24"/>
          <w:szCs w:val="24"/>
          <w:lang w:eastAsia="zh-CN"/>
        </w:rPr>
        <w:t>：</w:t>
      </w:r>
    </w:p>
    <w:p w14:paraId="765366A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二、合同价款</w:t>
      </w:r>
    </w:p>
    <w:p w14:paraId="30D423A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1、合同总价：</w:t>
      </w:r>
    </w:p>
    <w:p w14:paraId="7A7DD0C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2、合同总价包括：</w:t>
      </w:r>
    </w:p>
    <w:p w14:paraId="6709823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rPr>
        <w:t>3、合同总价一次包死，不受市场价变化的影响。</w:t>
      </w:r>
    </w:p>
    <w:p w14:paraId="0A68F02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三、合同结算</w:t>
      </w:r>
    </w:p>
    <w:p w14:paraId="5DA5E773">
      <w:pPr>
        <w:spacing w:line="360" w:lineRule="auto"/>
        <w:ind w:firstLine="482" w:firstLineChars="200"/>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rPr>
        <w:t>付款方式：合同签订生效，全部货品到达采购人指定地点，安装调试并验收合格，自验收之日起30日内支付合同总价款的100%</w:t>
      </w:r>
      <w:r>
        <w:rPr>
          <w:rFonts w:hint="eastAsia" w:ascii="仿宋" w:hAnsi="仿宋" w:eastAsia="仿宋" w:cs="仿宋"/>
          <w:b/>
          <w:bCs/>
          <w:color w:val="000000"/>
          <w:sz w:val="24"/>
          <w:szCs w:val="24"/>
          <w:highlight w:val="none"/>
          <w:lang w:eastAsia="zh-CN"/>
        </w:rPr>
        <w:t>。</w:t>
      </w:r>
    </w:p>
    <w:p w14:paraId="49C72F1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结算方式：银行转账。</w:t>
      </w:r>
    </w:p>
    <w:p w14:paraId="1F5F2EB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结算单位：由</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甲方</w:t>
      </w:r>
      <w:r>
        <w:rPr>
          <w:rFonts w:hint="eastAsia" w:ascii="仿宋" w:hAnsi="仿宋" w:eastAsia="仿宋" w:cs="仿宋"/>
          <w:sz w:val="24"/>
          <w:szCs w:val="24"/>
          <w:u w:val="single"/>
        </w:rPr>
        <w:t xml:space="preserve">  </w:t>
      </w:r>
      <w:r>
        <w:rPr>
          <w:rFonts w:hint="eastAsia" w:ascii="仿宋" w:hAnsi="仿宋" w:eastAsia="仿宋" w:cs="仿宋"/>
          <w:sz w:val="24"/>
          <w:szCs w:val="24"/>
        </w:rPr>
        <w:t>负责结算，</w:t>
      </w:r>
      <w:r>
        <w:rPr>
          <w:rFonts w:hint="eastAsia" w:ascii="仿宋" w:hAnsi="仿宋" w:eastAsia="仿宋" w:cs="仿宋"/>
          <w:sz w:val="24"/>
          <w:szCs w:val="24"/>
          <w:u w:val="single"/>
        </w:rPr>
        <w:t>乙方</w:t>
      </w:r>
      <w:r>
        <w:rPr>
          <w:rFonts w:hint="eastAsia" w:ascii="仿宋" w:hAnsi="仿宋" w:eastAsia="仿宋" w:cs="仿宋"/>
          <w:sz w:val="24"/>
          <w:szCs w:val="24"/>
        </w:rPr>
        <w:t>开具合同总价数的全额发票交</w:t>
      </w:r>
      <w:r>
        <w:rPr>
          <w:rFonts w:hint="eastAsia" w:ascii="仿宋" w:hAnsi="仿宋" w:eastAsia="仿宋" w:cs="仿宋"/>
          <w:sz w:val="24"/>
          <w:szCs w:val="24"/>
          <w:lang w:val="en-US" w:eastAsia="zh-CN"/>
        </w:rPr>
        <w:t>甲方</w:t>
      </w:r>
      <w:r>
        <w:rPr>
          <w:rFonts w:hint="eastAsia" w:ascii="仿宋" w:hAnsi="仿宋" w:eastAsia="仿宋" w:cs="仿宋"/>
          <w:sz w:val="24"/>
          <w:szCs w:val="24"/>
        </w:rPr>
        <w:t>。</w:t>
      </w:r>
    </w:p>
    <w:p w14:paraId="2CD0897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四、交货期</w:t>
      </w:r>
      <w:r>
        <w:rPr>
          <w:rFonts w:hint="eastAsia" w:ascii="仿宋" w:hAnsi="仿宋" w:eastAsia="仿宋" w:cs="仿宋"/>
          <w:sz w:val="24"/>
          <w:szCs w:val="24"/>
        </w:rPr>
        <w:t>、地点及</w:t>
      </w:r>
      <w:r>
        <w:rPr>
          <w:rFonts w:hint="eastAsia" w:ascii="仿宋" w:hAnsi="仿宋" w:eastAsia="仿宋" w:cs="仿宋"/>
          <w:sz w:val="24"/>
          <w:szCs w:val="24"/>
          <w:lang w:val="en-US" w:eastAsia="zh-CN"/>
        </w:rPr>
        <w:t>质保期</w:t>
      </w:r>
      <w:r>
        <w:rPr>
          <w:rFonts w:hint="eastAsia" w:ascii="仿宋" w:hAnsi="仿宋" w:eastAsia="仿宋" w:cs="仿宋"/>
          <w:sz w:val="24"/>
          <w:szCs w:val="24"/>
          <w:lang w:eastAsia="zh-CN"/>
        </w:rPr>
        <w:t>：</w:t>
      </w:r>
    </w:p>
    <w:p w14:paraId="62E0944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交货期</w:t>
      </w:r>
      <w:r>
        <w:rPr>
          <w:rFonts w:hint="eastAsia" w:ascii="仿宋" w:hAnsi="仿宋" w:eastAsia="仿宋" w:cs="仿宋"/>
          <w:sz w:val="24"/>
          <w:szCs w:val="24"/>
        </w:rPr>
        <w:t>：自合同签订之日起30个日历日完成全部项目内容，并交付采购人验收合格</w:t>
      </w:r>
      <w:r>
        <w:rPr>
          <w:rFonts w:hint="eastAsia" w:ascii="仿宋" w:hAnsi="仿宋" w:eastAsia="仿宋" w:cs="仿宋"/>
          <w:sz w:val="24"/>
          <w:szCs w:val="24"/>
          <w:lang w:eastAsia="zh-CN"/>
        </w:rPr>
        <w:t>。</w:t>
      </w:r>
    </w:p>
    <w:p w14:paraId="13B2A3A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地点：采购人指定地点</w:t>
      </w:r>
      <w:r>
        <w:rPr>
          <w:rFonts w:hint="eastAsia" w:ascii="仿宋" w:hAnsi="仿宋" w:eastAsia="仿宋" w:cs="仿宋"/>
          <w:sz w:val="24"/>
          <w:szCs w:val="24"/>
          <w:lang w:eastAsia="zh-CN"/>
        </w:rPr>
        <w:t>。</w:t>
      </w:r>
    </w:p>
    <w:p w14:paraId="2C4ED1A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质保期</w:t>
      </w:r>
      <w:r>
        <w:rPr>
          <w:rFonts w:hint="eastAsia" w:ascii="仿宋" w:hAnsi="仿宋" w:eastAsia="仿宋" w:cs="仿宋"/>
          <w:sz w:val="24"/>
          <w:szCs w:val="24"/>
        </w:rPr>
        <w:t>：验收合格之日起36个月</w:t>
      </w:r>
      <w:r>
        <w:rPr>
          <w:rFonts w:hint="eastAsia" w:ascii="仿宋" w:hAnsi="仿宋" w:eastAsia="仿宋" w:cs="仿宋"/>
          <w:sz w:val="24"/>
          <w:szCs w:val="24"/>
          <w:lang w:eastAsia="zh-CN"/>
        </w:rPr>
        <w:t>。</w:t>
      </w:r>
      <w:bookmarkStart w:id="0" w:name="_GoBack"/>
      <w:bookmarkEnd w:id="0"/>
    </w:p>
    <w:p w14:paraId="5E26D12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rPr>
        <w:t>运输</w:t>
      </w:r>
    </w:p>
    <w:p w14:paraId="56A1CD5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乙方负责所有货物的运输。确保货物安全、完整到达使用地点，运杂费用包含在总价内，包括货物从供货地点到使用地点的运输费、保险费、搬运费等。</w:t>
      </w:r>
    </w:p>
    <w:p w14:paraId="58E32D3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所有货物在运输、搬运、安装的过程中，造成甲方损失的，由乙方为甲方修复或更新。</w:t>
      </w:r>
    </w:p>
    <w:p w14:paraId="42002D0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w:t>
      </w:r>
      <w:r>
        <w:rPr>
          <w:rFonts w:hint="eastAsia" w:ascii="仿宋" w:hAnsi="仿宋" w:eastAsia="仿宋" w:cs="仿宋"/>
          <w:sz w:val="24"/>
          <w:szCs w:val="24"/>
        </w:rPr>
        <w:t>质量保证</w:t>
      </w:r>
      <w:r>
        <w:rPr>
          <w:rFonts w:hint="eastAsia" w:ascii="仿宋" w:hAnsi="仿宋" w:eastAsia="仿宋" w:cs="仿宋"/>
          <w:sz w:val="24"/>
          <w:szCs w:val="24"/>
          <w:lang w:val="en-US" w:eastAsia="zh-CN"/>
        </w:rPr>
        <w:t>及服务要求</w:t>
      </w:r>
    </w:p>
    <w:p w14:paraId="407C96E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乙方提供货物必须是原品牌制造厂制造的最新工艺、生产的最新</w:t>
      </w:r>
      <w:r>
        <w:rPr>
          <w:rFonts w:hint="eastAsia" w:ascii="仿宋" w:hAnsi="仿宋" w:eastAsia="仿宋" w:cs="仿宋"/>
          <w:sz w:val="24"/>
          <w:szCs w:val="24"/>
          <w:lang w:eastAsia="zh-CN"/>
        </w:rPr>
        <w:t>设备</w:t>
      </w:r>
      <w:r>
        <w:rPr>
          <w:rFonts w:hint="eastAsia" w:ascii="仿宋" w:hAnsi="仿宋" w:eastAsia="仿宋" w:cs="仿宋"/>
          <w:sz w:val="24"/>
          <w:szCs w:val="24"/>
        </w:rPr>
        <w:t>。</w:t>
      </w:r>
    </w:p>
    <w:p w14:paraId="741FEBA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所供货物必须是经过办理正常手续的全新</w:t>
      </w:r>
      <w:r>
        <w:rPr>
          <w:rFonts w:hint="eastAsia" w:ascii="仿宋" w:hAnsi="仿宋" w:eastAsia="仿宋" w:cs="仿宋"/>
          <w:sz w:val="24"/>
          <w:szCs w:val="24"/>
          <w:lang w:eastAsia="zh-CN"/>
        </w:rPr>
        <w:t>设备</w:t>
      </w:r>
      <w:r>
        <w:rPr>
          <w:rFonts w:hint="eastAsia" w:ascii="仿宋" w:hAnsi="仿宋" w:eastAsia="仿宋" w:cs="仿宋"/>
          <w:sz w:val="24"/>
          <w:szCs w:val="24"/>
        </w:rPr>
        <w:t>。</w:t>
      </w:r>
    </w:p>
    <w:p w14:paraId="13F93D1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所供货物是经过国家法定检验、注册、准许市场销售的合法</w:t>
      </w:r>
      <w:r>
        <w:rPr>
          <w:rFonts w:hint="eastAsia" w:ascii="仿宋" w:hAnsi="仿宋" w:eastAsia="仿宋" w:cs="仿宋"/>
          <w:sz w:val="24"/>
          <w:szCs w:val="24"/>
          <w:lang w:eastAsia="zh-CN"/>
        </w:rPr>
        <w:t>设备</w:t>
      </w:r>
      <w:r>
        <w:rPr>
          <w:rFonts w:hint="eastAsia" w:ascii="仿宋" w:hAnsi="仿宋" w:eastAsia="仿宋" w:cs="仿宋"/>
          <w:sz w:val="24"/>
          <w:szCs w:val="24"/>
        </w:rPr>
        <w:t>。</w:t>
      </w:r>
    </w:p>
    <w:p w14:paraId="4969CA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货物性能稳定、具有较好的使用效果，质量保证措施完善，符合国家相关标准。</w:t>
      </w:r>
    </w:p>
    <w:p w14:paraId="225CDB7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rPr>
        <w:t>包装要求和装运条件</w:t>
      </w:r>
    </w:p>
    <w:p w14:paraId="0658053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除合同另有规定外，</w:t>
      </w:r>
      <w:r>
        <w:rPr>
          <w:rFonts w:hint="eastAsia" w:ascii="仿宋" w:hAnsi="仿宋" w:eastAsia="仿宋" w:cs="仿宋"/>
          <w:sz w:val="24"/>
          <w:szCs w:val="24"/>
          <w:lang w:eastAsia="zh-CN"/>
        </w:rPr>
        <w:t>乙方</w:t>
      </w:r>
      <w:r>
        <w:rPr>
          <w:rFonts w:hint="eastAsia" w:ascii="仿宋" w:hAnsi="仿宋" w:eastAsia="仿宋" w:cs="仿宋"/>
          <w:sz w:val="24"/>
          <w:szCs w:val="24"/>
        </w:rPr>
        <w:t>提供的全部货物，均应按标准保护措施进行包装。这类包装应适应于远距离运输、防潮、防震、防锈和防野蛮装卸，以确保货物安全无损运抵项目现场。</w:t>
      </w:r>
    </w:p>
    <w:p w14:paraId="78E84E9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每一个包装箱内应附一份详细装箱单和质量合格证。</w:t>
      </w:r>
    </w:p>
    <w:p w14:paraId="059914A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rPr>
        <w:t>负责安排货物到达交货地点的一切运输，并承担运输费用。</w:t>
      </w:r>
    </w:p>
    <w:p w14:paraId="188AFC6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rPr>
        <w:t>装运的货物不应超过合同规定的数量或重量。否则，</w:t>
      </w:r>
      <w:r>
        <w:rPr>
          <w:rFonts w:hint="eastAsia" w:ascii="仿宋" w:hAnsi="仿宋" w:eastAsia="仿宋" w:cs="仿宋"/>
          <w:sz w:val="24"/>
          <w:szCs w:val="24"/>
          <w:lang w:eastAsia="zh-CN"/>
        </w:rPr>
        <w:t>乙方</w:t>
      </w:r>
      <w:r>
        <w:rPr>
          <w:rFonts w:hint="eastAsia" w:ascii="仿宋" w:hAnsi="仿宋" w:eastAsia="仿宋" w:cs="仿宋"/>
          <w:sz w:val="24"/>
          <w:szCs w:val="24"/>
        </w:rPr>
        <w:t>应对因超数量或重量而产生的一切后果负责。</w:t>
      </w:r>
    </w:p>
    <w:p w14:paraId="75106B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八</w:t>
      </w:r>
      <w:r>
        <w:rPr>
          <w:rFonts w:hint="eastAsia" w:ascii="仿宋" w:hAnsi="仿宋" w:eastAsia="仿宋" w:cs="仿宋"/>
          <w:sz w:val="24"/>
          <w:szCs w:val="24"/>
        </w:rPr>
        <w:t>、伴随服务</w:t>
      </w:r>
    </w:p>
    <w:p w14:paraId="05CEDFD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rPr>
        <w:t>应随同每套货物提供相应的每一套设备和仪器的中文的技术文件。例如：</w:t>
      </w:r>
      <w:r>
        <w:rPr>
          <w:rFonts w:hint="eastAsia" w:ascii="仿宋" w:hAnsi="仿宋" w:eastAsia="仿宋" w:cs="仿宋"/>
          <w:sz w:val="24"/>
          <w:szCs w:val="24"/>
          <w:lang w:eastAsia="zh-CN"/>
        </w:rPr>
        <w:t>设备</w:t>
      </w:r>
      <w:r>
        <w:rPr>
          <w:rFonts w:hint="eastAsia" w:ascii="仿宋" w:hAnsi="仿宋" w:eastAsia="仿宋" w:cs="仿宋"/>
          <w:sz w:val="24"/>
          <w:szCs w:val="24"/>
        </w:rPr>
        <w:t>目录、图纸、操作手册、使用说明、维护手册或服务指南等。</w:t>
      </w:r>
    </w:p>
    <w:p w14:paraId="75BA152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对于合同附件中有要求的货物，</w:t>
      </w:r>
      <w:r>
        <w:rPr>
          <w:rFonts w:hint="eastAsia" w:ascii="仿宋" w:hAnsi="仿宋" w:eastAsia="仿宋" w:cs="仿宋"/>
          <w:sz w:val="24"/>
          <w:szCs w:val="24"/>
          <w:lang w:eastAsia="zh-CN"/>
        </w:rPr>
        <w:t>乙方</w:t>
      </w:r>
      <w:r>
        <w:rPr>
          <w:rFonts w:hint="eastAsia" w:ascii="仿宋" w:hAnsi="仿宋" w:eastAsia="仿宋" w:cs="仿宋"/>
          <w:sz w:val="24"/>
          <w:szCs w:val="24"/>
        </w:rPr>
        <w:t>还应提供下列服务：</w:t>
      </w:r>
    </w:p>
    <w:p w14:paraId="486F059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1）货物的现场安装、调试和启动监督；</w:t>
      </w:r>
    </w:p>
    <w:p w14:paraId="111B4D2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2）提供货物组装和维修所需的工具，提供货物调试所需的专用工具、耗材等</w:t>
      </w:r>
    </w:p>
    <w:p w14:paraId="6D852B0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3）在双方商定的一定期限内对所供货物实施运行监督、维修，但前提条件是该服务并不能免除</w:t>
      </w:r>
      <w:r>
        <w:rPr>
          <w:rFonts w:hint="eastAsia" w:ascii="仿宋" w:hAnsi="仿宋" w:eastAsia="仿宋" w:cs="仿宋"/>
          <w:sz w:val="24"/>
          <w:szCs w:val="24"/>
          <w:lang w:eastAsia="zh-CN"/>
        </w:rPr>
        <w:t>乙方</w:t>
      </w:r>
      <w:r>
        <w:rPr>
          <w:rFonts w:hint="eastAsia" w:ascii="仿宋" w:hAnsi="仿宋" w:eastAsia="仿宋" w:cs="仿宋"/>
          <w:sz w:val="24"/>
          <w:szCs w:val="24"/>
        </w:rPr>
        <w:t>在质量保证期应承担的义务。</w:t>
      </w:r>
    </w:p>
    <w:p w14:paraId="0419520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4）在厂家或在项目现场就货物的安装、启动、运营、维护对</w:t>
      </w:r>
      <w:r>
        <w:rPr>
          <w:rFonts w:hint="eastAsia" w:ascii="仿宋" w:hAnsi="仿宋" w:eastAsia="仿宋" w:cs="仿宋"/>
          <w:sz w:val="24"/>
          <w:szCs w:val="24"/>
          <w:lang w:eastAsia="zh-CN"/>
        </w:rPr>
        <w:t>甲方</w:t>
      </w:r>
      <w:r>
        <w:rPr>
          <w:rFonts w:hint="eastAsia" w:ascii="仿宋" w:hAnsi="仿宋" w:eastAsia="仿宋" w:cs="仿宋"/>
          <w:sz w:val="24"/>
          <w:szCs w:val="24"/>
        </w:rPr>
        <w:t>人员进行培训。</w:t>
      </w:r>
    </w:p>
    <w:p w14:paraId="2DE6850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伴随服务的费用已含在合同价中，不单独进行支付。</w:t>
      </w:r>
    </w:p>
    <w:p w14:paraId="24E0CC9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乙方应保证甲方在使用该货物或其任何一部分时免受第三方提出侵犯其专利权、商标权或工业设计权的起诉。</w:t>
      </w:r>
    </w:p>
    <w:p w14:paraId="5E5F221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九</w:t>
      </w:r>
      <w:r>
        <w:rPr>
          <w:rFonts w:hint="eastAsia" w:ascii="仿宋" w:hAnsi="仿宋" w:eastAsia="仿宋" w:cs="仿宋"/>
          <w:color w:val="000000"/>
          <w:sz w:val="24"/>
          <w:szCs w:val="24"/>
        </w:rPr>
        <w:t>、</w:t>
      </w:r>
      <w:r>
        <w:rPr>
          <w:rFonts w:hint="eastAsia" w:ascii="仿宋" w:hAnsi="仿宋" w:eastAsia="仿宋" w:cs="仿宋"/>
          <w:color w:val="000000"/>
          <w:sz w:val="24"/>
          <w:szCs w:val="24"/>
          <w:highlight w:val="none"/>
        </w:rPr>
        <w:t>技术服务</w:t>
      </w:r>
    </w:p>
    <w:p w14:paraId="106A82F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1、对技术服务的要求：</w:t>
      </w:r>
    </w:p>
    <w:p w14:paraId="38BE5E2E">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2、技术资料：</w:t>
      </w:r>
    </w:p>
    <w:p w14:paraId="508AD1F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2.1</w:t>
      </w:r>
      <w:r>
        <w:rPr>
          <w:rFonts w:hint="eastAsia" w:ascii="仿宋" w:hAnsi="仿宋" w:eastAsia="仿宋" w:cs="仿宋"/>
          <w:color w:val="000000"/>
          <w:sz w:val="24"/>
          <w:szCs w:val="24"/>
          <w:lang w:eastAsia="zh-CN"/>
        </w:rPr>
        <w:t>设备</w:t>
      </w:r>
      <w:r>
        <w:rPr>
          <w:rFonts w:hint="eastAsia" w:ascii="仿宋" w:hAnsi="仿宋" w:eastAsia="仿宋" w:cs="仿宋"/>
          <w:color w:val="000000"/>
          <w:sz w:val="24"/>
          <w:szCs w:val="24"/>
        </w:rPr>
        <w:t>合格证及检验报告；</w:t>
      </w:r>
    </w:p>
    <w:p w14:paraId="14D901B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2.2</w:t>
      </w:r>
      <w:r>
        <w:rPr>
          <w:rFonts w:hint="eastAsia" w:ascii="仿宋" w:hAnsi="仿宋" w:eastAsia="仿宋" w:cs="仿宋"/>
          <w:color w:val="000000"/>
          <w:sz w:val="24"/>
          <w:szCs w:val="24"/>
          <w:lang w:eastAsia="zh-CN"/>
        </w:rPr>
        <w:t>设备</w:t>
      </w:r>
      <w:r>
        <w:rPr>
          <w:rFonts w:hint="eastAsia" w:ascii="仿宋" w:hAnsi="仿宋" w:eastAsia="仿宋" w:cs="仿宋"/>
          <w:color w:val="000000"/>
          <w:sz w:val="24"/>
          <w:szCs w:val="24"/>
        </w:rPr>
        <w:t>使用说明书（中文）；</w:t>
      </w:r>
    </w:p>
    <w:p w14:paraId="4163D20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2.3中国商品检验局出具的商检合格证明（进口</w:t>
      </w:r>
      <w:r>
        <w:rPr>
          <w:rFonts w:hint="eastAsia" w:ascii="仿宋" w:hAnsi="仿宋" w:eastAsia="仿宋" w:cs="仿宋"/>
          <w:color w:val="000000"/>
          <w:sz w:val="24"/>
          <w:szCs w:val="24"/>
          <w:lang w:eastAsia="zh-CN"/>
        </w:rPr>
        <w:t>设备</w:t>
      </w:r>
      <w:r>
        <w:rPr>
          <w:rFonts w:hint="eastAsia" w:ascii="仿宋" w:hAnsi="仿宋" w:eastAsia="仿宋" w:cs="仿宋"/>
          <w:color w:val="000000"/>
          <w:sz w:val="24"/>
          <w:szCs w:val="24"/>
        </w:rPr>
        <w:t>）；</w:t>
      </w:r>
    </w:p>
    <w:p w14:paraId="7CF0E4A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2.4其它资料。</w:t>
      </w:r>
    </w:p>
    <w:p w14:paraId="6B1487D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3、技术培训：</w:t>
      </w:r>
    </w:p>
    <w:p w14:paraId="2EC7E09D">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3.1培训内容：</w:t>
      </w:r>
    </w:p>
    <w:p w14:paraId="347BAA3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3.2培训地点：</w:t>
      </w:r>
    </w:p>
    <w:p w14:paraId="1D19DC4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3.3培训时间：</w:t>
      </w:r>
    </w:p>
    <w:p w14:paraId="169B10F1">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3.4培训人数：</w:t>
      </w:r>
    </w:p>
    <w:p w14:paraId="4CF5119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3.5培训费用：受训人员的食宿费、资料费、培训场地费、耗材（包括水电费等）费等已包含在合同总价中，甲方不再另行支付。</w:t>
      </w:r>
    </w:p>
    <w:p w14:paraId="3DE40C3B">
      <w:pPr>
        <w:numPr>
          <w:ilvl w:val="0"/>
          <w:numId w:val="1"/>
        </w:num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售后服务</w:t>
      </w:r>
    </w:p>
    <w:p w14:paraId="7EFAB086">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4.1</w:t>
      </w:r>
      <w:r>
        <w:rPr>
          <w:rFonts w:hint="eastAsia" w:ascii="仿宋" w:hAnsi="仿宋" w:eastAsia="仿宋" w:cs="仿宋"/>
          <w:color w:val="000000"/>
          <w:sz w:val="24"/>
          <w:szCs w:val="24"/>
          <w:highlight w:val="none"/>
        </w:rPr>
        <w:t>供货方对其所提供的交换机及配套设备负责备品配件的供应，长期提供维修服务。质保期内应无偿负责维修和替换等工作，超出质保期只收取维修所需原设备、材料成本费用；</w:t>
      </w:r>
    </w:p>
    <w:p w14:paraId="2C777781">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2维修工作时间不大于3天，更换工作时间不大于7天；</w:t>
      </w:r>
    </w:p>
    <w:p w14:paraId="70860550">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4.3</w:t>
      </w:r>
      <w:r>
        <w:rPr>
          <w:rFonts w:hint="eastAsia" w:ascii="仿宋" w:hAnsi="仿宋" w:eastAsia="仿宋" w:cs="仿宋"/>
          <w:color w:val="000000"/>
          <w:sz w:val="24"/>
          <w:szCs w:val="24"/>
          <w:highlight w:val="none"/>
        </w:rPr>
        <w:t>若供货方未按照合同规定的售后服务要求执行，采购单位有权自行选择第三方，进行维护和修理，所产生的费用将从质保金中扣除。</w:t>
      </w:r>
    </w:p>
    <w:p w14:paraId="5C4233B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5、伴随服务</w:t>
      </w:r>
    </w:p>
    <w:p w14:paraId="17E1769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5.1乙方应随同每套货物提供相应的中文的技术文件。</w:t>
      </w:r>
    </w:p>
    <w:p w14:paraId="67D284F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5.1.1完整的操作使用手册和维护、修理技术文件，图纸、保修卡等。</w:t>
      </w:r>
    </w:p>
    <w:p w14:paraId="2A460DC1">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5.1.2</w:t>
      </w:r>
      <w:r>
        <w:rPr>
          <w:rFonts w:hint="eastAsia" w:ascii="仿宋" w:hAnsi="仿宋" w:eastAsia="仿宋" w:cs="仿宋"/>
          <w:color w:val="000000"/>
          <w:sz w:val="24"/>
          <w:szCs w:val="24"/>
          <w:lang w:eastAsia="zh-CN"/>
        </w:rPr>
        <w:t>制造商</w:t>
      </w:r>
      <w:r>
        <w:rPr>
          <w:rFonts w:hint="eastAsia" w:ascii="仿宋" w:hAnsi="仿宋" w:eastAsia="仿宋" w:cs="仿宋"/>
          <w:color w:val="000000"/>
          <w:sz w:val="24"/>
          <w:szCs w:val="24"/>
        </w:rPr>
        <w:t>的检验、测试报告、检验合格证书，计量合格等级证书，质量保证书等文件须随</w:t>
      </w:r>
      <w:r>
        <w:rPr>
          <w:rFonts w:hint="eastAsia" w:ascii="仿宋" w:hAnsi="仿宋" w:eastAsia="仿宋" w:cs="仿宋"/>
          <w:color w:val="000000"/>
          <w:sz w:val="24"/>
          <w:szCs w:val="24"/>
          <w:lang w:eastAsia="zh-CN"/>
        </w:rPr>
        <w:t>设备</w:t>
      </w:r>
      <w:r>
        <w:rPr>
          <w:rFonts w:hint="eastAsia" w:ascii="仿宋" w:hAnsi="仿宋" w:eastAsia="仿宋" w:cs="仿宋"/>
          <w:color w:val="000000"/>
          <w:sz w:val="24"/>
          <w:szCs w:val="24"/>
        </w:rPr>
        <w:t>装箱提供。</w:t>
      </w:r>
    </w:p>
    <w:p w14:paraId="54C3FCC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5.1.3必须的其它技术资料。</w:t>
      </w:r>
    </w:p>
    <w:p w14:paraId="47ED594D">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5.2伴随服务的费用已含在合同价中，不单独进行支付。</w:t>
      </w:r>
    </w:p>
    <w:p w14:paraId="729631D5">
      <w:pPr>
        <w:numPr>
          <w:ilvl w:val="0"/>
          <w:numId w:val="0"/>
        </w:num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kern w:val="2"/>
          <w:sz w:val="24"/>
          <w:szCs w:val="24"/>
          <w:lang w:val="en-US" w:eastAsia="zh-CN" w:bidi="ar-SA"/>
        </w:rPr>
        <w:t>八十、</w:t>
      </w:r>
      <w:r>
        <w:rPr>
          <w:rFonts w:hint="eastAsia" w:ascii="仿宋" w:hAnsi="仿宋" w:eastAsia="仿宋" w:cs="仿宋"/>
          <w:color w:val="000000"/>
          <w:sz w:val="24"/>
          <w:szCs w:val="24"/>
          <w:highlight w:val="none"/>
        </w:rPr>
        <w:t>验收</w:t>
      </w:r>
    </w:p>
    <w:p w14:paraId="3B3B8A5A">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1、设备完成安装，供货方进行自检并形成自检报告,如出现问题限期整改。自检通过后，供货方提出验收申请，使用单位组织相关人员进行最终验收；</w:t>
      </w:r>
    </w:p>
    <w:p w14:paraId="3E5C618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2、采购方接到供货方的验收通知后，采购方验收组应对其多媒体所有设施设备的规格、材料、</w:t>
      </w:r>
      <w:r>
        <w:rPr>
          <w:rFonts w:hint="eastAsia" w:ascii="仿宋" w:hAnsi="仿宋" w:eastAsia="仿宋" w:cs="仿宋"/>
          <w:color w:val="000000"/>
          <w:sz w:val="24"/>
          <w:szCs w:val="24"/>
          <w:highlight w:val="none"/>
          <w:lang w:eastAsia="zh-CN"/>
        </w:rPr>
        <w:t>设备</w:t>
      </w:r>
      <w:r>
        <w:rPr>
          <w:rFonts w:hint="eastAsia" w:ascii="仿宋" w:hAnsi="仿宋" w:eastAsia="仿宋" w:cs="仿宋"/>
          <w:color w:val="000000"/>
          <w:sz w:val="24"/>
          <w:szCs w:val="24"/>
          <w:highlight w:val="none"/>
        </w:rPr>
        <w:t>合格证、运行情况等逐项进行验收，其中一项不合格不能通过验收；</w:t>
      </w:r>
    </w:p>
    <w:p w14:paraId="5D04934F">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3、所采购的所有设备自通过验收之日起进入质保期。</w:t>
      </w:r>
    </w:p>
    <w:p w14:paraId="03B6D11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十一</w:t>
      </w:r>
      <w:r>
        <w:rPr>
          <w:rFonts w:hint="eastAsia" w:ascii="仿宋" w:hAnsi="仿宋" w:eastAsia="仿宋" w:cs="仿宋"/>
          <w:color w:val="000000"/>
          <w:sz w:val="24"/>
          <w:szCs w:val="24"/>
        </w:rPr>
        <w:t>、违约责任</w:t>
      </w:r>
    </w:p>
    <w:p w14:paraId="76C7C9C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1、按《</w:t>
      </w:r>
      <w:r>
        <w:rPr>
          <w:rFonts w:hint="eastAsia" w:ascii="仿宋" w:hAnsi="仿宋" w:eastAsia="仿宋" w:cs="仿宋"/>
          <w:color w:val="000000"/>
          <w:sz w:val="24"/>
          <w:szCs w:val="24"/>
          <w:lang w:val="en-US" w:eastAsia="zh-CN"/>
        </w:rPr>
        <w:t>中华人民共和国民法典</w:t>
      </w:r>
      <w:r>
        <w:rPr>
          <w:rFonts w:hint="eastAsia" w:ascii="仿宋" w:hAnsi="仿宋" w:eastAsia="仿宋" w:cs="仿宋"/>
          <w:color w:val="000000"/>
          <w:sz w:val="24"/>
          <w:szCs w:val="24"/>
        </w:rPr>
        <w:t>》中的相关条款执行。</w:t>
      </w:r>
    </w:p>
    <w:p w14:paraId="0F18A9F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2、乙方履约延误</w:t>
      </w:r>
    </w:p>
    <w:p w14:paraId="34A2810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2.1如乙方事先未征得甲方同意并得到甲方的谅解而单方面延迟交货，将按违约终止合同。</w:t>
      </w:r>
    </w:p>
    <w:p w14:paraId="0244F27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2BF7FEFC">
      <w:pPr>
        <w:widowControl w:val="0"/>
        <w:spacing w:line="360" w:lineRule="auto"/>
        <w:ind w:firstLine="480" w:firstLineChars="200"/>
        <w:jc w:val="both"/>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3、因采购人原因导制变更、中止或者终止政府采购合同的，采购人应当依照合同约定对供应商受到的损失予以赔偿或者补偿。</w:t>
      </w:r>
    </w:p>
    <w:p w14:paraId="7DB75696">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4、违约终止合同：未按合同要求提供货物或质量不能满足技术要求，甲方会同监督机构有权终止合同，对乙方违约行为进行追究，同时按政府采购法的有关规定进行相应的处罚。</w:t>
      </w:r>
    </w:p>
    <w:p w14:paraId="7DAFFF0C">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十</w:t>
      </w:r>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、合同组成</w:t>
      </w:r>
    </w:p>
    <w:p w14:paraId="065F7F2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1、成交通知书</w:t>
      </w:r>
    </w:p>
    <w:p w14:paraId="2AD2839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2、合同文件</w:t>
      </w:r>
    </w:p>
    <w:p w14:paraId="3FBBF7CE">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3、国家相关规范及标准</w:t>
      </w:r>
    </w:p>
    <w:p w14:paraId="116F1AB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4、供货</w:t>
      </w:r>
      <w:r>
        <w:rPr>
          <w:rFonts w:hint="eastAsia" w:ascii="仿宋" w:hAnsi="仿宋" w:eastAsia="仿宋" w:cs="仿宋"/>
          <w:color w:val="000000"/>
          <w:sz w:val="24"/>
          <w:szCs w:val="24"/>
          <w:lang w:eastAsia="zh-CN"/>
        </w:rPr>
        <w:t>设备</w:t>
      </w:r>
      <w:r>
        <w:rPr>
          <w:rFonts w:hint="eastAsia" w:ascii="仿宋" w:hAnsi="仿宋" w:eastAsia="仿宋" w:cs="仿宋"/>
          <w:color w:val="000000"/>
          <w:sz w:val="24"/>
          <w:szCs w:val="24"/>
        </w:rPr>
        <w:t>技术规格及参数表</w:t>
      </w:r>
    </w:p>
    <w:p w14:paraId="7DFF534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5、磋商文件</w:t>
      </w:r>
    </w:p>
    <w:p w14:paraId="6809031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6、磋商</w:t>
      </w:r>
      <w:r>
        <w:rPr>
          <w:rFonts w:hint="eastAsia" w:ascii="仿宋" w:hAnsi="仿宋" w:eastAsia="仿宋" w:cs="仿宋"/>
          <w:color w:val="000000"/>
          <w:sz w:val="24"/>
          <w:szCs w:val="24"/>
          <w:lang w:val="en-US" w:eastAsia="zh-CN"/>
        </w:rPr>
        <w:t>响应</w:t>
      </w:r>
      <w:r>
        <w:rPr>
          <w:rFonts w:hint="eastAsia" w:ascii="仿宋" w:hAnsi="仿宋" w:eastAsia="仿宋" w:cs="仿宋"/>
          <w:color w:val="000000"/>
          <w:sz w:val="24"/>
          <w:szCs w:val="24"/>
        </w:rPr>
        <w:t>文件</w:t>
      </w:r>
    </w:p>
    <w:p w14:paraId="783CBE8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十</w:t>
      </w:r>
      <w:r>
        <w:rPr>
          <w:rFonts w:hint="eastAsia" w:ascii="仿宋" w:hAnsi="仿宋" w:eastAsia="仿宋" w:cs="仿宋"/>
          <w:color w:val="000000"/>
          <w:sz w:val="24"/>
          <w:szCs w:val="24"/>
          <w:lang w:val="en-US" w:eastAsia="zh-CN"/>
        </w:rPr>
        <w:t>三</w:t>
      </w:r>
      <w:r>
        <w:rPr>
          <w:rFonts w:hint="eastAsia" w:ascii="仿宋" w:hAnsi="仿宋" w:eastAsia="仿宋" w:cs="仿宋"/>
          <w:color w:val="000000"/>
          <w:sz w:val="24"/>
          <w:szCs w:val="24"/>
        </w:rPr>
        <w:t>、解决争议的方法</w:t>
      </w:r>
    </w:p>
    <w:p w14:paraId="00AD41A6">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凡因本合同引起的或与本合同有关的争议，双方应友好协商解决。协商不成时，双方均同意采用以下第（  ）种争议解决方式：</w:t>
      </w:r>
    </w:p>
    <w:p w14:paraId="3F459051">
      <w:pPr>
        <w:numPr>
          <w:ilvl w:val="0"/>
          <w:numId w:val="2"/>
        </w:num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甲、乙双方均同意向（甲方所在地人民法院）提起诉讼。</w:t>
      </w:r>
    </w:p>
    <w:p w14:paraId="3147DD6A">
      <w:pPr>
        <w:numPr>
          <w:ilvl w:val="0"/>
          <w:numId w:val="2"/>
        </w:num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甲、乙双方均同意向（仲裁委员会）提起仲裁。</w:t>
      </w:r>
    </w:p>
    <w:p w14:paraId="74E0F017">
      <w:pPr>
        <w:numPr>
          <w:ilvl w:val="0"/>
          <w:numId w:val="0"/>
        </w:num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kern w:val="2"/>
          <w:sz w:val="24"/>
          <w:szCs w:val="24"/>
          <w:lang w:val="en-US" w:eastAsia="zh-CN" w:bidi="ar-SA"/>
        </w:rPr>
        <w:t>十四、</w:t>
      </w:r>
      <w:r>
        <w:rPr>
          <w:rFonts w:hint="eastAsia" w:ascii="仿宋" w:hAnsi="仿宋" w:eastAsia="仿宋" w:cs="仿宋"/>
          <w:color w:val="000000"/>
          <w:sz w:val="24"/>
          <w:szCs w:val="24"/>
        </w:rPr>
        <w:t>合同生效及其它</w:t>
      </w:r>
    </w:p>
    <w:p w14:paraId="3315C2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000000"/>
          <w:sz w:val="24"/>
          <w:szCs w:val="24"/>
          <w:highlight w:val="yellow"/>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合同未尽事宜、由甲、乙双方协商，作为合同补充，与原合同具有同等法律效力。</w:t>
      </w:r>
    </w:p>
    <w:p w14:paraId="7D249A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000000"/>
          <w:sz w:val="24"/>
          <w:szCs w:val="24"/>
          <w:highlight w:val="yellow"/>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本合同一式</w:t>
      </w:r>
      <w:r>
        <w:rPr>
          <w:rFonts w:hint="eastAsia" w:ascii="仿宋" w:hAnsi="仿宋" w:eastAsia="仿宋" w:cs="仿宋"/>
          <w:color w:val="000000"/>
          <w:sz w:val="24"/>
          <w:szCs w:val="24"/>
          <w:lang w:val="en-US" w:eastAsia="zh-CN"/>
        </w:rPr>
        <w:t>五</w:t>
      </w:r>
      <w:r>
        <w:rPr>
          <w:rFonts w:hint="eastAsia" w:ascii="仿宋" w:hAnsi="仿宋" w:eastAsia="仿宋" w:cs="仿宋"/>
          <w:color w:val="000000"/>
          <w:sz w:val="24"/>
          <w:szCs w:val="24"/>
        </w:rPr>
        <w:t>份，甲方、乙方双方分别执</w:t>
      </w:r>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份，采购代理机构执</w:t>
      </w:r>
      <w:r>
        <w:rPr>
          <w:rFonts w:hint="eastAsia" w:ascii="仿宋" w:hAnsi="仿宋" w:eastAsia="仿宋" w:cs="仿宋"/>
          <w:color w:val="000000"/>
          <w:sz w:val="24"/>
          <w:szCs w:val="24"/>
          <w:highlight w:val="none"/>
          <w:lang w:val="en-US" w:eastAsia="zh-CN"/>
        </w:rPr>
        <w:t>一</w:t>
      </w:r>
      <w:r>
        <w:rPr>
          <w:rFonts w:hint="eastAsia" w:ascii="仿宋" w:hAnsi="仿宋" w:eastAsia="仿宋" w:cs="仿宋"/>
          <w:color w:val="000000"/>
          <w:sz w:val="24"/>
          <w:szCs w:val="24"/>
          <w:highlight w:val="none"/>
        </w:rPr>
        <w:t>份。</w:t>
      </w:r>
    </w:p>
    <w:p w14:paraId="79D5B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合同经甲乙双方盖章、签字后生效，合同签订地点为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14:paraId="11F2E9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生效时间</w:t>
      </w:r>
      <w:r>
        <w:rPr>
          <w:rFonts w:hint="eastAsia" w:ascii="仿宋" w:hAnsi="仿宋" w:eastAsia="仿宋" w:cs="仿宋"/>
          <w:color w:val="000000"/>
          <w:sz w:val="24"/>
          <w:szCs w:val="24"/>
          <w:u w:val="single"/>
        </w:rPr>
        <w:t>：   年  月  日</w:t>
      </w:r>
    </w:p>
    <w:tbl>
      <w:tblPr>
        <w:tblStyle w:val="2"/>
        <w:tblW w:w="0" w:type="auto"/>
        <w:jc w:val="center"/>
        <w:tblLayout w:type="fixed"/>
        <w:tblCellMar>
          <w:top w:w="0" w:type="dxa"/>
          <w:left w:w="108" w:type="dxa"/>
          <w:bottom w:w="0" w:type="dxa"/>
          <w:right w:w="108" w:type="dxa"/>
        </w:tblCellMar>
      </w:tblPr>
      <w:tblGrid>
        <w:gridCol w:w="4770"/>
        <w:gridCol w:w="4770"/>
      </w:tblGrid>
      <w:tr w14:paraId="024D0953">
        <w:tblPrEx>
          <w:tblCellMar>
            <w:top w:w="0" w:type="dxa"/>
            <w:left w:w="108" w:type="dxa"/>
            <w:bottom w:w="0" w:type="dxa"/>
            <w:right w:w="108" w:type="dxa"/>
          </w:tblCellMar>
        </w:tblPrEx>
        <w:trPr>
          <w:trHeight w:val="3440" w:hRule="atLeast"/>
          <w:jc w:val="center"/>
        </w:trPr>
        <w:tc>
          <w:tcPr>
            <w:tcW w:w="4770" w:type="dxa"/>
            <w:noWrap w:val="0"/>
            <w:vAlign w:val="top"/>
          </w:tcPr>
          <w:p w14:paraId="544E0F5D">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p>
          <w:p w14:paraId="069E7A66">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甲方名称</w:t>
            </w:r>
            <w:r>
              <w:rPr>
                <w:rFonts w:hint="eastAsia" w:ascii="仿宋" w:hAnsi="仿宋" w:eastAsia="仿宋" w:cs="仿宋"/>
                <w:color w:val="000000"/>
                <w:spacing w:val="-20"/>
                <w:kern w:val="0"/>
                <w:sz w:val="24"/>
                <w:szCs w:val="24"/>
              </w:rPr>
              <w:t>（盖章）</w:t>
            </w:r>
            <w:r>
              <w:rPr>
                <w:rFonts w:hint="eastAsia" w:ascii="仿宋" w:hAnsi="仿宋" w:eastAsia="仿宋" w:cs="仿宋"/>
                <w:color w:val="000000"/>
                <w:spacing w:val="-20"/>
                <w:kern w:val="0"/>
                <w:sz w:val="24"/>
                <w:szCs w:val="24"/>
                <w:lang w:eastAsia="zh-CN"/>
              </w:rPr>
              <w:t>：</w:t>
            </w:r>
          </w:p>
          <w:p w14:paraId="6CA28928">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p w14:paraId="3369F3DD">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代表人（签字或盖章）：</w:t>
            </w:r>
          </w:p>
          <w:p w14:paraId="45F88920">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p w14:paraId="7A841A80">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开户银行：</w:t>
            </w:r>
          </w:p>
          <w:p w14:paraId="14450C52">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账号：</w:t>
            </w:r>
          </w:p>
        </w:tc>
        <w:tc>
          <w:tcPr>
            <w:tcW w:w="4770" w:type="dxa"/>
            <w:noWrap w:val="0"/>
            <w:vAlign w:val="top"/>
          </w:tcPr>
          <w:p w14:paraId="564FC6BA">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p>
          <w:p w14:paraId="2B441B78">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乙方名称</w:t>
            </w:r>
            <w:r>
              <w:rPr>
                <w:rFonts w:hint="eastAsia" w:ascii="仿宋" w:hAnsi="仿宋" w:eastAsia="仿宋" w:cs="仿宋"/>
                <w:color w:val="000000"/>
                <w:spacing w:val="-20"/>
                <w:kern w:val="0"/>
                <w:sz w:val="24"/>
                <w:szCs w:val="24"/>
              </w:rPr>
              <w:t>（盖章）</w:t>
            </w:r>
            <w:r>
              <w:rPr>
                <w:rFonts w:hint="eastAsia" w:ascii="仿宋" w:hAnsi="仿宋" w:eastAsia="仿宋" w:cs="仿宋"/>
                <w:color w:val="000000"/>
                <w:spacing w:val="-20"/>
                <w:kern w:val="0"/>
                <w:sz w:val="24"/>
                <w:szCs w:val="24"/>
                <w:lang w:eastAsia="zh-CN"/>
              </w:rPr>
              <w:t>：</w:t>
            </w:r>
          </w:p>
          <w:p w14:paraId="19F34A5C">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w:t>
            </w:r>
          </w:p>
          <w:p w14:paraId="5E3B2FD5">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代表人（签字或盖章）：</w:t>
            </w:r>
          </w:p>
          <w:p w14:paraId="59E754E1">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电话：</w:t>
            </w:r>
          </w:p>
          <w:p w14:paraId="40A75FF1">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开户银行：</w:t>
            </w:r>
          </w:p>
          <w:p w14:paraId="4845E8A1">
            <w:pPr>
              <w:widowControl/>
              <w:autoSpaceDE w:val="0"/>
              <w:autoSpaceDN w:val="0"/>
              <w:snapToGrid w:val="0"/>
              <w:spacing w:line="360" w:lineRule="auto"/>
              <w:ind w:right="-154"/>
              <w:textAlignment w:val="bottom"/>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账号：</w:t>
            </w:r>
          </w:p>
        </w:tc>
      </w:tr>
    </w:tbl>
    <w:p w14:paraId="02E297E3"/>
    <w:sectPr>
      <w:pgSz w:w="11906" w:h="16838"/>
      <w:pgMar w:top="1417" w:right="1800"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255B24"/>
    <w:multiLevelType w:val="singleLevel"/>
    <w:tmpl w:val="D8255B24"/>
    <w:lvl w:ilvl="0" w:tentative="0">
      <w:start w:val="1"/>
      <w:numFmt w:val="decimal"/>
      <w:suff w:val="nothing"/>
      <w:lvlText w:val="（%1）"/>
      <w:lvlJc w:val="left"/>
    </w:lvl>
  </w:abstractNum>
  <w:abstractNum w:abstractNumId="1">
    <w:nsid w:val="609A3A0A"/>
    <w:multiLevelType w:val="singleLevel"/>
    <w:tmpl w:val="609A3A0A"/>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13A8F"/>
    <w:rsid w:val="2D813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2025-09-04T08:10:00Z</dcterms:created>
  <dc:creator>王天鹏</dc:creator>
  <cp:lastModifiedBy>王天鹏</cp:lastModifiedBy>
  <dcterms:modified xsi:type="dcterms:W3CDTF">2025-09-04T08:14:00Z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EFE1A983BAC44B7585B07091B50C70BE_11</vt:lpwstr>
  </property>
  <property fmtid="{D5CDD505-2E9C-101B-9397-08002B2CF9AE}" pid="4" name="KSOTemplateDocerSaveRecord">
    <vt:lpwstr>eyJoZGlkIjoiNDVlODY3YTM5NjFkMjIwNDJhN2YwYWMzODRmOWMyMDMiLCJ1c2VySWQiOiIzOTg2MDAyMTkifQ==</vt:lpwstr>
  </property>
</Properties>
</file>