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版本号：YZZB-202511020260129001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鄠邑区水土保持规划和水土保持专项规划编制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YZZB-2025110</w:t>
      </w:r>
      <w:r>
        <w:br/>
      </w:r>
      <w:r>
        <w:br/>
      </w:r>
      <w:r>
        <w:br/>
      </w:r>
    </w:p>
    <w:p>
      <w:pPr>
        <w:pStyle w:val="null3"/>
        <w:jc w:val="center"/>
        <w:outlineLvl w:val="2"/>
      </w:pPr>
      <w:r>
        <w:rPr>
          <w:rFonts w:ascii="仿宋_GB2312" w:hAnsi="仿宋_GB2312" w:cs="仿宋_GB2312" w:eastAsia="仿宋_GB2312"/>
          <w:sz w:val="28"/>
          <w:b/>
        </w:rPr>
        <w:t>西安市鄠邑区水利水土保持工作站</w:t>
      </w:r>
    </w:p>
    <w:p>
      <w:pPr>
        <w:pStyle w:val="null3"/>
        <w:jc w:val="center"/>
        <w:outlineLvl w:val="2"/>
      </w:pPr>
      <w:r>
        <w:rPr>
          <w:rFonts w:ascii="仿宋_GB2312" w:hAnsi="仿宋_GB2312" w:cs="仿宋_GB2312" w:eastAsia="仿宋_GB2312"/>
          <w:sz w:val="28"/>
          <w:b/>
        </w:rPr>
        <w:t>易臻项目管理有限公司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易臻项目管理有限公司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西安市鄠邑区水利水土保持工作站</w:t>
      </w:r>
      <w:r>
        <w:rPr>
          <w:rFonts w:ascii="仿宋_GB2312" w:hAnsi="仿宋_GB2312" w:cs="仿宋_GB2312" w:eastAsia="仿宋_GB2312"/>
        </w:rPr>
        <w:t>委托，拟对</w:t>
      </w:r>
      <w:r>
        <w:rPr>
          <w:rFonts w:ascii="仿宋_GB2312" w:hAnsi="仿宋_GB2312" w:cs="仿宋_GB2312" w:eastAsia="仿宋_GB2312"/>
        </w:rPr>
        <w:t>鄠邑区水土保持规划和水土保持专项规划编制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YZZB-2025110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鄠邑区水土保持规划和水土保持专项规划编制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鄠邑区水土保持规划和水土保持专项规划编制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采购包1（鄠邑区水土保持规划和水土保持专项规划编制）：属于专门面向中小企业采购。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报告：提供2024年度经审计的财务报告（成立时间至提交投标文件截止时间不足一年的可提供成立后任意时段的资产负债表），或提交开标前六个月内基本存款账户开户银行出具的资信证明，或信用担保机构出具的投标担保函，或承诺书（以上四种形式的资料提供任何一种即可）；其他组织和自然人提供银行出具的资信证明或财务报表或承诺书；</w:t>
      </w:r>
    </w:p>
    <w:p>
      <w:pPr>
        <w:pStyle w:val="null3"/>
      </w:pPr>
      <w:r>
        <w:rPr>
          <w:rFonts w:ascii="仿宋_GB2312" w:hAnsi="仿宋_GB2312" w:cs="仿宋_GB2312" w:eastAsia="仿宋_GB2312"/>
        </w:rPr>
        <w:t>3、税收缴纳证明：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p>
      <w:pPr>
        <w:pStyle w:val="null3"/>
      </w:pPr>
      <w:r>
        <w:rPr>
          <w:rFonts w:ascii="仿宋_GB2312" w:hAnsi="仿宋_GB2312" w:cs="仿宋_GB2312" w:eastAsia="仿宋_GB2312"/>
        </w:rPr>
        <w:t>4、社会保障资金缴纳证明：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p>
      <w:pPr>
        <w:pStyle w:val="null3"/>
      </w:pPr>
      <w:r>
        <w:rPr>
          <w:rFonts w:ascii="仿宋_GB2312" w:hAnsi="仿宋_GB2312" w:cs="仿宋_GB2312" w:eastAsia="仿宋_GB2312"/>
        </w:rPr>
        <w:t>5、提供具有履行本合同所必需的设备和专业技术能力的声明：提供具有履行本合同所必需的设备和专业技术能力的声明；</w:t>
      </w:r>
    </w:p>
    <w:p>
      <w:pPr>
        <w:pStyle w:val="null3"/>
      </w:pPr>
      <w:r>
        <w:rPr>
          <w:rFonts w:ascii="仿宋_GB2312" w:hAnsi="仿宋_GB2312" w:cs="仿宋_GB2312" w:eastAsia="仿宋_GB2312"/>
        </w:rPr>
        <w:t>6、出具参加政府采购活动前3年内在经营活动中没有重大违法记录的书面声明；：出具参加政府采购活动前3年内在经营活动中没有重大违法记录的书面声明；</w:t>
      </w:r>
    </w:p>
    <w:p>
      <w:pPr>
        <w:pStyle w:val="null3"/>
      </w:pPr>
      <w:r>
        <w:rPr>
          <w:rFonts w:ascii="仿宋_GB2312" w:hAnsi="仿宋_GB2312" w:cs="仿宋_GB2312" w:eastAsia="仿宋_GB2312"/>
        </w:rPr>
        <w:t>7、法人代表或授权委托人证明：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8、供应商资质要求：供应商具有工程设计水利行业乙级及以上资质或水利行业水土保持专业乙级及以上资质；</w:t>
      </w:r>
    </w:p>
    <w:p>
      <w:pPr>
        <w:pStyle w:val="null3"/>
      </w:pPr>
      <w:r>
        <w:rPr>
          <w:rFonts w:ascii="仿宋_GB2312" w:hAnsi="仿宋_GB2312" w:cs="仿宋_GB2312" w:eastAsia="仿宋_GB2312"/>
        </w:rPr>
        <w:t>9、项目负责人要求：拟派项目负责人须具有相关专业中级及以上职称；</w:t>
      </w:r>
    </w:p>
    <w:p>
      <w:pPr>
        <w:pStyle w:val="null3"/>
      </w:pPr>
      <w:r>
        <w:rPr>
          <w:rFonts w:ascii="仿宋_GB2312" w:hAnsi="仿宋_GB2312" w:cs="仿宋_GB2312" w:eastAsia="仿宋_GB2312"/>
        </w:rPr>
        <w:t>10、信用查询：供应商应在信用中国（www.creditchina.gov.cn）未被列入失信被执行人、重大税收违法失信主体及在中国政府采购（www.ccgp.gov.cn）未被列入政府采购严重违法失信行为记录名单（处罚期限届满的除外，如相关失信记录已失效，供应商需提供相关证明资料）；</w:t>
      </w:r>
    </w:p>
    <w:p>
      <w:pPr>
        <w:pStyle w:val="null3"/>
      </w:pPr>
      <w:r>
        <w:rPr>
          <w:rFonts w:ascii="仿宋_GB2312" w:hAnsi="仿宋_GB2312" w:cs="仿宋_GB2312" w:eastAsia="仿宋_GB2312"/>
        </w:rPr>
        <w:t>11、单位负责人为同一人或者存在控股、管理关系的不同单位不得同时参加：单位负责人为同一人或者存在控股、管理关系的不同单位不得同时参加；</w:t>
      </w:r>
    </w:p>
    <w:p>
      <w:pPr>
        <w:pStyle w:val="null3"/>
      </w:pPr>
      <w:r>
        <w:rPr>
          <w:rFonts w:ascii="仿宋_GB2312" w:hAnsi="仿宋_GB2312" w:cs="仿宋_GB2312" w:eastAsia="仿宋_GB2312"/>
        </w:rPr>
        <w:t>12、本项目不接受联合体投标：本项目不接受联合体投标。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西安市鄠邑区水利水土保持工作站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西安市鄠邑区沣京路18号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张乃丽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13572514733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易臻项目管理有限公司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陕西省西安市曲江新区雁展路1111号菜安中心T7栋1005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董青青、王恩全、潘政伟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029-89871887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采购人与采购代理机构参照《招标代理服务收费暂行办法》（计价格[2002]1980号）文件及发改办价格[2003]857号文件规定计取，由成交供应商在领取成交通知书前向采购代理机构缴纳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西安市鄠邑区水利水土保持工作站</w:t>
      </w:r>
      <w:r>
        <w:rPr>
          <w:rFonts w:ascii="仿宋_GB2312" w:hAnsi="仿宋_GB2312" w:cs="仿宋_GB2312" w:eastAsia="仿宋_GB2312"/>
        </w:rPr>
        <w:t>和</w:t>
      </w:r>
      <w:r>
        <w:rPr>
          <w:rFonts w:ascii="仿宋_GB2312" w:hAnsi="仿宋_GB2312" w:cs="仿宋_GB2312" w:eastAsia="仿宋_GB2312"/>
        </w:rPr>
        <w:t>易臻项目管理有限公司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西安市鄠邑区水利水土保持工作站</w:t>
      </w:r>
      <w:r>
        <w:rPr>
          <w:rFonts w:ascii="仿宋_GB2312" w:hAnsi="仿宋_GB2312" w:cs="仿宋_GB2312" w:eastAsia="仿宋_GB2312"/>
        </w:rPr>
        <w:t>负责解释。除上述磋商文件内容，其他内容由</w:t>
      </w:r>
      <w:r>
        <w:rPr>
          <w:rFonts w:ascii="仿宋_GB2312" w:hAnsi="仿宋_GB2312" w:cs="仿宋_GB2312" w:eastAsia="仿宋_GB2312"/>
        </w:rPr>
        <w:t>易臻项目管理有限公司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西安市鄠邑区水利水土保持工作站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易臻项目管理有限公司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符合国家及行业现行相关规程规范标准，成果质量合格。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易臻项目管理有限公司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易臻项目管理有限公司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易臻项目管理有限公司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联系人：董青青、王恩全、潘政伟</w:t>
      </w:r>
    </w:p>
    <w:p>
      <w:pPr>
        <w:pStyle w:val="null3"/>
      </w:pPr>
      <w:r>
        <w:rPr>
          <w:rFonts w:ascii="仿宋_GB2312" w:hAnsi="仿宋_GB2312" w:cs="仿宋_GB2312" w:eastAsia="仿宋_GB2312"/>
        </w:rPr>
        <w:t>联系电话：029-89871887</w:t>
      </w:r>
    </w:p>
    <w:p>
      <w:pPr>
        <w:pStyle w:val="null3"/>
      </w:pPr>
      <w:r>
        <w:rPr>
          <w:rFonts w:ascii="仿宋_GB2312" w:hAnsi="仿宋_GB2312" w:cs="仿宋_GB2312" w:eastAsia="仿宋_GB2312"/>
        </w:rPr>
        <w:t>地址：陕西省西安市曲江新区雁展路1111号菜安中心T7栋1005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鄠邑区水土保持规划和水土保持专项规划编制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鄠邑区水土保持规划和水土保持专项规划编制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标的名称：鄠邑区水土保持规划和水土保持专项规划编制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一、服务内容</w:t>
            </w:r>
          </w:p>
          <w:p>
            <w:pPr>
              <w:pStyle w:val="null3"/>
              <w:ind w:firstLine="420"/>
              <w:jc w:val="both"/>
            </w:pPr>
            <w:r>
              <w:rPr>
                <w:rFonts w:ascii="仿宋_GB2312" w:hAnsi="仿宋_GB2312" w:cs="仿宋_GB2312" w:eastAsia="仿宋_GB2312"/>
                <w:sz w:val="21"/>
              </w:rPr>
              <w:t>（一）工作区域</w:t>
            </w:r>
          </w:p>
          <w:p>
            <w:pPr>
              <w:pStyle w:val="null3"/>
              <w:ind w:firstLine="420"/>
              <w:jc w:val="both"/>
            </w:pPr>
            <w:r>
              <w:rPr>
                <w:rFonts w:ascii="仿宋_GB2312" w:hAnsi="仿宋_GB2312" w:cs="仿宋_GB2312" w:eastAsia="仿宋_GB2312"/>
                <w:sz w:val="21"/>
              </w:rPr>
              <w:t>鄂邑区行政区域</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（二）工作内容</w:t>
            </w:r>
          </w:p>
          <w:p>
            <w:pPr>
              <w:pStyle w:val="null3"/>
              <w:ind w:firstLine="420"/>
              <w:jc w:val="both"/>
            </w:pPr>
            <w:r>
              <w:rPr>
                <w:rFonts w:ascii="仿宋_GB2312" w:hAnsi="仿宋_GB2312" w:cs="仿宋_GB2312" w:eastAsia="仿宋_GB2312"/>
                <w:sz w:val="21"/>
              </w:rPr>
              <w:t>充分利用已有相关工作成果，衔接省、市相关规划文件，全面总结我区水土保持工作经验，在系统分析鄂邑区水土流失及水土保持防治现状的基础上，以保护水土资源、防治水土流失、合理利用水土资源为主线，科学制定水土保持规划措施体系、防治目标与总体布局，推动全区水土流失防治、水土保持工作健康发展</w:t>
            </w:r>
            <w:r>
              <w:rPr>
                <w:rFonts w:ascii="仿宋_GB2312" w:hAnsi="仿宋_GB2312" w:cs="仿宋_GB2312" w:eastAsia="仿宋_GB2312"/>
                <w:sz w:val="21"/>
              </w:rPr>
              <w:t>;突出城市水土保持，协调好城乡水土保持、各生态功能区开发与保护、生态建设与改善民生、规划期间突破与长远发展、重点带动与整体推进、水土保持规划与其它行业规划等之间的关系，提出具有综合性、指导性和可行性的水土保持规划。并在水土保持规划基础上编制秦岭区域水土保持专项规划</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二、技术要求</w:t>
            </w:r>
          </w:p>
          <w:p>
            <w:pPr>
              <w:pStyle w:val="null3"/>
              <w:ind w:firstLine="420"/>
              <w:jc w:val="both"/>
            </w:pPr>
            <w:r>
              <w:rPr>
                <w:rFonts w:ascii="仿宋_GB2312" w:hAnsi="仿宋_GB2312" w:cs="仿宋_GB2312" w:eastAsia="仿宋_GB2312"/>
                <w:sz w:val="21"/>
              </w:rPr>
              <w:t>符合国家及行业现行相关规程规范标准，成果质量合格</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三、服务要求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乙方须按甲方的要求及合同约定，按时提交技术服务成果。</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技术服务成果需满足《全国水土保持规划实施情况考核评估工作技术方案》《陕西省实施全国水土保持规划情况评估办法</w:t>
            </w:r>
            <w:r>
              <w:rPr>
                <w:rFonts w:ascii="仿宋_GB2312" w:hAnsi="仿宋_GB2312" w:cs="仿宋_GB2312" w:eastAsia="仿宋_GB2312"/>
                <w:sz w:val="21"/>
              </w:rPr>
              <w:t>(试行)》</w:t>
            </w:r>
          </w:p>
          <w:p>
            <w:pPr>
              <w:pStyle w:val="null3"/>
              <w:jc w:val="both"/>
            </w:pPr>
            <w:r>
              <w:rPr>
                <w:rFonts w:ascii="仿宋_GB2312" w:hAnsi="仿宋_GB2312" w:cs="仿宋_GB2312" w:eastAsia="仿宋_GB2312"/>
                <w:sz w:val="21"/>
              </w:rPr>
              <w:t>要求，以及水利部关于水土保持信息化工作的有关要求，并按照甲方要求提交数据和数据入库</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四、其他要求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进度要求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收到甲方委托之日起</w:t>
            </w:r>
            <w:r>
              <w:rPr>
                <w:rFonts w:ascii="仿宋_GB2312" w:hAnsi="仿宋_GB2312" w:cs="仿宋_GB2312" w:eastAsia="仿宋_GB2312"/>
                <w:sz w:val="21"/>
              </w:rPr>
              <w:t>30个工作日，提交规划方案送审稿;</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根据上级部门审查意见，对成果文件进行修改完善后，提交成果文件最终稿</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成果交付要求</w:t>
            </w:r>
          </w:p>
          <w:p>
            <w:pPr>
              <w:pStyle w:val="null3"/>
              <w:ind w:firstLine="420"/>
              <w:jc w:val="both"/>
            </w:pPr>
            <w:r>
              <w:rPr>
                <w:rFonts w:ascii="仿宋_GB2312" w:hAnsi="仿宋_GB2312" w:cs="仿宋_GB2312" w:eastAsia="仿宋_GB2312"/>
                <w:sz w:val="21"/>
              </w:rPr>
              <w:t>符合国家及行业现行相关规程规范标准，成果质量合格。</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质量验收标准或规范</w:t>
            </w:r>
          </w:p>
          <w:p>
            <w:pPr>
              <w:pStyle w:val="null3"/>
              <w:ind w:firstLine="420"/>
              <w:jc w:val="both"/>
            </w:pPr>
            <w:r>
              <w:rPr>
                <w:rFonts w:ascii="仿宋_GB2312" w:hAnsi="仿宋_GB2312" w:cs="仿宋_GB2312" w:eastAsia="仿宋_GB2312"/>
                <w:sz w:val="21"/>
              </w:rPr>
              <w:t>符合国家及行业现行相关规程规范标准，成果质量合格。</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按照项目需求配备。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按照项目需求配备。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按照项目需求配备。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经委托人单位验收合格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(1)乙方应按照合同规定的期限向甲方提供服务和交付服务成果。 (2)在履行合同的过程中，如出现乙方因故不能按时提供服务和交付服务成果的情况，乙方应及时以书面的形式将不能按时交付的理由、延误时间通知甲方。甲方如同意延期，可酌情延长交付出时间。</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提交开标前六个月内基本存款账户开户银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出具参加政府采购活动前3年内在经营活动中没有重大违法记录的书面声明；</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法人代表或授权委托人证明</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供应商具有工程设计水利行业乙级及以上资质或水利行业水土保持专业乙级及以上资质；</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拟派项目负责人须具有相关专业中级及以上职称；</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应在信用中国（www.creditchina.gov.cn）未被列入失信被执行人、重大税收违法失信主体及在中国政府采购（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单位负责人为同一人或者存在控股、管理关系的不同单位不得同时参加</w:t>
            </w:r>
          </w:p>
        </w:tc>
        <w:tc>
          <w:tcPr>
            <w:tcW w:type="dxa" w:w="3322"/>
          </w:tcPr>
          <w:p>
            <w:pPr>
              <w:pStyle w:val="null3"/>
            </w:pPr>
            <w:r>
              <w:rPr>
                <w:rFonts w:ascii="仿宋_GB2312" w:hAnsi="仿宋_GB2312" w:cs="仿宋_GB2312" w:eastAsia="仿宋_GB2312"/>
              </w:rPr>
              <w:t>单位负责人为同一人或者存在控股、管理关系的不同单位不得同时参加；</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响应文件格式、语言及有效期</w:t>
            </w:r>
          </w:p>
        </w:tc>
        <w:tc>
          <w:tcPr>
            <w:tcW w:type="dxa" w:w="3322"/>
          </w:tcPr>
          <w:p>
            <w:pPr>
              <w:pStyle w:val="null3"/>
            </w:pPr>
            <w:r>
              <w:rPr>
                <w:rFonts w:ascii="仿宋_GB2312" w:hAnsi="仿宋_GB2312" w:cs="仿宋_GB2312" w:eastAsia="仿宋_GB2312"/>
              </w:rPr>
              <w:t>响应文件格式、语言及有效期符合采购文件要求。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供应商承诺书.docx 资格证明文件.docx 响应文件封面 残疾人福利性单位声明函 服务方案 标的清单 响应函 监狱企业的证明文件 磋商方案.docx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供应商承诺书.docx 资格证明文件.docx 响应文件封面 残疾人福利性单位声明函 服务方案 标的清单 响应函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与本项目的一致性</w:t>
            </w:r>
          </w:p>
        </w:tc>
        <w:tc>
          <w:tcPr>
            <w:tcW w:type="dxa" w:w="3322"/>
          </w:tcPr>
          <w:p>
            <w:pPr>
              <w:pStyle w:val="null3"/>
            </w:pPr>
            <w:r>
              <w:rPr>
                <w:rFonts w:ascii="仿宋_GB2312" w:hAnsi="仿宋_GB2312" w:cs="仿宋_GB2312" w:eastAsia="仿宋_GB2312"/>
              </w:rPr>
              <w:t>响应文件封面、响应函、法定代表人授权委托书三处的项目名称、项目编号，均无遗漏，且与所投项目名称、项目编号完全一致。</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供应商承诺书.docx 资格证明文件.docx 响应文件封面 残疾人福利性单位声明函 服务方案 标的清单 响应函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（1）计量单位、报价货币均符合采购文件要求；（2）报价未超出采购预算或采购文件规定的最高限价。</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供应商承诺书.docx 资格证明文件.docx 响应文件封面 残疾人福利性单位声明函 服务方案 标的清单 响应函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服务要求响应</w:t>
            </w:r>
          </w:p>
        </w:tc>
        <w:tc>
          <w:tcPr>
            <w:tcW w:type="dxa" w:w="3322"/>
          </w:tcPr>
          <w:p>
            <w:pPr>
              <w:pStyle w:val="null3"/>
            </w:pPr>
            <w:r>
              <w:rPr>
                <w:rFonts w:ascii="仿宋_GB2312" w:hAnsi="仿宋_GB2312" w:cs="仿宋_GB2312" w:eastAsia="仿宋_GB2312"/>
              </w:rPr>
              <w:t>完全理解并接受第三章技术、服务、商务及其他要求。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供应商承诺书.docx 资格证明文件.docx 响应文件封面 残疾人福利性单位声明函 服务方案 标的清单 响应函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完全理解并接受合同条款要求，合同条款没有重大偏离和保留。</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供应商承诺书.docx 资格证明文件.docx 响应文件封面 残疾人福利性单位声明函 服务方案 标的清单 响应函 监狱企业的证明文件 磋商方案.docx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对本项目工作的理解与认识</w:t>
            </w:r>
          </w:p>
        </w:tc>
        <w:tc>
          <w:tcPr>
            <w:tcW w:type="dxa" w:w="2492"/>
          </w:tcPr>
          <w:p>
            <w:pPr>
              <w:pStyle w:val="null3"/>
            </w:pPr>
            <w:r>
              <w:rPr>
                <w:rFonts w:ascii="仿宋_GB2312" w:hAnsi="仿宋_GB2312" w:cs="仿宋_GB2312" w:eastAsia="仿宋_GB2312"/>
              </w:rPr>
              <w:t>一、评审内容：供应商针对本项目工作的理解与认识，内容包含：①对项目内容、任务、目标的理解与认识；②对任务区地理、气候及其他相关因素的认识与理解；③对主要技术依据文件、技术指标要求、成果规格要求的认识与理解。二、评审标准1、完整性：理解必须全面，对评审内容中的各项要求有详细描述；2、可实施性：切合本项目实际情况，提出步骤清晰、合理的方案；3、针对性：措施能够紧扣项目实际情况，内容科学合理。三、赋分标准以上评审内容，满足一项得4分，每有一子项有缺陷或不完全满足扣1分，不得负分，缺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工作方案</w:t>
            </w:r>
          </w:p>
        </w:tc>
        <w:tc>
          <w:tcPr>
            <w:tcW w:type="dxa" w:w="2492"/>
          </w:tcPr>
          <w:p>
            <w:pPr>
              <w:pStyle w:val="null3"/>
            </w:pPr>
            <w:r>
              <w:rPr>
                <w:rFonts w:ascii="仿宋_GB2312" w:hAnsi="仿宋_GB2312" w:cs="仿宋_GB2312" w:eastAsia="仿宋_GB2312"/>
              </w:rPr>
              <w:t>一、评审内容：供应商针对本项目工作方案及内容，内容包含：①编制提纲；②培训方案；③收集整理基础资料；④规划编制实施方案；二、评审标准1、完整性：报告必须全面，对评审内容中的各项要求有详细描述；2、可实施性：切合本项目实际情况，提出步骤清晰、合理的方案；3、针对性：方案能够紧扣项目实际情况，内容科学合理；三、赋分标准以上评审内容，每完全满足一项得4分，每有一子项有缺陷或不完全满足扣1分，不得负分，缺项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工作计划</w:t>
            </w:r>
          </w:p>
        </w:tc>
        <w:tc>
          <w:tcPr>
            <w:tcW w:type="dxa" w:w="2492"/>
          </w:tcPr>
          <w:p>
            <w:pPr>
              <w:pStyle w:val="null3"/>
            </w:pPr>
            <w:r>
              <w:rPr>
                <w:rFonts w:ascii="仿宋_GB2312" w:hAnsi="仿宋_GB2312" w:cs="仿宋_GB2312" w:eastAsia="仿宋_GB2312"/>
              </w:rPr>
              <w:t>一、评审内容包括但不限于：1.工作流程；2.各个节点的进度安排；3.进度保障措施；4.工作中的重难点分析及应对措施。二、评审标准1、完整性：工作流程条理、节点清晰，对评审内容中的各项要求有详细描述；2、可实施性：切合本项目实际情况，提出步骤清晰、合理的方案；3、针对性：措施能够紧扣项目实际情况，内容科学合理；三、赋分标准以上评审内容，满足一项得4分，每有一子项有缺陷或不完全满足扣1分，不得负分，缺项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成果报告保障措施</w:t>
            </w:r>
          </w:p>
        </w:tc>
        <w:tc>
          <w:tcPr>
            <w:tcW w:type="dxa" w:w="2492"/>
          </w:tcPr>
          <w:p>
            <w:pPr>
              <w:pStyle w:val="null3"/>
            </w:pPr>
            <w:r>
              <w:rPr>
                <w:rFonts w:ascii="仿宋_GB2312" w:hAnsi="仿宋_GB2312" w:cs="仿宋_GB2312" w:eastAsia="仿宋_GB2312"/>
              </w:rPr>
              <w:t>一、评审内容包括但不限于：1.成果报告规范性保障措施；2.成果报告真实性保障措施；3.成果报告准确性保障措施。二、评审标准评审标准1、完整性：方案必须全面，对评审内容中的各项要求有详细描述；2、可实施性：切合本项目实际情况，提出步骤清晰、合理的方案；3、针对性：方案能够紧扣项目实际情况，内容科学合理。三、赋分标准以上评审内容，满足一项得5分，每有一子项有缺陷或不完全满足扣1分，不得负分，缺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保密保障方案</w:t>
            </w:r>
          </w:p>
        </w:tc>
        <w:tc>
          <w:tcPr>
            <w:tcW w:type="dxa" w:w="2492"/>
          </w:tcPr>
          <w:p>
            <w:pPr>
              <w:pStyle w:val="null3"/>
            </w:pPr>
            <w:r>
              <w:rPr>
                <w:rFonts w:ascii="仿宋_GB2312" w:hAnsi="仿宋_GB2312" w:cs="仿宋_GB2312" w:eastAsia="仿宋_GB2312"/>
              </w:rPr>
              <w:t>一、评审内容：供应商针对本项目保密保障方案，内容包含：①项目可能涉及的失泄密风险评估；②保密管理制度、保密保障措施。二、评审标准：1、完整性：方案必须全面，对评审内容中的各项要求有详细描述；2、可实施性：切合本项目实际情况，提出步骤清晰、合理的方案；3、针对性：方案能够紧扣项目实际情况，内容科学合理。三、赋分标准以上评审内容，满足一项得4分，每有一子项有缺陷或不完全满足扣1分，不得负分，缺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拟派技术负责人具备相关专业高级职称的得5分，中级职称得3分，其他不得分，本项最高得5分；二、提供团队人员（除项目负责人、技术负责人）情况信息表（表内至少包括姓名、性别、年龄、学历、职称、分工安排），人员数量每增加一人得1分，本项最高得10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一、评审内容：供应商提供的服务承诺应说明向采购人提供的各项服务内容、后续服务承诺。二、评审标准:内容详细合理、切实可行，得4分;内容合理性一般、不够切实可行，得2分;缺项漏项不得分。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提供2023年1月1日至今的规划编制类项目业绩，每提供1份得2分，本项最高得4分；注：1.提供合同扫描件；2.时间以合同签订时间为准；3.未提供或提供不完整或不清晰的均不得分。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满足磋商文件要求且磋商报价最低的供应商的价格为磋商基准价，其价格分为满分。其他供应商的价格分统一按照下列公式计算：磋商报价得分=（磋商基准价/磋商报价）×价格权值×100。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