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4"/>
        <w:jc w:val="center"/>
        <w:rPr>
          <w:rFonts w:hint="eastAsia" w:ascii="仿宋" w:hAnsi="仿宋" w:eastAsia="仿宋" w:cs="宋体"/>
          <w:b/>
          <w:bCs/>
          <w:kern w:val="0"/>
          <w:sz w:val="32"/>
          <w:szCs w:val="32"/>
          <w:highlight w:val="none"/>
        </w:rPr>
      </w:pPr>
      <w:r>
        <w:rPr>
          <w:rFonts w:hint="eastAsia" w:ascii="仿宋" w:hAnsi="仿宋" w:eastAsia="仿宋" w:cs="宋体"/>
          <w:b/>
          <w:bCs/>
          <w:kern w:val="0"/>
          <w:sz w:val="32"/>
          <w:szCs w:val="32"/>
          <w:highlight w:val="none"/>
        </w:rPr>
        <w:t>资格证明文件</w:t>
      </w:r>
    </w:p>
    <w:p w14:paraId="721F0A6F">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宋体"/>
          <w:b/>
          <w:bCs/>
        </w:rPr>
      </w:pPr>
      <w:r>
        <w:rPr>
          <w:rFonts w:hint="eastAsia" w:ascii="仿宋" w:hAnsi="仿宋" w:eastAsia="仿宋" w:cs="宋体"/>
          <w:b/>
          <w:bCs/>
        </w:rPr>
        <w:t>（1）基本资格条件：符合《中华人民共和国政府采购法》第二十二条的规定，并提供以下资料：</w:t>
      </w:r>
    </w:p>
    <w:p w14:paraId="176706FA">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ascii="仿宋" w:hAnsi="仿宋" w:eastAsia="仿宋" w:cs="仿宋"/>
          <w:szCs w:val="24"/>
        </w:rPr>
      </w:pPr>
      <w:r>
        <w:rPr>
          <w:rFonts w:hint="eastAsia" w:ascii="仿宋" w:hAnsi="仿宋" w:eastAsia="仿宋" w:cs="宋体"/>
          <w:b/>
          <w:bCs/>
        </w:rPr>
        <w:t>（2）落实政府采购政策需满足的资格要求</w:t>
      </w:r>
      <w:r>
        <w:rPr>
          <w:rFonts w:hint="eastAsia" w:ascii="仿宋" w:hAnsi="仿宋" w:eastAsia="仿宋" w:cs="宋体"/>
          <w:b/>
          <w:bCs/>
          <w:lang w:eastAsia="zh-CN"/>
        </w:rPr>
        <w:t>：</w:t>
      </w:r>
      <w:r>
        <w:rPr>
          <w:rFonts w:hint="eastAsia" w:ascii="仿宋" w:hAnsi="仿宋" w:eastAsia="仿宋"/>
          <w:szCs w:val="24"/>
          <w:lang w:val="en-US" w:eastAsia="zh-CN"/>
        </w:rPr>
        <w:t>本项目专门面向中小企业采购，供应商应为中型企业或小型、微型企业或监狱企业或残疾人福利性单位。</w:t>
      </w:r>
    </w:p>
    <w:p w14:paraId="68064790">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宋体"/>
          <w:b/>
          <w:bCs/>
        </w:rPr>
      </w:pPr>
      <w:r>
        <w:rPr>
          <w:rFonts w:hint="eastAsia" w:ascii="仿宋" w:hAnsi="仿宋" w:eastAsia="仿宋" w:cs="宋体"/>
          <w:b/>
          <w:bCs/>
        </w:rPr>
        <w:t>（3）特定资格条件：</w:t>
      </w:r>
    </w:p>
    <w:p w14:paraId="6CF75C0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1)具有独立承担民事责任能力的法人、其他组织或自然人，并出具合法有效的营业执照或事业单位法人证书等国家规定的相关证明，自然人参与的提供其身份证明书；</w:t>
      </w:r>
    </w:p>
    <w:p w14:paraId="5F9D7C4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2)提供202</w:t>
      </w:r>
      <w:r>
        <w:rPr>
          <w:rFonts w:hint="eastAsia" w:ascii="仿宋" w:hAnsi="仿宋" w:eastAsia="仿宋" w:cs="仿宋"/>
          <w:szCs w:val="24"/>
          <w:lang w:val="en-US" w:eastAsia="zh-CN"/>
        </w:rPr>
        <w:t>4</w:t>
      </w:r>
      <w:r>
        <w:rPr>
          <w:rFonts w:hint="eastAsia" w:ascii="仿宋" w:hAnsi="仿宋" w:eastAsia="仿宋" w:cs="仿宋"/>
          <w:szCs w:val="24"/>
        </w:rPr>
        <w:t>年度经审计的财务报告（成立时间至提交投标文件截止时间不足一年的可提供成立后任意时段的资产负债表），</w:t>
      </w:r>
      <w:r>
        <w:rPr>
          <w:rFonts w:hint="eastAsia" w:ascii="仿宋" w:hAnsi="仿宋" w:eastAsia="仿宋" w:cs="仿宋"/>
          <w:szCs w:val="24"/>
          <w:lang w:eastAsia="zh-CN"/>
        </w:rPr>
        <w:t>或提交开标前六个月内基本存款账户开户银行出具的资信证明</w:t>
      </w:r>
      <w:r>
        <w:rPr>
          <w:rFonts w:hint="eastAsia" w:ascii="仿宋" w:hAnsi="仿宋" w:eastAsia="仿宋" w:cs="仿宋"/>
          <w:szCs w:val="24"/>
        </w:rPr>
        <w:t>，或信用担保机构出具的投标担保函，或承诺书（以上四种形式的资料提供任何一种即可）；其他组织和自然人提供银行出具的资信证明或财务报表或承诺书；</w:t>
      </w:r>
    </w:p>
    <w:p w14:paraId="3496BE9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5032E9D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43800F1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5)提供具有履行本合同所必需的设备和专业技术能力的声明；</w:t>
      </w:r>
    </w:p>
    <w:p w14:paraId="1242BC8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6)出具参加政府采购活动前3年内在经营活动中没有重大违法记录的书面声明；</w:t>
      </w:r>
    </w:p>
    <w:p w14:paraId="6BA5741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7)</w:t>
      </w:r>
      <w:r>
        <w:rPr>
          <w:rFonts w:hint="eastAsia" w:ascii="仿宋" w:hAnsi="仿宋" w:eastAsia="仿宋" w:cs="仿宋"/>
          <w:szCs w:val="24"/>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仿宋" w:hAnsi="仿宋" w:eastAsia="仿宋" w:cs="仿宋"/>
          <w:szCs w:val="24"/>
        </w:rPr>
        <w:t>；</w:t>
      </w:r>
    </w:p>
    <w:p w14:paraId="3F5480A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8)</w:t>
      </w:r>
      <w:r>
        <w:rPr>
          <w:rFonts w:hint="eastAsia" w:ascii="仿宋" w:hAnsi="仿宋" w:eastAsia="仿宋" w:cs="仿宋"/>
          <w:szCs w:val="24"/>
          <w:lang w:val="zh-CN"/>
        </w:rPr>
        <w:t>供应商具有工程设计水利行业乙级</w:t>
      </w:r>
      <w:r>
        <w:rPr>
          <w:rFonts w:hint="eastAsia" w:ascii="仿宋" w:hAnsi="仿宋" w:eastAsia="仿宋" w:cs="仿宋"/>
          <w:szCs w:val="24"/>
          <w:lang w:val="en-US" w:eastAsia="zh-CN"/>
        </w:rPr>
        <w:t>及</w:t>
      </w:r>
      <w:r>
        <w:rPr>
          <w:rFonts w:hint="eastAsia" w:ascii="仿宋" w:hAnsi="仿宋" w:eastAsia="仿宋" w:cs="仿宋"/>
          <w:szCs w:val="24"/>
          <w:lang w:val="zh-CN"/>
        </w:rPr>
        <w:t>以上资质</w:t>
      </w:r>
      <w:r>
        <w:rPr>
          <w:rFonts w:hint="eastAsia" w:ascii="仿宋" w:hAnsi="仿宋" w:eastAsia="仿宋" w:cs="仿宋"/>
          <w:szCs w:val="24"/>
          <w:lang w:val="en-US" w:eastAsia="zh-CN"/>
        </w:rPr>
        <w:t>或</w:t>
      </w:r>
      <w:r>
        <w:rPr>
          <w:rFonts w:hint="eastAsia" w:ascii="仿宋" w:hAnsi="仿宋" w:eastAsia="仿宋" w:cs="仿宋"/>
          <w:szCs w:val="24"/>
          <w:lang w:val="zh-CN"/>
        </w:rPr>
        <w:t>水利行业水土保持专业乙级及以上资质</w:t>
      </w:r>
      <w:r>
        <w:rPr>
          <w:rFonts w:hint="eastAsia" w:ascii="仿宋" w:hAnsi="仿宋" w:eastAsia="仿宋" w:cs="仿宋"/>
          <w:szCs w:val="24"/>
        </w:rPr>
        <w:t>；</w:t>
      </w:r>
    </w:p>
    <w:p w14:paraId="3ADA6F6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9)</w:t>
      </w:r>
      <w:r>
        <w:rPr>
          <w:rFonts w:hint="eastAsia" w:ascii="仿宋" w:hAnsi="仿宋" w:eastAsia="仿宋" w:cs="仿宋"/>
          <w:szCs w:val="24"/>
          <w:lang w:val="zh-CN"/>
        </w:rPr>
        <w:t>拟派项目负责人须具有相关专业中级及以上职称</w:t>
      </w:r>
      <w:r>
        <w:rPr>
          <w:rFonts w:hint="eastAsia" w:ascii="仿宋" w:hAnsi="仿宋" w:eastAsia="仿宋" w:cs="仿宋"/>
          <w:szCs w:val="24"/>
        </w:rPr>
        <w:t>；</w:t>
      </w:r>
    </w:p>
    <w:p w14:paraId="5B6C185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10)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14:paraId="381AF57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11)</w:t>
      </w:r>
      <w:r>
        <w:rPr>
          <w:rFonts w:hint="eastAsia" w:ascii="仿宋" w:hAnsi="仿宋" w:eastAsia="仿宋" w:cs="仿宋"/>
          <w:szCs w:val="24"/>
          <w:lang w:val="zh-CN"/>
        </w:rPr>
        <w:t>单位负责人为同一人或者存在控股、管理关系的不同单位不得同时参加</w:t>
      </w:r>
      <w:r>
        <w:rPr>
          <w:rFonts w:hint="eastAsia" w:ascii="仿宋" w:hAnsi="仿宋" w:eastAsia="仿宋" w:cs="仿宋"/>
          <w:szCs w:val="24"/>
        </w:rPr>
        <w:t>；</w:t>
      </w:r>
    </w:p>
    <w:p w14:paraId="30DA7A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lang w:val="en-US" w:eastAsia="zh-CN"/>
        </w:rPr>
        <w:t>2</w:t>
      </w:r>
      <w:r>
        <w:rPr>
          <w:rFonts w:hint="eastAsia" w:ascii="仿宋" w:hAnsi="仿宋" w:eastAsia="仿宋" w:cs="仿宋"/>
          <w:szCs w:val="24"/>
        </w:rPr>
        <w:t>)本项目不接受联合体投标。</w:t>
      </w:r>
    </w:p>
    <w:p w14:paraId="07A347BB">
      <w:pPr>
        <w:rPr>
          <w:rFonts w:hint="eastAsia" w:ascii="仿宋" w:hAnsi="仿宋" w:eastAsia="仿宋" w:cs="仿宋"/>
          <w:szCs w:val="24"/>
        </w:rPr>
      </w:pPr>
      <w:r>
        <w:rPr>
          <w:rFonts w:hint="eastAsia" w:ascii="仿宋" w:hAnsi="仿宋" w:eastAsia="仿宋" w:cs="仿宋"/>
          <w:szCs w:val="24"/>
        </w:rPr>
        <w:br w:type="page"/>
      </w:r>
    </w:p>
    <w:p w14:paraId="288FE35A">
      <w:pPr>
        <w:spacing w:line="360" w:lineRule="atLeast"/>
        <w:rPr>
          <w:rFonts w:hint="eastAsia" w:ascii="仿宋" w:hAnsi="仿宋" w:eastAsia="仿宋" w:cs="仿宋"/>
          <w:b/>
          <w:sz w:val="32"/>
          <w:szCs w:val="32"/>
        </w:rPr>
      </w:pP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rPr>
      </w:pPr>
    </w:p>
    <w:p w14:paraId="64CACBB6">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keepNext w:val="0"/>
        <w:keepLines w:val="0"/>
        <w:pageBreakBefore w:val="0"/>
        <w:widowControl w:val="0"/>
        <w:kinsoku/>
        <w:wordWrap/>
        <w:overflowPunct/>
        <w:topLinePunct w:val="0"/>
        <w:bidi w:val="0"/>
        <w:snapToGrid/>
        <w:spacing w:line="360" w:lineRule="auto"/>
        <w:jc w:val="left"/>
        <w:textAlignment w:val="auto"/>
        <w:rPr>
          <w:rFonts w:hint="eastAsia" w:ascii="仿宋" w:hAnsi="仿宋" w:eastAsia="仿宋" w:cs="仿宋"/>
        </w:rPr>
      </w:pPr>
    </w:p>
    <w:p w14:paraId="1F53566B">
      <w:pPr>
        <w:keepNext w:val="0"/>
        <w:keepLines w:val="0"/>
        <w:pageBreakBefore w:val="0"/>
        <w:widowControl w:val="0"/>
        <w:kinsoku/>
        <w:wordWrap/>
        <w:overflowPunct/>
        <w:topLinePunct w:val="0"/>
        <w:autoSpaceDE w:val="0"/>
        <w:autoSpaceDN w:val="0"/>
        <w:bidi w:val="0"/>
        <w:adjustRightInd w:val="0"/>
        <w:snapToGrid/>
        <w:spacing w:line="360" w:lineRule="auto"/>
        <w:ind w:firstLine="480"/>
        <w:jc w:val="left"/>
        <w:textAlignment w:val="auto"/>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3"/>
        <w:keepNext w:val="0"/>
        <w:keepLines w:val="0"/>
        <w:pageBreakBefore w:val="0"/>
        <w:widowControl w:val="0"/>
        <w:kinsoku/>
        <w:wordWrap/>
        <w:overflowPunct/>
        <w:topLinePunct w:val="0"/>
        <w:bidi w:val="0"/>
        <w:snapToGrid/>
        <w:spacing w:line="360" w:lineRule="auto"/>
        <w:ind w:firstLine="0" w:firstLineChars="0"/>
        <w:textAlignment w:val="auto"/>
        <w:rPr>
          <w:rFonts w:hint="eastAsia" w:ascii="仿宋" w:hAnsi="仿宋" w:eastAsia="仿宋" w:cs="仿宋"/>
          <w:sz w:val="24"/>
        </w:rPr>
      </w:pPr>
    </w:p>
    <w:p w14:paraId="1CCE028F">
      <w:pPr>
        <w:keepNext w:val="0"/>
        <w:keepLines w:val="0"/>
        <w:pageBreakBefore w:val="0"/>
        <w:widowControl w:val="0"/>
        <w:kinsoku/>
        <w:wordWrap/>
        <w:overflowPunct/>
        <w:topLinePunct w:val="0"/>
        <w:autoSpaceDE w:val="0"/>
        <w:autoSpaceDN w:val="0"/>
        <w:bidi w:val="0"/>
        <w:adjustRightInd w:val="0"/>
        <w:snapToGrid/>
        <w:spacing w:line="360" w:lineRule="auto"/>
        <w:ind w:firstLine="723" w:firstLineChars="300"/>
        <w:jc w:val="left"/>
        <w:textAlignment w:val="auto"/>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4"/>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rPr>
      </w:pPr>
    </w:p>
    <w:p w14:paraId="07BF6465">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rPr>
        <w:t>特此承诺！</w:t>
      </w:r>
    </w:p>
    <w:p w14:paraId="2DE4D1C9">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仿宋" w:hAnsi="仿宋" w:eastAsia="仿宋" w:cs="仿宋"/>
        </w:rPr>
      </w:pPr>
    </w:p>
    <w:p w14:paraId="682EC63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仿宋" w:hAnsi="仿宋" w:eastAsia="仿宋" w:cs="仿宋"/>
        </w:rPr>
      </w:pPr>
    </w:p>
    <w:p w14:paraId="140DA612">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u w:val="single"/>
          <w:lang w:val="en-US" w:eastAsia="zh-CN"/>
        </w:rPr>
        <w:t xml:space="preserve"> </w:t>
      </w:r>
      <w:r>
        <w:rPr>
          <w:rFonts w:hint="eastAsia" w:ascii="仿宋" w:hAnsi="仿宋" w:eastAsia="仿宋" w:cs="宋体"/>
          <w:szCs w:val="24"/>
          <w:u w:val="single"/>
        </w:rPr>
        <w:t xml:space="preserve">                </w:t>
      </w:r>
      <w:r>
        <w:rPr>
          <w:rFonts w:hint="eastAsia" w:ascii="仿宋" w:hAnsi="仿宋" w:eastAsia="仿宋" w:cs="宋体"/>
          <w:szCs w:val="24"/>
        </w:rPr>
        <w:t xml:space="preserve"> （公章）</w:t>
      </w:r>
    </w:p>
    <w:p w14:paraId="7295524A">
      <w:pPr>
        <w:keepNext w:val="0"/>
        <w:keepLines w:val="0"/>
        <w:pageBreakBefore w:val="0"/>
        <w:widowControl w:val="0"/>
        <w:kinsoku/>
        <w:wordWrap/>
        <w:overflowPunct/>
        <w:topLinePunct w:val="0"/>
        <w:bidi w:val="0"/>
        <w:snapToGrid/>
        <w:spacing w:line="360" w:lineRule="auto"/>
        <w:ind w:right="617" w:rightChars="257"/>
        <w:jc w:val="left"/>
        <w:textAlignment w:val="auto"/>
        <w:rPr>
          <w:rFonts w:hint="eastAsia" w:ascii="仿宋" w:hAnsi="仿宋" w:eastAsia="仿宋" w:cs="宋体"/>
          <w:szCs w:val="24"/>
        </w:rPr>
      </w:pPr>
    </w:p>
    <w:p w14:paraId="12DAEC00">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rPr>
          <w:rFonts w:hint="eastAsia" w:ascii="仿宋" w:hAnsi="仿宋" w:eastAsia="仿宋" w:cs="宋体"/>
          <w:szCs w:val="24"/>
        </w:rPr>
      </w:pPr>
      <w:r>
        <w:rPr>
          <w:rFonts w:hint="eastAsia" w:ascii="仿宋" w:hAnsi="仿宋" w:eastAsia="仿宋" w:cs="宋体"/>
          <w:szCs w:val="24"/>
        </w:rPr>
        <w:t>法定代表人或被授权人：</w:t>
      </w:r>
      <w:r>
        <w:rPr>
          <w:rFonts w:hint="eastAsia" w:ascii="仿宋" w:hAnsi="仿宋" w:eastAsia="仿宋" w:cs="宋体"/>
          <w:szCs w:val="24"/>
          <w:u w:val="single"/>
        </w:rPr>
        <w:t xml:space="preserve">      </w:t>
      </w:r>
      <w:r>
        <w:rPr>
          <w:rFonts w:hint="eastAsia" w:ascii="仿宋" w:hAnsi="仿宋" w:eastAsia="仿宋" w:cs="宋体"/>
          <w:szCs w:val="24"/>
        </w:rPr>
        <w:t>（签字或盖章）</w:t>
      </w:r>
    </w:p>
    <w:p w14:paraId="6DEFE249">
      <w:pPr>
        <w:keepNext w:val="0"/>
        <w:keepLines w:val="0"/>
        <w:pageBreakBefore w:val="0"/>
        <w:widowControl w:val="0"/>
        <w:kinsoku/>
        <w:wordWrap/>
        <w:overflowPunct/>
        <w:topLinePunct w:val="0"/>
        <w:bidi w:val="0"/>
        <w:snapToGrid/>
        <w:spacing w:line="360" w:lineRule="auto"/>
        <w:ind w:right="617" w:rightChars="257"/>
        <w:jc w:val="left"/>
        <w:textAlignment w:val="auto"/>
        <w:rPr>
          <w:rFonts w:hint="eastAsia" w:ascii="仿宋" w:hAnsi="仿宋" w:eastAsia="仿宋" w:cs="宋体"/>
          <w:szCs w:val="24"/>
        </w:rPr>
      </w:pPr>
    </w:p>
    <w:p w14:paraId="08C6F718">
      <w:pPr>
        <w:keepNext w:val="0"/>
        <w:keepLines w:val="0"/>
        <w:pageBreakBefore w:val="0"/>
        <w:widowControl w:val="0"/>
        <w:kinsoku/>
        <w:wordWrap w:val="0"/>
        <w:overflowPunct/>
        <w:topLinePunct w:val="0"/>
        <w:autoSpaceDE/>
        <w:autoSpaceDN/>
        <w:bidi w:val="0"/>
        <w:adjustRightInd/>
        <w:snapToGrid/>
        <w:spacing w:line="360" w:lineRule="auto"/>
        <w:ind w:right="720" w:rightChars="300" w:firstLine="0" w:firstLineChars="0"/>
        <w:jc w:val="right"/>
        <w:textAlignment w:val="auto"/>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4CB715F4">
      <w:pPr>
        <w:rPr>
          <w:rFonts w:hint="eastAsia" w:ascii="仿宋" w:hAnsi="仿宋" w:eastAsia="仿宋" w:cs="仿宋"/>
          <w:b/>
          <w:sz w:val="32"/>
          <w:szCs w:val="32"/>
        </w:rPr>
      </w:pPr>
      <w:bookmarkStart w:id="0" w:name="_Toc2114"/>
      <w:bookmarkStart w:id="1" w:name="_Toc31990"/>
      <w:bookmarkStart w:id="2" w:name="_Toc6406"/>
      <w:bookmarkStart w:id="3" w:name="_Toc25496"/>
      <w:bookmarkStart w:id="4" w:name="_Toc392"/>
      <w:r>
        <w:rPr>
          <w:rFonts w:hint="eastAsia" w:ascii="仿宋" w:hAnsi="仿宋" w:eastAsia="仿宋" w:cs="仿宋"/>
          <w:b/>
          <w:sz w:val="32"/>
          <w:szCs w:val="32"/>
        </w:rPr>
        <w:br w:type="page"/>
      </w:r>
    </w:p>
    <w:p w14:paraId="7D7402F1">
      <w:pPr>
        <w:tabs>
          <w:tab w:val="left" w:pos="210"/>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（2）参加政府采购活动前3年内，在经营活动中没有重大违法记录的书面声明</w:t>
      </w:r>
      <w:bookmarkEnd w:id="0"/>
      <w:bookmarkEnd w:id="1"/>
      <w:bookmarkEnd w:id="2"/>
      <w:bookmarkEnd w:id="3"/>
      <w:bookmarkEnd w:id="4"/>
    </w:p>
    <w:p w14:paraId="6B5E35EF">
      <w:pPr>
        <w:spacing w:line="360" w:lineRule="atLeast"/>
        <w:jc w:val="left"/>
        <w:rPr>
          <w:rFonts w:hint="eastAsia" w:ascii="仿宋" w:hAnsi="仿宋" w:eastAsia="仿宋" w:cs="仿宋"/>
        </w:rPr>
      </w:pPr>
    </w:p>
    <w:p w14:paraId="4749EED5">
      <w:pPr>
        <w:keepNext w:val="0"/>
        <w:keepLines w:val="0"/>
        <w:pageBreakBefore w:val="0"/>
        <w:widowControl w:val="0"/>
        <w:kinsoku/>
        <w:overflowPunct/>
        <w:topLinePunct w:val="0"/>
        <w:autoSpaceDE/>
        <w:autoSpaceDN/>
        <w:bidi w:val="0"/>
        <w:adjustRightInd/>
        <w:snapToGrid/>
        <w:spacing w:line="360" w:lineRule="auto"/>
        <w:jc w:val="left"/>
        <w:textAlignment w:val="auto"/>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keepNext w:val="0"/>
        <w:keepLines w:val="0"/>
        <w:pageBreakBefore w:val="0"/>
        <w:widowControl w:val="0"/>
        <w:kinsoku/>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keepNext w:val="0"/>
        <w:keepLines w:val="0"/>
        <w:pageBreakBefore w:val="0"/>
        <w:widowControl w:val="0"/>
        <w:kinsoku/>
        <w:overflowPunct/>
        <w:topLinePunct w:val="0"/>
        <w:autoSpaceDE/>
        <w:autoSpaceDN/>
        <w:bidi w:val="0"/>
        <w:adjustRightInd/>
        <w:snapToGrid/>
        <w:spacing w:line="360" w:lineRule="auto"/>
        <w:ind w:firstLine="424" w:firstLineChars="177"/>
        <w:jc w:val="left"/>
        <w:textAlignment w:val="auto"/>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keepNext w:val="0"/>
        <w:keepLines w:val="0"/>
        <w:pageBreakBefore w:val="0"/>
        <w:widowControl w:val="0"/>
        <w:kinsoku/>
        <w:overflowPunct/>
        <w:topLinePunct w:val="0"/>
        <w:autoSpaceDE/>
        <w:autoSpaceDN/>
        <w:bidi w:val="0"/>
        <w:adjustRightInd/>
        <w:snapToGrid/>
        <w:spacing w:line="360" w:lineRule="auto"/>
        <w:jc w:val="left"/>
        <w:textAlignment w:val="auto"/>
        <w:rPr>
          <w:rFonts w:hint="eastAsia" w:ascii="仿宋" w:hAnsi="仿宋" w:eastAsia="仿宋" w:cs="仿宋"/>
          <w:b/>
          <w:sz w:val="32"/>
          <w:szCs w:val="32"/>
        </w:rPr>
      </w:pPr>
    </w:p>
    <w:p w14:paraId="2025D593">
      <w:pPr>
        <w:keepNext w:val="0"/>
        <w:keepLines w:val="0"/>
        <w:pageBreakBefore w:val="0"/>
        <w:widowControl w:val="0"/>
        <w:kinsoku/>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rPr>
        <w:t>特此声明！</w:t>
      </w:r>
    </w:p>
    <w:p w14:paraId="4326D19C">
      <w:pPr>
        <w:keepNext w:val="0"/>
        <w:keepLines w:val="0"/>
        <w:pageBreakBefore w:val="0"/>
        <w:widowControl w:val="0"/>
        <w:kinsoku/>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rPr>
      </w:pPr>
    </w:p>
    <w:p w14:paraId="5C8327F2">
      <w:pPr>
        <w:keepNext w:val="0"/>
        <w:keepLines w:val="0"/>
        <w:pageBreakBefore w:val="0"/>
        <w:widowControl w:val="0"/>
        <w:kinsoku/>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rPr>
      </w:pPr>
    </w:p>
    <w:p w14:paraId="17758491">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u w:val="single"/>
          <w:lang w:val="en-US" w:eastAsia="zh-CN"/>
        </w:rPr>
        <w:t xml:space="preserve"> </w:t>
      </w:r>
      <w:r>
        <w:rPr>
          <w:rFonts w:hint="eastAsia" w:ascii="仿宋" w:hAnsi="仿宋" w:eastAsia="仿宋" w:cs="宋体"/>
          <w:szCs w:val="24"/>
          <w:u w:val="single"/>
        </w:rPr>
        <w:t xml:space="preserve">                </w:t>
      </w:r>
      <w:r>
        <w:rPr>
          <w:rFonts w:hint="eastAsia" w:ascii="仿宋" w:hAnsi="仿宋" w:eastAsia="仿宋" w:cs="宋体"/>
          <w:szCs w:val="24"/>
        </w:rPr>
        <w:t xml:space="preserve"> （公章）</w:t>
      </w:r>
    </w:p>
    <w:p w14:paraId="422118F4">
      <w:pPr>
        <w:keepNext w:val="0"/>
        <w:keepLines w:val="0"/>
        <w:pageBreakBefore w:val="0"/>
        <w:widowControl w:val="0"/>
        <w:kinsoku/>
        <w:wordWrap/>
        <w:overflowPunct/>
        <w:topLinePunct w:val="0"/>
        <w:autoSpaceDE/>
        <w:autoSpaceDN/>
        <w:bidi w:val="0"/>
        <w:adjustRightInd/>
        <w:snapToGrid/>
        <w:spacing w:line="360" w:lineRule="auto"/>
        <w:ind w:right="617" w:rightChars="257"/>
        <w:jc w:val="left"/>
        <w:textAlignment w:val="auto"/>
        <w:rPr>
          <w:rFonts w:hint="eastAsia" w:ascii="仿宋" w:hAnsi="仿宋" w:eastAsia="仿宋" w:cs="宋体"/>
          <w:szCs w:val="24"/>
        </w:rPr>
      </w:pPr>
    </w:p>
    <w:p w14:paraId="4151B276">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rPr>
          <w:rFonts w:hint="eastAsia" w:ascii="仿宋" w:hAnsi="仿宋" w:eastAsia="仿宋" w:cs="宋体"/>
          <w:szCs w:val="24"/>
        </w:rPr>
      </w:pPr>
      <w:r>
        <w:rPr>
          <w:rFonts w:hint="eastAsia" w:ascii="仿宋" w:hAnsi="仿宋" w:eastAsia="仿宋" w:cs="宋体"/>
          <w:szCs w:val="24"/>
        </w:rPr>
        <w:t>法定代表人或被授权人：</w:t>
      </w:r>
      <w:r>
        <w:rPr>
          <w:rFonts w:hint="eastAsia" w:ascii="仿宋" w:hAnsi="仿宋" w:eastAsia="仿宋" w:cs="宋体"/>
          <w:szCs w:val="24"/>
          <w:u w:val="single"/>
        </w:rPr>
        <w:t xml:space="preserve">      </w:t>
      </w:r>
      <w:r>
        <w:rPr>
          <w:rFonts w:hint="eastAsia" w:ascii="仿宋" w:hAnsi="仿宋" w:eastAsia="仿宋" w:cs="宋体"/>
          <w:szCs w:val="24"/>
        </w:rPr>
        <w:t>（签字或盖章）</w:t>
      </w:r>
    </w:p>
    <w:p w14:paraId="3DBA385C">
      <w:pPr>
        <w:keepNext w:val="0"/>
        <w:keepLines w:val="0"/>
        <w:pageBreakBefore w:val="0"/>
        <w:widowControl w:val="0"/>
        <w:kinsoku/>
        <w:wordWrap/>
        <w:overflowPunct/>
        <w:topLinePunct w:val="0"/>
        <w:autoSpaceDE/>
        <w:autoSpaceDN/>
        <w:bidi w:val="0"/>
        <w:adjustRightInd/>
        <w:snapToGrid/>
        <w:spacing w:line="360" w:lineRule="auto"/>
        <w:ind w:right="617" w:rightChars="257"/>
        <w:jc w:val="left"/>
        <w:textAlignment w:val="auto"/>
        <w:rPr>
          <w:rFonts w:hint="eastAsia" w:ascii="仿宋" w:hAnsi="仿宋" w:eastAsia="仿宋" w:cs="宋体"/>
          <w:szCs w:val="24"/>
        </w:rPr>
      </w:pPr>
    </w:p>
    <w:p w14:paraId="12D5B5B2">
      <w:pPr>
        <w:keepNext w:val="0"/>
        <w:keepLines w:val="0"/>
        <w:pageBreakBefore w:val="0"/>
        <w:widowControl w:val="0"/>
        <w:kinsoku/>
        <w:wordWrap w:val="0"/>
        <w:overflowPunct/>
        <w:topLinePunct w:val="0"/>
        <w:autoSpaceDE/>
        <w:autoSpaceDN/>
        <w:bidi w:val="0"/>
        <w:adjustRightInd/>
        <w:snapToGrid/>
        <w:spacing w:line="360" w:lineRule="auto"/>
        <w:ind w:right="720" w:rightChars="300" w:firstLine="0" w:firstLineChars="0"/>
        <w:jc w:val="right"/>
        <w:textAlignment w:val="auto"/>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24E5C8E3">
      <w:pPr>
        <w:rPr>
          <w:rFonts w:hint="eastAsia" w:ascii="仿宋" w:hAnsi="仿宋" w:eastAsia="仿宋" w:cs="仿宋"/>
          <w:b/>
          <w:sz w:val="28"/>
          <w:szCs w:val="28"/>
        </w:rPr>
      </w:pPr>
      <w:r>
        <w:rPr>
          <w:rFonts w:hint="eastAsia" w:ascii="仿宋" w:hAnsi="仿宋" w:eastAsia="仿宋" w:cs="仿宋"/>
          <w:b/>
          <w:sz w:val="28"/>
          <w:szCs w:val="28"/>
        </w:rPr>
        <w:br w:type="page"/>
      </w:r>
    </w:p>
    <w:p w14:paraId="492A7CCB">
      <w:pPr>
        <w:jc w:val="center"/>
        <w:rPr>
          <w:rFonts w:hint="eastAsia" w:ascii="仿宋" w:hAnsi="仿宋" w:eastAsia="仿宋" w:cs="仿宋"/>
          <w:b/>
          <w:bCs/>
          <w:sz w:val="28"/>
          <w:szCs w:val="28"/>
        </w:rPr>
      </w:pPr>
      <w:r>
        <w:rPr>
          <w:rFonts w:hint="eastAsia" w:ascii="仿宋" w:hAnsi="仿宋" w:eastAsia="仿宋" w:cs="仿宋"/>
          <w:b/>
          <w:sz w:val="28"/>
          <w:szCs w:val="28"/>
        </w:rPr>
        <w:t>（3）</w:t>
      </w:r>
      <w:r>
        <w:rPr>
          <w:rFonts w:hint="eastAsia" w:ascii="仿宋" w:hAnsi="仿宋" w:eastAsia="仿宋" w:cs="仿宋"/>
          <w:b/>
          <w:bCs/>
          <w:sz w:val="28"/>
          <w:szCs w:val="28"/>
        </w:rPr>
        <w:t>中小企业声明函（工程、服务）</w:t>
      </w:r>
    </w:p>
    <w:p w14:paraId="4D236D31">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2A0A9210">
      <w:pPr>
        <w:widowControl/>
        <w:numPr>
          <w:ilvl w:val="0"/>
          <w:numId w:val="1"/>
        </w:numPr>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u w:val="single"/>
        </w:rPr>
        <w:t xml:space="preserve">（标的名称） </w:t>
      </w:r>
      <w:r>
        <w:rPr>
          <w:rFonts w:hint="eastAsia" w:ascii="仿宋" w:hAnsi="仿宋" w:eastAsia="仿宋" w:cs="仿宋"/>
          <w:szCs w:val="24"/>
          <w:u w:val="single"/>
          <w:lang w:val="en-US" w:eastAsia="zh-CN"/>
        </w:rPr>
        <w:t xml:space="preserve">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u w:val="single"/>
          <w:lang w:val="en-US" w:eastAsia="zh-CN"/>
        </w:rPr>
        <w:t xml:space="preserve">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人，营业收入为</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lang w:val="en-US" w:eastAsia="zh-CN"/>
        </w:rPr>
        <w:t xml:space="preserve">    </w:t>
      </w:r>
      <w:r>
        <w:rPr>
          <w:rFonts w:hint="eastAsia" w:ascii="仿宋" w:hAnsi="仿宋" w:eastAsia="仿宋" w:cs="仿宋"/>
          <w:szCs w:val="24"/>
        </w:rPr>
        <w:t>；</w:t>
      </w:r>
    </w:p>
    <w:p w14:paraId="45756F1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4D69399E">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1291A6A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4A1E38E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262E177D">
      <w:pPr>
        <w:spacing w:line="360" w:lineRule="auto"/>
        <w:ind w:firstLine="2880" w:firstLineChars="1200"/>
        <w:jc w:val="left"/>
        <w:rPr>
          <w:rFonts w:hint="eastAsia" w:ascii="仿宋" w:hAnsi="仿宋" w:eastAsia="仿宋" w:cs="仿宋"/>
          <w:szCs w:val="24"/>
        </w:rPr>
      </w:pPr>
    </w:p>
    <w:p w14:paraId="58A6F200">
      <w:pPr>
        <w:spacing w:line="360" w:lineRule="auto"/>
        <w:ind w:firstLine="2880" w:firstLineChars="1200"/>
        <w:jc w:val="left"/>
        <w:rPr>
          <w:rFonts w:hint="eastAsia" w:ascii="仿宋" w:hAnsi="仿宋" w:eastAsia="仿宋" w:cs="仿宋"/>
          <w:szCs w:val="24"/>
        </w:rPr>
      </w:pPr>
      <w:r>
        <w:rPr>
          <w:rFonts w:hint="eastAsia" w:ascii="仿宋" w:hAnsi="仿宋" w:eastAsia="仿宋" w:cs="仿宋"/>
          <w:szCs w:val="24"/>
        </w:rPr>
        <w:t>企业名称（盖章）：</w:t>
      </w:r>
    </w:p>
    <w:p w14:paraId="4590903A">
      <w:pPr>
        <w:spacing w:line="360" w:lineRule="auto"/>
        <w:ind w:firstLine="2880" w:firstLineChars="1200"/>
        <w:jc w:val="left"/>
        <w:rPr>
          <w:rFonts w:hint="default" w:ascii="仿宋" w:hAnsi="仿宋" w:eastAsia="仿宋" w:cs="仿宋"/>
          <w:szCs w:val="24"/>
          <w:lang w:val="en-US" w:eastAsia="zh-CN"/>
        </w:rPr>
      </w:pPr>
      <w:r>
        <w:rPr>
          <w:rFonts w:hint="eastAsia" w:ascii="仿宋" w:hAnsi="仿宋" w:eastAsia="仿宋" w:cs="仿宋"/>
          <w:szCs w:val="24"/>
        </w:rPr>
        <w:t>日期：</w:t>
      </w:r>
    </w:p>
    <w:p w14:paraId="585BEA6C">
      <w:pPr>
        <w:adjustRightInd w:val="0"/>
        <w:snapToGrid w:val="0"/>
        <w:spacing w:line="360" w:lineRule="auto"/>
        <w:rPr>
          <w:rFonts w:hint="eastAsia" w:hAnsi="宋体" w:cs="宋体"/>
          <w:szCs w:val="21"/>
        </w:rPr>
      </w:pPr>
    </w:p>
    <w:p w14:paraId="2E62B022">
      <w:pPr>
        <w:pStyle w:val="4"/>
        <w:keepNext w:val="0"/>
        <w:keepLines w:val="0"/>
        <w:pageBreakBefore w:val="0"/>
        <w:widowControl w:val="0"/>
        <w:kinsoku/>
        <w:wordWrap/>
        <w:overflowPunct/>
        <w:topLinePunct w:val="0"/>
        <w:autoSpaceDE/>
        <w:autoSpaceDN/>
        <w:bidi w:val="0"/>
        <w:adjustRightInd/>
        <w:snapToGrid/>
        <w:spacing w:beforeAutospacing="0" w:after="0" w:afterLines="0" w:line="360" w:lineRule="auto"/>
        <w:ind w:left="0" w:right="0" w:firstLine="0"/>
        <w:jc w:val="left"/>
        <w:textAlignment w:val="auto"/>
        <w:rPr>
          <w:rFonts w:hint="eastAsia" w:ascii="方正仿宋_GB18030" w:hAnsi="方正仿宋_GB18030" w:eastAsia="方正仿宋_GB18030" w:cs="方正仿宋_GB18030"/>
          <w:sz w:val="20"/>
          <w:szCs w:val="20"/>
        </w:rPr>
      </w:pPr>
      <w:r>
        <w:rPr>
          <w:rFonts w:hint="eastAsia" w:ascii="方正仿宋_GB18030" w:hAnsi="方正仿宋_GB18030" w:eastAsia="方正仿宋_GB18030" w:cs="方正仿宋_GB18030"/>
          <w:spacing w:val="-4"/>
          <w:sz w:val="20"/>
          <w:szCs w:val="20"/>
        </w:rPr>
        <w:t>注：</w:t>
      </w:r>
    </w:p>
    <w:p w14:paraId="71865DAD">
      <w:pPr>
        <w:pStyle w:val="4"/>
        <w:keepNext w:val="0"/>
        <w:keepLines w:val="0"/>
        <w:pageBreakBefore w:val="0"/>
        <w:widowControl w:val="0"/>
        <w:kinsoku/>
        <w:wordWrap/>
        <w:overflowPunct/>
        <w:topLinePunct w:val="0"/>
        <w:autoSpaceDE/>
        <w:autoSpaceDN/>
        <w:bidi w:val="0"/>
        <w:adjustRightInd/>
        <w:snapToGrid/>
        <w:spacing w:beforeAutospacing="0" w:after="0" w:afterLines="0" w:line="360" w:lineRule="auto"/>
        <w:ind w:left="0" w:right="0" w:firstLine="0"/>
        <w:jc w:val="left"/>
        <w:textAlignment w:val="auto"/>
        <w:rPr>
          <w:rFonts w:hint="eastAsia" w:ascii="方正仿宋_GB18030" w:hAnsi="方正仿宋_GB18030" w:eastAsia="方正仿宋_GB18030" w:cs="方正仿宋_GB18030"/>
          <w:sz w:val="20"/>
          <w:szCs w:val="20"/>
        </w:rPr>
      </w:pPr>
      <w:r>
        <w:rPr>
          <w:rFonts w:hint="eastAsia" w:ascii="方正仿宋_GB18030" w:hAnsi="方正仿宋_GB18030" w:eastAsia="方正仿宋_GB18030" w:cs="方正仿宋_GB18030"/>
          <w:spacing w:val="2"/>
          <w:sz w:val="20"/>
          <w:szCs w:val="20"/>
        </w:rPr>
        <w:t>1、供应商根据《工业和信息化部、国家统计局、国家</w:t>
      </w:r>
      <w:r>
        <w:rPr>
          <w:rFonts w:hint="eastAsia" w:ascii="方正仿宋_GB18030" w:hAnsi="方正仿宋_GB18030" w:eastAsia="方正仿宋_GB18030" w:cs="方正仿宋_GB18030"/>
          <w:spacing w:val="1"/>
          <w:sz w:val="20"/>
          <w:szCs w:val="20"/>
        </w:rPr>
        <w:t>发展和改革委员会、财政部关于印发中小企业划型标</w:t>
      </w:r>
      <w:r>
        <w:rPr>
          <w:rFonts w:hint="eastAsia" w:ascii="方正仿宋_GB18030" w:hAnsi="方正仿宋_GB18030" w:eastAsia="方正仿宋_GB18030" w:cs="方正仿宋_GB18030"/>
          <w:spacing w:val="2"/>
          <w:sz w:val="20"/>
          <w:szCs w:val="20"/>
        </w:rPr>
        <w:t>准规定的通知》（工信部联企业〔2011〕300号）规定，</w:t>
      </w:r>
      <w:r>
        <w:rPr>
          <w:rFonts w:hint="eastAsia" w:ascii="方正仿宋_GB18030" w:hAnsi="方正仿宋_GB18030" w:eastAsia="方正仿宋_GB18030" w:cs="方正仿宋_GB18030"/>
          <w:spacing w:val="1"/>
          <w:sz w:val="20"/>
          <w:szCs w:val="20"/>
        </w:rPr>
        <w:t>结合自身实际，确定对应的中小企业划型。</w:t>
      </w:r>
    </w:p>
    <w:p w14:paraId="6BE75588">
      <w:pPr>
        <w:pStyle w:val="4"/>
        <w:keepNext w:val="0"/>
        <w:keepLines w:val="0"/>
        <w:pageBreakBefore w:val="0"/>
        <w:widowControl w:val="0"/>
        <w:kinsoku/>
        <w:wordWrap/>
        <w:overflowPunct/>
        <w:topLinePunct w:val="0"/>
        <w:autoSpaceDE/>
        <w:autoSpaceDN/>
        <w:bidi w:val="0"/>
        <w:adjustRightInd/>
        <w:snapToGrid/>
        <w:spacing w:beforeAutospacing="0" w:after="0" w:afterLines="0" w:line="360" w:lineRule="auto"/>
        <w:ind w:left="0" w:right="0" w:firstLine="0"/>
        <w:jc w:val="left"/>
        <w:textAlignment w:val="auto"/>
        <w:rPr>
          <w:rFonts w:hint="eastAsia" w:ascii="方正仿宋_GB18030" w:hAnsi="方正仿宋_GB18030" w:eastAsia="方正仿宋_GB18030" w:cs="方正仿宋_GB18030"/>
          <w:sz w:val="20"/>
          <w:szCs w:val="20"/>
        </w:rPr>
      </w:pPr>
      <w:r>
        <w:rPr>
          <w:rFonts w:hint="eastAsia" w:ascii="方正仿宋_GB18030" w:hAnsi="方正仿宋_GB18030" w:eastAsia="方正仿宋_GB18030" w:cs="方正仿宋_GB18030"/>
          <w:spacing w:val="2"/>
          <w:sz w:val="20"/>
          <w:szCs w:val="20"/>
        </w:rPr>
        <w:t>2、从业人员、营业收入、资产总额填报上一年度数据，无上一年度数据的新成</w:t>
      </w:r>
      <w:r>
        <w:rPr>
          <w:rFonts w:hint="eastAsia" w:ascii="方正仿宋_GB18030" w:hAnsi="方正仿宋_GB18030" w:eastAsia="方正仿宋_GB18030" w:cs="方正仿宋_GB18030"/>
          <w:spacing w:val="1"/>
          <w:sz w:val="20"/>
          <w:szCs w:val="20"/>
        </w:rPr>
        <w:t>立企业从业人员、营业收</w:t>
      </w:r>
      <w:r>
        <w:rPr>
          <w:rFonts w:hint="eastAsia" w:ascii="方正仿宋_GB18030" w:hAnsi="方正仿宋_GB18030" w:eastAsia="方正仿宋_GB18030" w:cs="方正仿宋_GB18030"/>
          <w:spacing w:val="2"/>
          <w:sz w:val="20"/>
          <w:szCs w:val="20"/>
        </w:rPr>
        <w:t>入、资产总额均填0，根据提交投标（响应）文件时的</w:t>
      </w:r>
      <w:r>
        <w:rPr>
          <w:rFonts w:hint="eastAsia" w:ascii="方正仿宋_GB18030" w:hAnsi="方正仿宋_GB18030" w:eastAsia="方正仿宋_GB18030" w:cs="方正仿宋_GB18030"/>
          <w:spacing w:val="1"/>
          <w:sz w:val="20"/>
          <w:szCs w:val="20"/>
        </w:rPr>
        <w:t>实际情况填写企业类型。</w:t>
      </w:r>
    </w:p>
    <w:p w14:paraId="704BA8B7">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方正仿宋_GB18030" w:hAnsi="方正仿宋_GB18030" w:eastAsia="方正仿宋_GB18030" w:cs="方正仿宋_GB18030"/>
          <w:spacing w:val="1"/>
          <w:sz w:val="20"/>
          <w:szCs w:val="20"/>
        </w:rPr>
      </w:pPr>
      <w:r>
        <w:rPr>
          <w:rFonts w:hint="eastAsia" w:ascii="方正仿宋_GB18030" w:hAnsi="方正仿宋_GB18030" w:eastAsia="方正仿宋_GB18030" w:cs="方正仿宋_GB18030"/>
          <w:spacing w:val="1"/>
          <w:sz w:val="20"/>
          <w:szCs w:val="20"/>
        </w:rPr>
        <w:t>3、供应商不属于中小企业的，无需提供此声明。</w:t>
      </w:r>
    </w:p>
    <w:p w14:paraId="744E65C7">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4"/>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4"/>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4"/>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jc w:val="righ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（公章）</w:t>
      </w:r>
    </w:p>
    <w:p w14:paraId="4AA9BC47">
      <w:pPr>
        <w:adjustRightInd w:val="0"/>
        <w:snapToGrid w:val="0"/>
        <w:spacing w:line="360" w:lineRule="auto"/>
        <w:ind w:right="420" w:firstLine="3840" w:firstLineChars="1600"/>
        <w:rPr>
          <w:rFonts w:hint="eastAsia" w:ascii="仿宋" w:hAnsi="仿宋" w:eastAsia="仿宋" w:cs="宋体"/>
        </w:rPr>
      </w:pPr>
      <w:r>
        <w:rPr>
          <w:rFonts w:hint="eastAsia" w:ascii="仿宋" w:hAnsi="仿宋" w:eastAsia="仿宋" w:cs="宋体"/>
        </w:rPr>
        <w:t>日</w:t>
      </w:r>
      <w:r>
        <w:rPr>
          <w:rFonts w:hint="eastAsia" w:ascii="仿宋" w:hAnsi="仿宋" w:eastAsia="仿宋" w:cs="宋体"/>
          <w:lang w:val="en-US" w:eastAsia="zh-CN"/>
        </w:rPr>
        <w:t xml:space="preserve">   </w:t>
      </w:r>
      <w:r>
        <w:rPr>
          <w:rFonts w:hint="eastAsia" w:ascii="仿宋" w:hAnsi="仿宋" w:eastAsia="仿宋" w:cs="宋体"/>
        </w:rPr>
        <w:t>期：    年  月  日</w:t>
      </w:r>
    </w:p>
    <w:p w14:paraId="2D8FF6B3">
      <w:pPr>
        <w:rPr>
          <w:rFonts w:hint="eastAsia" w:ascii="仿宋" w:hAnsi="仿宋" w:eastAsia="仿宋" w:cs="宋体"/>
          <w:b/>
          <w:bCs/>
          <w:sz w:val="32"/>
          <w:szCs w:val="32"/>
        </w:rPr>
      </w:pPr>
      <w:r>
        <w:rPr>
          <w:rFonts w:hint="eastAsia" w:ascii="仿宋" w:hAnsi="仿宋" w:eastAsia="仿宋" w:cs="宋体"/>
          <w:b/>
          <w:bCs/>
          <w:sz w:val="32"/>
          <w:szCs w:val="32"/>
        </w:rPr>
        <w:br w:type="page"/>
      </w: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t>法定代表人授权书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6"/>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6"/>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6"/>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6"/>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6"/>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6"/>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6"/>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6"/>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4"/>
        <w:rPr>
          <w:rFonts w:hint="eastAsia" w:ascii="仿宋" w:hAnsi="仿宋" w:eastAsia="仿宋" w:cs="仿宋"/>
        </w:rPr>
      </w:pPr>
    </w:p>
    <w:p w14:paraId="76BDD9BF">
      <w:pPr>
        <w:spacing w:before="100" w:beforeAutospacing="1" w:after="168" w:afterLines="50" w:line="360" w:lineRule="auto"/>
        <w:jc w:val="left"/>
        <w:rPr>
          <w:rFonts w:hint="eastAsia" w:ascii="仿宋" w:hAnsi="仿宋" w:eastAsia="仿宋" w:cs="宋体"/>
          <w:b/>
          <w:bCs/>
          <w:lang w:val="zh-CN"/>
        </w:rPr>
      </w:pPr>
      <w:bookmarkStart w:id="5"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bookmarkEnd w:id="5"/>
    </w:p>
    <w:p w14:paraId="17BE499D">
      <w:pPr>
        <w:rPr>
          <w:rFonts w:hint="eastAsia" w:ascii="仿宋" w:hAnsi="仿宋" w:eastAsia="仿宋" w:cs="宋体"/>
          <w:b/>
          <w:bCs/>
          <w:lang w:val="zh-CN"/>
        </w:rPr>
      </w:pPr>
      <w:r>
        <w:rPr>
          <w:rFonts w:hint="eastAsia" w:ascii="仿宋" w:hAnsi="仿宋" w:eastAsia="仿宋" w:cs="宋体"/>
          <w:b/>
          <w:bCs/>
          <w:lang w:val="zh-CN"/>
        </w:rPr>
        <w:br w:type="page"/>
      </w:r>
    </w:p>
    <w:p w14:paraId="126E7BB5">
      <w:pPr>
        <w:numPr>
          <w:ilvl w:val="0"/>
          <w:numId w:val="0"/>
        </w:numPr>
        <w:jc w:val="center"/>
        <w:outlineLvl w:val="2"/>
        <w:rPr>
          <w:rFonts w:hint="eastAsia" w:ascii="仿宋" w:hAnsi="仿宋" w:eastAsia="仿宋" w:cs="宋体"/>
          <w:b/>
          <w:sz w:val="28"/>
          <w:szCs w:val="28"/>
          <w:lang w:val="zh-CN"/>
        </w:rPr>
      </w:pPr>
      <w:r>
        <w:rPr>
          <w:rFonts w:hint="eastAsia" w:ascii="仿宋" w:hAnsi="仿宋" w:eastAsia="仿宋" w:cs="宋体"/>
          <w:b/>
          <w:bCs/>
          <w:sz w:val="32"/>
          <w:szCs w:val="32"/>
        </w:rPr>
        <w:t>（</w:t>
      </w:r>
      <w:r>
        <w:rPr>
          <w:rFonts w:hint="eastAsia" w:ascii="仿宋" w:hAnsi="仿宋" w:eastAsia="仿宋" w:cs="宋体"/>
          <w:b/>
          <w:bCs/>
          <w:sz w:val="32"/>
          <w:szCs w:val="32"/>
          <w:lang w:val="en-US" w:eastAsia="zh-CN"/>
        </w:rPr>
        <w:t>5</w:t>
      </w:r>
      <w:r>
        <w:rPr>
          <w:rFonts w:hint="eastAsia" w:ascii="仿宋" w:hAnsi="仿宋" w:eastAsia="仿宋" w:cs="宋体"/>
          <w:b/>
          <w:bCs/>
          <w:sz w:val="32"/>
          <w:szCs w:val="32"/>
        </w:rPr>
        <w:t>）</w:t>
      </w:r>
      <w:r>
        <w:rPr>
          <w:rFonts w:hint="eastAsia" w:ascii="仿宋" w:hAnsi="仿宋" w:eastAsia="仿宋" w:cs="宋体"/>
          <w:b/>
          <w:sz w:val="28"/>
          <w:szCs w:val="28"/>
          <w:lang w:val="zh-CN"/>
        </w:rPr>
        <w:t>企业关系关联承诺书</w:t>
      </w:r>
    </w:p>
    <w:p w14:paraId="139A15C7">
      <w:pPr>
        <w:pStyle w:val="4"/>
        <w:rPr>
          <w:rFonts w:hint="eastAsia" w:ascii="仿宋" w:hAnsi="仿宋" w:eastAsia="仿宋" w:cs="宋体"/>
        </w:rPr>
      </w:pPr>
    </w:p>
    <w:p w14:paraId="4E64E25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1、供应商股东及股权证明。（提供国家企业信用信息公示系统http://www.gsxt.gov.cn/index.html网页截图并加盖供应商红章）</w:t>
      </w:r>
    </w:p>
    <w:p w14:paraId="1F1930F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2、供应商在本项目磋商中，不存在与其它供应商负责人为同一人，有控股、管理等关联关系承诺：</w:t>
      </w:r>
    </w:p>
    <w:p w14:paraId="7592C8F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2.1管理关系说明：</w:t>
      </w:r>
    </w:p>
    <w:p w14:paraId="7744AA3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我单位管理的具有独立法人的下属单位有</w:t>
      </w:r>
      <w:r>
        <w:rPr>
          <w:rFonts w:hint="eastAsia" w:ascii="仿宋" w:hAnsi="仿宋" w:eastAsia="仿宋" w:cs="宋体"/>
          <w:szCs w:val="24"/>
          <w:u w:val="single"/>
        </w:rPr>
        <w:t xml:space="preserve">：                 </w:t>
      </w:r>
      <w:r>
        <w:rPr>
          <w:rFonts w:hint="eastAsia" w:ascii="仿宋" w:hAnsi="仿宋" w:eastAsia="仿宋" w:cs="宋体"/>
          <w:szCs w:val="24"/>
        </w:rPr>
        <w:t>。</w:t>
      </w:r>
    </w:p>
    <w:p w14:paraId="4DF77E7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我单位的上级管理单位有</w:t>
      </w:r>
      <w:r>
        <w:rPr>
          <w:rFonts w:hint="eastAsia" w:ascii="仿宋" w:hAnsi="仿宋" w:eastAsia="仿宋" w:cs="宋体"/>
          <w:szCs w:val="24"/>
          <w:u w:val="single"/>
        </w:rPr>
        <w:t xml:space="preserve">              </w:t>
      </w:r>
      <w:r>
        <w:rPr>
          <w:rFonts w:hint="eastAsia" w:ascii="仿宋" w:hAnsi="仿宋" w:eastAsia="仿宋" w:cs="宋体"/>
          <w:szCs w:val="24"/>
        </w:rPr>
        <w:t>。</w:t>
      </w:r>
    </w:p>
    <w:p w14:paraId="1A5AC9F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2.2股权关系说明：</w:t>
      </w:r>
    </w:p>
    <w:p w14:paraId="595C8B66">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我单位控股的单位有</w:t>
      </w:r>
      <w:r>
        <w:rPr>
          <w:rFonts w:hint="eastAsia" w:ascii="仿宋" w:hAnsi="仿宋" w:eastAsia="仿宋" w:cs="宋体"/>
          <w:szCs w:val="24"/>
          <w:u w:val="single"/>
        </w:rPr>
        <w:t xml:space="preserve">           </w:t>
      </w:r>
      <w:r>
        <w:rPr>
          <w:rFonts w:hint="eastAsia" w:ascii="仿宋" w:hAnsi="仿宋" w:eastAsia="仿宋" w:cs="宋体"/>
          <w:szCs w:val="24"/>
        </w:rPr>
        <w:t>。</w:t>
      </w:r>
    </w:p>
    <w:p w14:paraId="5EFAA402">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我单位被</w:t>
      </w:r>
      <w:r>
        <w:rPr>
          <w:rFonts w:hint="eastAsia" w:ascii="仿宋" w:hAnsi="仿宋" w:eastAsia="仿宋" w:cs="宋体"/>
          <w:szCs w:val="24"/>
          <w:u w:val="single"/>
        </w:rPr>
        <w:t xml:space="preserve">              </w:t>
      </w:r>
      <w:r>
        <w:rPr>
          <w:rFonts w:hint="eastAsia" w:ascii="仿宋" w:hAnsi="仿宋" w:eastAsia="仿宋" w:cs="宋体"/>
          <w:szCs w:val="24"/>
        </w:rPr>
        <w:t>单位控股。</w:t>
      </w:r>
    </w:p>
    <w:p w14:paraId="21CB1329">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u w:val="single"/>
        </w:rPr>
      </w:pPr>
      <w:r>
        <w:rPr>
          <w:rFonts w:hint="eastAsia" w:ascii="仿宋" w:hAnsi="仿宋" w:eastAsia="仿宋" w:cs="宋体"/>
          <w:szCs w:val="24"/>
        </w:rPr>
        <w:t>2.3、单位负责人：</w:t>
      </w:r>
      <w:r>
        <w:rPr>
          <w:rFonts w:hint="eastAsia" w:ascii="仿宋" w:hAnsi="仿宋" w:eastAsia="仿宋" w:cs="宋体"/>
          <w:szCs w:val="24"/>
          <w:u w:val="single"/>
        </w:rPr>
        <w:t xml:space="preserve">                </w:t>
      </w:r>
    </w:p>
    <w:p w14:paraId="421F9D0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3、</w:t>
      </w:r>
      <w:r>
        <w:rPr>
          <w:rFonts w:hint="eastAsia" w:ascii="仿宋" w:hAnsi="仿宋" w:eastAsia="仿宋" w:cs="宋体"/>
          <w:szCs w:val="24"/>
          <w:u w:val="single"/>
        </w:rPr>
        <w:t xml:space="preserve">              </w:t>
      </w:r>
      <w:r>
        <w:rPr>
          <w:rFonts w:hint="eastAsia" w:ascii="仿宋" w:hAnsi="仿宋" w:eastAsia="仿宋" w:cs="宋体"/>
          <w:szCs w:val="24"/>
        </w:rPr>
        <w:t>（是或否） 为采购项目提供整体设计、规范编制或者项目管理、监理、检测等服务的供应商。</w:t>
      </w:r>
    </w:p>
    <w:p w14:paraId="7E2B5B6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u w:val="single"/>
        </w:rPr>
      </w:pPr>
      <w:r>
        <w:rPr>
          <w:rFonts w:hint="eastAsia" w:ascii="仿宋" w:hAnsi="仿宋" w:eastAsia="仿宋" w:cs="宋体"/>
          <w:szCs w:val="24"/>
        </w:rPr>
        <w:t>4、其他与本项目有关的利害关系说明：</w:t>
      </w:r>
      <w:r>
        <w:rPr>
          <w:rFonts w:hint="eastAsia" w:ascii="仿宋" w:hAnsi="仿宋" w:eastAsia="仿宋" w:cs="宋体"/>
          <w:szCs w:val="24"/>
          <w:u w:val="single"/>
        </w:rPr>
        <w:t xml:space="preserve">                               </w:t>
      </w:r>
    </w:p>
    <w:p w14:paraId="2D8E93A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我单位承诺以上说明真实有效，无虚假内容或隐瞒。</w:t>
      </w:r>
    </w:p>
    <w:p w14:paraId="3A92DF00">
      <w:pPr>
        <w:pStyle w:val="4"/>
        <w:keepNext w:val="0"/>
        <w:keepLines w:val="0"/>
        <w:pageBreakBefore w:val="0"/>
        <w:widowControl w:val="0"/>
        <w:kinsoku/>
        <w:wordWrap/>
        <w:overflowPunct/>
        <w:topLinePunct w:val="0"/>
        <w:autoSpaceDE/>
        <w:autoSpaceDN/>
        <w:bidi w:val="0"/>
        <w:adjustRightInd/>
        <w:snapToGrid/>
        <w:spacing w:after="0" w:afterLines="0" w:line="360" w:lineRule="auto"/>
        <w:ind w:right="0" w:rightChars="0" w:firstLine="420" w:firstLineChars="200"/>
        <w:jc w:val="left"/>
        <w:textAlignment w:val="auto"/>
        <w:rPr>
          <w:rFonts w:hint="eastAsia" w:ascii="仿宋" w:hAnsi="仿宋" w:eastAsia="仿宋" w:cs="宋体"/>
        </w:rPr>
      </w:pPr>
    </w:p>
    <w:p w14:paraId="5FFE4DF8">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7146AA89">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p>
    <w:p w14:paraId="0BF36ABA">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jc w:val="left"/>
        <w:textAlignment w:val="auto"/>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2FD0B520">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p>
    <w:p w14:paraId="00019BA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日    期：</w:t>
      </w:r>
    </w:p>
    <w:p w14:paraId="04CF6D7B">
      <w:pPr>
        <w:rPr>
          <w:rFonts w:hint="eastAsia" w:ascii="仿宋" w:hAnsi="仿宋" w:eastAsia="仿宋" w:cs="宋体"/>
          <w:b/>
          <w:bCs/>
          <w:sz w:val="28"/>
          <w:szCs w:val="28"/>
        </w:rPr>
      </w:pPr>
      <w:r>
        <w:rPr>
          <w:rFonts w:hint="eastAsia" w:ascii="仿宋" w:hAnsi="仿宋" w:eastAsia="仿宋" w:cs="宋体"/>
          <w:b/>
          <w:bCs/>
          <w:sz w:val="28"/>
          <w:szCs w:val="28"/>
        </w:rPr>
        <w:br w:type="page"/>
      </w:r>
    </w:p>
    <w:p w14:paraId="6CAD11F5">
      <w:pPr>
        <w:keepNext w:val="0"/>
        <w:keepLines w:val="0"/>
        <w:pageBreakBefore w:val="0"/>
        <w:widowControl w:val="0"/>
        <w:kinsoku/>
        <w:wordWrap/>
        <w:overflowPunct/>
        <w:topLinePunct w:val="0"/>
        <w:autoSpaceDE/>
        <w:autoSpaceDN/>
        <w:bidi w:val="0"/>
        <w:adjustRightInd/>
        <w:snapToGrid/>
        <w:spacing w:before="100" w:beforeAutospacing="1" w:line="360" w:lineRule="auto"/>
        <w:jc w:val="left"/>
        <w:textAlignment w:val="auto"/>
        <w:rPr>
          <w:rFonts w:hint="eastAsia" w:ascii="仿宋" w:hAnsi="仿宋" w:eastAsia="仿宋" w:cs="宋体"/>
          <w:b/>
          <w:bCs/>
          <w:sz w:val="28"/>
          <w:szCs w:val="28"/>
        </w:rPr>
      </w:pPr>
      <w:r>
        <w:rPr>
          <w:rFonts w:hint="eastAsia" w:ascii="仿宋" w:hAnsi="仿宋" w:eastAsia="仿宋" w:cs="宋体"/>
          <w:b/>
          <w:bCs/>
          <w:sz w:val="28"/>
          <w:szCs w:val="28"/>
        </w:rPr>
        <w:t>附件1（如有）</w:t>
      </w:r>
    </w:p>
    <w:p w14:paraId="514589AD">
      <w:pPr>
        <w:jc w:val="center"/>
        <w:rPr>
          <w:rFonts w:hint="eastAsia" w:ascii="仿宋" w:hAnsi="仿宋" w:eastAsia="仿宋" w:cs="仿宋"/>
          <w:b/>
          <w:bCs/>
          <w:sz w:val="28"/>
          <w:szCs w:val="28"/>
        </w:rPr>
      </w:pPr>
      <w:bookmarkStart w:id="6" w:name="_GoBack"/>
      <w:bookmarkEnd w:id="6"/>
      <w:r>
        <w:rPr>
          <w:rFonts w:hint="eastAsia" w:ascii="仿宋" w:hAnsi="仿宋" w:eastAsia="仿宋" w:cs="仿宋"/>
          <w:b/>
          <w:bCs/>
          <w:sz w:val="28"/>
          <w:szCs w:val="28"/>
        </w:rPr>
        <w:t>中小企业声明函（工程、服务）</w:t>
      </w:r>
    </w:p>
    <w:p w14:paraId="5B4736F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（项目名称）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7E929E9A">
      <w:pPr>
        <w:widowControl/>
        <w:numPr>
          <w:ilvl w:val="0"/>
          <w:numId w:val="1"/>
        </w:numPr>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u w:val="single"/>
        </w:rPr>
        <w:t xml:space="preserve">（标的名称） </w:t>
      </w:r>
      <w:r>
        <w:rPr>
          <w:rFonts w:hint="eastAsia" w:ascii="仿宋" w:hAnsi="仿宋" w:eastAsia="仿宋" w:cs="仿宋"/>
          <w:szCs w:val="24"/>
          <w:u w:val="single"/>
          <w:lang w:val="en-US" w:eastAsia="zh-CN"/>
        </w:rPr>
        <w:t xml:space="preserve">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u w:val="single"/>
          <w:lang w:val="en-US" w:eastAsia="zh-CN"/>
        </w:rPr>
        <w:t xml:space="preserve">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u w:val="single"/>
          <w:lang w:val="en-US" w:eastAsia="zh-CN"/>
        </w:rPr>
        <w:t xml:space="preserve">           </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rPr>
        <w:t>人，营业收入为</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lang w:val="en-US" w:eastAsia="zh-CN"/>
        </w:rPr>
        <w:t xml:space="preserve">    </w:t>
      </w:r>
      <w:r>
        <w:rPr>
          <w:rFonts w:hint="eastAsia" w:ascii="仿宋" w:hAnsi="仿宋" w:eastAsia="仿宋" w:cs="仿宋"/>
          <w:szCs w:val="24"/>
        </w:rPr>
        <w:t>；</w:t>
      </w:r>
    </w:p>
    <w:p w14:paraId="1EB03B7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7905B589">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63FB8D8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18A337F6">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2CDF2158">
      <w:pPr>
        <w:spacing w:line="360" w:lineRule="auto"/>
        <w:ind w:firstLine="2880" w:firstLineChars="1200"/>
        <w:jc w:val="left"/>
        <w:rPr>
          <w:rFonts w:hint="eastAsia" w:ascii="仿宋" w:hAnsi="仿宋" w:eastAsia="仿宋" w:cs="仿宋"/>
          <w:szCs w:val="24"/>
        </w:rPr>
      </w:pPr>
    </w:p>
    <w:p w14:paraId="3B9720A4">
      <w:pPr>
        <w:spacing w:line="360" w:lineRule="auto"/>
        <w:ind w:firstLine="2880" w:firstLineChars="1200"/>
        <w:jc w:val="left"/>
        <w:rPr>
          <w:rFonts w:hint="eastAsia" w:ascii="仿宋" w:hAnsi="仿宋" w:eastAsia="仿宋" w:cs="仿宋"/>
          <w:szCs w:val="24"/>
        </w:rPr>
      </w:pPr>
      <w:r>
        <w:rPr>
          <w:rFonts w:hint="eastAsia" w:ascii="仿宋" w:hAnsi="仿宋" w:eastAsia="仿宋" w:cs="仿宋"/>
          <w:szCs w:val="24"/>
        </w:rPr>
        <w:t>企业名称（盖章）：</w:t>
      </w:r>
    </w:p>
    <w:p w14:paraId="160E3EEF">
      <w:pPr>
        <w:spacing w:line="360" w:lineRule="auto"/>
        <w:ind w:firstLine="2880" w:firstLineChars="1200"/>
        <w:jc w:val="left"/>
        <w:rPr>
          <w:rFonts w:hint="default" w:ascii="仿宋" w:hAnsi="仿宋" w:eastAsia="仿宋" w:cs="仿宋"/>
          <w:szCs w:val="24"/>
          <w:lang w:val="en-US" w:eastAsia="zh-CN"/>
        </w:rPr>
      </w:pPr>
      <w:r>
        <w:rPr>
          <w:rFonts w:hint="eastAsia" w:ascii="仿宋" w:hAnsi="仿宋" w:eastAsia="仿宋" w:cs="仿宋"/>
          <w:szCs w:val="24"/>
        </w:rPr>
        <w:t>日期：</w:t>
      </w:r>
    </w:p>
    <w:p w14:paraId="49951186">
      <w:pPr>
        <w:adjustRightInd w:val="0"/>
        <w:snapToGrid w:val="0"/>
        <w:spacing w:line="360" w:lineRule="auto"/>
        <w:rPr>
          <w:rFonts w:hint="eastAsia" w:hAnsi="宋体" w:cs="宋体"/>
          <w:szCs w:val="21"/>
        </w:rPr>
      </w:pPr>
    </w:p>
    <w:p w14:paraId="24667271">
      <w:pPr>
        <w:pStyle w:val="4"/>
        <w:keepNext w:val="0"/>
        <w:keepLines w:val="0"/>
        <w:pageBreakBefore w:val="0"/>
        <w:widowControl w:val="0"/>
        <w:kinsoku/>
        <w:wordWrap/>
        <w:overflowPunct/>
        <w:topLinePunct w:val="0"/>
        <w:autoSpaceDE/>
        <w:autoSpaceDN/>
        <w:bidi w:val="0"/>
        <w:adjustRightInd/>
        <w:snapToGrid/>
        <w:spacing w:beforeAutospacing="0" w:after="0" w:afterLines="0" w:line="360" w:lineRule="auto"/>
        <w:ind w:left="0" w:right="0" w:firstLine="0"/>
        <w:jc w:val="left"/>
        <w:textAlignment w:val="auto"/>
        <w:rPr>
          <w:rFonts w:hint="eastAsia" w:ascii="方正仿宋_GB18030" w:hAnsi="方正仿宋_GB18030" w:eastAsia="方正仿宋_GB18030" w:cs="方正仿宋_GB18030"/>
          <w:sz w:val="20"/>
          <w:szCs w:val="20"/>
        </w:rPr>
      </w:pPr>
      <w:r>
        <w:rPr>
          <w:rFonts w:hint="eastAsia" w:ascii="方正仿宋_GB18030" w:hAnsi="方正仿宋_GB18030" w:eastAsia="方正仿宋_GB18030" w:cs="方正仿宋_GB18030"/>
          <w:spacing w:val="-4"/>
          <w:sz w:val="20"/>
          <w:szCs w:val="20"/>
        </w:rPr>
        <w:t>注：</w:t>
      </w:r>
    </w:p>
    <w:p w14:paraId="7D40F1B2">
      <w:pPr>
        <w:pStyle w:val="4"/>
        <w:keepNext w:val="0"/>
        <w:keepLines w:val="0"/>
        <w:pageBreakBefore w:val="0"/>
        <w:widowControl w:val="0"/>
        <w:kinsoku/>
        <w:wordWrap/>
        <w:overflowPunct/>
        <w:topLinePunct w:val="0"/>
        <w:autoSpaceDE/>
        <w:autoSpaceDN/>
        <w:bidi w:val="0"/>
        <w:adjustRightInd/>
        <w:snapToGrid/>
        <w:spacing w:beforeAutospacing="0" w:after="0" w:afterLines="0" w:line="360" w:lineRule="auto"/>
        <w:ind w:left="0" w:right="0" w:firstLine="0"/>
        <w:jc w:val="left"/>
        <w:textAlignment w:val="auto"/>
        <w:rPr>
          <w:rFonts w:hint="eastAsia" w:ascii="方正仿宋_GB18030" w:hAnsi="方正仿宋_GB18030" w:eastAsia="方正仿宋_GB18030" w:cs="方正仿宋_GB18030"/>
          <w:sz w:val="20"/>
          <w:szCs w:val="20"/>
        </w:rPr>
      </w:pPr>
      <w:r>
        <w:rPr>
          <w:rFonts w:hint="eastAsia" w:ascii="方正仿宋_GB18030" w:hAnsi="方正仿宋_GB18030" w:eastAsia="方正仿宋_GB18030" w:cs="方正仿宋_GB18030"/>
          <w:spacing w:val="2"/>
          <w:sz w:val="20"/>
          <w:szCs w:val="20"/>
        </w:rPr>
        <w:t>1、供应商根据《工业和信息化部、国家统计局、国家</w:t>
      </w:r>
      <w:r>
        <w:rPr>
          <w:rFonts w:hint="eastAsia" w:ascii="方正仿宋_GB18030" w:hAnsi="方正仿宋_GB18030" w:eastAsia="方正仿宋_GB18030" w:cs="方正仿宋_GB18030"/>
          <w:spacing w:val="1"/>
          <w:sz w:val="20"/>
          <w:szCs w:val="20"/>
        </w:rPr>
        <w:t>发展和改革委员会、财政部关于印发中小企业划型标</w:t>
      </w:r>
      <w:r>
        <w:rPr>
          <w:rFonts w:hint="eastAsia" w:ascii="方正仿宋_GB18030" w:hAnsi="方正仿宋_GB18030" w:eastAsia="方正仿宋_GB18030" w:cs="方正仿宋_GB18030"/>
          <w:spacing w:val="2"/>
          <w:sz w:val="20"/>
          <w:szCs w:val="20"/>
        </w:rPr>
        <w:t>准规定的通知》（工信部联企业〔2011〕300号）规定，</w:t>
      </w:r>
      <w:r>
        <w:rPr>
          <w:rFonts w:hint="eastAsia" w:ascii="方正仿宋_GB18030" w:hAnsi="方正仿宋_GB18030" w:eastAsia="方正仿宋_GB18030" w:cs="方正仿宋_GB18030"/>
          <w:spacing w:val="1"/>
          <w:sz w:val="20"/>
          <w:szCs w:val="20"/>
        </w:rPr>
        <w:t>结合自身实际，确定对应的中小企业划型。</w:t>
      </w:r>
    </w:p>
    <w:p w14:paraId="1A14C11A">
      <w:pPr>
        <w:pStyle w:val="4"/>
        <w:keepNext w:val="0"/>
        <w:keepLines w:val="0"/>
        <w:pageBreakBefore w:val="0"/>
        <w:widowControl w:val="0"/>
        <w:kinsoku/>
        <w:wordWrap/>
        <w:overflowPunct/>
        <w:topLinePunct w:val="0"/>
        <w:autoSpaceDE/>
        <w:autoSpaceDN/>
        <w:bidi w:val="0"/>
        <w:adjustRightInd/>
        <w:snapToGrid/>
        <w:spacing w:beforeAutospacing="0" w:after="0" w:afterLines="0" w:line="360" w:lineRule="auto"/>
        <w:ind w:left="0" w:right="0" w:firstLine="0"/>
        <w:jc w:val="left"/>
        <w:textAlignment w:val="auto"/>
        <w:rPr>
          <w:rFonts w:hint="eastAsia" w:ascii="方正仿宋_GB18030" w:hAnsi="方正仿宋_GB18030" w:eastAsia="方正仿宋_GB18030" w:cs="方正仿宋_GB18030"/>
          <w:sz w:val="20"/>
          <w:szCs w:val="20"/>
        </w:rPr>
      </w:pPr>
      <w:r>
        <w:rPr>
          <w:rFonts w:hint="eastAsia" w:ascii="方正仿宋_GB18030" w:hAnsi="方正仿宋_GB18030" w:eastAsia="方正仿宋_GB18030" w:cs="方正仿宋_GB18030"/>
          <w:spacing w:val="2"/>
          <w:sz w:val="20"/>
          <w:szCs w:val="20"/>
        </w:rPr>
        <w:t>2、从业人员、营业收入、资产总额填报上一年度数据，无上一年度数据的新成</w:t>
      </w:r>
      <w:r>
        <w:rPr>
          <w:rFonts w:hint="eastAsia" w:ascii="方正仿宋_GB18030" w:hAnsi="方正仿宋_GB18030" w:eastAsia="方正仿宋_GB18030" w:cs="方正仿宋_GB18030"/>
          <w:spacing w:val="1"/>
          <w:sz w:val="20"/>
          <w:szCs w:val="20"/>
        </w:rPr>
        <w:t>立企业从业人员、营业收</w:t>
      </w:r>
      <w:r>
        <w:rPr>
          <w:rFonts w:hint="eastAsia" w:ascii="方正仿宋_GB18030" w:hAnsi="方正仿宋_GB18030" w:eastAsia="方正仿宋_GB18030" w:cs="方正仿宋_GB18030"/>
          <w:spacing w:val="2"/>
          <w:sz w:val="20"/>
          <w:szCs w:val="20"/>
        </w:rPr>
        <w:t>入、资产总额均填0，根据提交投标（响应）文件时的</w:t>
      </w:r>
      <w:r>
        <w:rPr>
          <w:rFonts w:hint="eastAsia" w:ascii="方正仿宋_GB18030" w:hAnsi="方正仿宋_GB18030" w:eastAsia="方正仿宋_GB18030" w:cs="方正仿宋_GB18030"/>
          <w:spacing w:val="1"/>
          <w:sz w:val="20"/>
          <w:szCs w:val="20"/>
        </w:rPr>
        <w:t>实际情况填写企业类型。</w:t>
      </w:r>
    </w:p>
    <w:p w14:paraId="13895ED1">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方正仿宋_GB18030" w:hAnsi="方正仿宋_GB18030" w:eastAsia="方正仿宋_GB18030" w:cs="方正仿宋_GB18030"/>
          <w:spacing w:val="1"/>
          <w:sz w:val="20"/>
          <w:szCs w:val="20"/>
        </w:rPr>
      </w:pPr>
      <w:r>
        <w:rPr>
          <w:rFonts w:hint="eastAsia" w:ascii="方正仿宋_GB18030" w:hAnsi="方正仿宋_GB18030" w:eastAsia="方正仿宋_GB18030" w:cs="方正仿宋_GB18030"/>
          <w:spacing w:val="1"/>
          <w:sz w:val="20"/>
          <w:szCs w:val="20"/>
        </w:rPr>
        <w:t>3、供应商不属于中小企业的，无需提供此声明。</w:t>
      </w:r>
    </w:p>
    <w:p w14:paraId="21B28E42">
      <w:pPr>
        <w:rPr>
          <w:rFonts w:hint="eastAsia" w:ascii="方正仿宋_GB18030" w:hAnsi="方正仿宋_GB18030" w:eastAsia="方正仿宋_GB18030" w:cs="方正仿宋_GB18030"/>
          <w:spacing w:val="1"/>
          <w:sz w:val="20"/>
          <w:szCs w:val="20"/>
        </w:rPr>
      </w:pPr>
      <w:r>
        <w:rPr>
          <w:rFonts w:hint="eastAsia" w:ascii="方正仿宋_GB18030" w:hAnsi="方正仿宋_GB18030" w:eastAsia="方正仿宋_GB18030" w:cs="方正仿宋_GB18030"/>
          <w:spacing w:val="1"/>
          <w:sz w:val="20"/>
          <w:szCs w:val="20"/>
        </w:rPr>
        <w:br w:type="page"/>
      </w: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302D7D07">
      <w:pPr>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br w:type="page"/>
      </w:r>
    </w:p>
    <w:p w14:paraId="01FE58E4">
      <w:pPr>
        <w:pStyle w:val="4"/>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4"/>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DE6269">
      <w:pPr>
        <w:spacing w:line="500" w:lineRule="exact"/>
        <w:ind w:firstLine="480" w:firstLineChars="200"/>
        <w:jc w:val="left"/>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p w14:paraId="6DFBB7A0">
      <w:pPr>
        <w:snapToGrid w:val="0"/>
        <w:spacing w:line="360" w:lineRule="auto"/>
        <w:rPr>
          <w:rFonts w:hint="eastAsia" w:ascii="仿宋" w:hAnsi="仿宋" w:eastAsia="仿宋"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86566CA4-5F12-4BAA-9049-52B2FF5DD6EC}"/>
  </w:font>
  <w:font w:name="方正仿宋_GB18030">
    <w:panose1 w:val="02000000000000000000"/>
    <w:charset w:val="86"/>
    <w:family w:val="auto"/>
    <w:pitch w:val="default"/>
    <w:sig w:usb0="00000001" w:usb1="08000000" w:usb2="00000000" w:usb3="00000000" w:csb0="00040000" w:csb1="00000000"/>
    <w:embedRegular r:id="rId2" w:fontKey="{FD61ED0C-2168-426B-95B0-5D8D8FD8928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9020F"/>
    <w:multiLevelType w:val="singleLevel"/>
    <w:tmpl w:val="9179020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23354"/>
    <w:rsid w:val="184F5B90"/>
    <w:rsid w:val="1E523354"/>
    <w:rsid w:val="20731A98"/>
    <w:rsid w:val="271764E4"/>
    <w:rsid w:val="31CF1E4C"/>
    <w:rsid w:val="32992EB7"/>
    <w:rsid w:val="450437CF"/>
    <w:rsid w:val="4BEE1E6E"/>
    <w:rsid w:val="4C405B2D"/>
    <w:rsid w:val="53AD37D8"/>
    <w:rsid w:val="72361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lock Text"/>
    <w:basedOn w:val="1"/>
    <w:next w:val="6"/>
    <w:qFormat/>
    <w:uiPriority w:val="0"/>
    <w:pPr>
      <w:spacing w:line="360" w:lineRule="auto"/>
      <w:ind w:left="564" w:right="26"/>
    </w:pPr>
    <w:rPr>
      <w:rFonts w:ascii="宋体"/>
      <w:color w:val="000000"/>
      <w:szCs w:val="20"/>
    </w:rPr>
  </w:style>
  <w:style w:type="paragraph" w:styleId="6">
    <w:name w:val="Plain Text"/>
    <w:basedOn w:val="1"/>
    <w:next w:val="1"/>
    <w:qFormat/>
    <w:uiPriority w:val="0"/>
    <w:rPr>
      <w:rFonts w:hAnsi="Courier New"/>
      <w:kern w:val="2"/>
      <w:sz w:val="21"/>
    </w:rPr>
  </w:style>
  <w:style w:type="paragraph" w:customStyle="1" w:styleId="9">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3469</Words>
  <Characters>3562</Characters>
  <Lines>0</Lines>
  <Paragraphs>0</Paragraphs>
  <TotalTime>0</TotalTime>
  <ScaleCrop>false</ScaleCrop>
  <LinksUpToDate>false</LinksUpToDate>
  <CharactersWithSpaces>4185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2025-06-30T02:18:00Z</dcterms:created>
  <dc:creator>A翟龙</dc:creator>
  <cp:lastModifiedBy>青筝</cp:lastModifiedBy>
  <dcterms:modified xsi:type="dcterms:W3CDTF">2026-01-29T03:14:02Z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AC3D475763714C039B8CB4F23EC45E6E_11</vt:lpwstr>
  </property>
  <property fmtid="{D5CDD505-2E9C-101B-9397-08002B2CF9AE}" pid="4" name="KSOTemplateDocerSaveRecord">
    <vt:lpwstr>eyJoZGlkIjoiZWJhN2Y4MGM1ZDVjOTAyYTA5ZDkxOTNlMGU1NDc1NTUiLCJ1c2VySWQiOiIzNDIwNDE4ODUifQ==</vt:lpwstr>
  </property>
</Properties>
</file>