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版本号：xmzczb-fz26010801（2）20260212001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西安市鄠邑区2026年农村义务教育学生营养改善计划食品采购项目(二次)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xmzczb-fz26010801（2）</w:t>
      </w:r>
      <w:r>
        <w:br/>
      </w:r>
      <w:r>
        <w:br/>
      </w:r>
      <w:r>
        <w:br/>
      </w:r>
    </w:p>
    <w:p>
      <w:pPr>
        <w:pStyle w:val="null3"/>
        <w:jc w:val="center"/>
        <w:outlineLvl w:val="2"/>
      </w:pPr>
      <w:r>
        <w:rPr>
          <w:rFonts w:ascii="仿宋_GB2312" w:hAnsi="仿宋_GB2312" w:cs="仿宋_GB2312" w:eastAsia="仿宋_GB2312"/>
          <w:sz w:val="28"/>
          <w:b/>
        </w:rPr>
        <w:t>西安市鄠邑区学生资助管理中心</w:t>
      </w:r>
    </w:p>
    <w:p>
      <w:pPr>
        <w:pStyle w:val="null3"/>
        <w:jc w:val="center"/>
        <w:outlineLvl w:val="2"/>
      </w:pPr>
      <w:r>
        <w:rPr>
          <w:rFonts w:ascii="仿宋_GB2312" w:hAnsi="仿宋_GB2312" w:cs="仿宋_GB2312" w:eastAsia="仿宋_GB2312"/>
          <w:sz w:val="28"/>
          <w:b/>
        </w:rPr>
        <w:t>陕西雄迈工程项目管理有限公司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陕西雄迈工程项目管理有限公司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西安市鄠邑区学生资助管理中心</w:t>
      </w:r>
      <w:r>
        <w:rPr>
          <w:rFonts w:ascii="仿宋_GB2312" w:hAnsi="仿宋_GB2312" w:cs="仿宋_GB2312" w:eastAsia="仿宋_GB2312"/>
        </w:rPr>
        <w:t>委托，拟对</w:t>
      </w:r>
      <w:r>
        <w:rPr>
          <w:rFonts w:ascii="仿宋_GB2312" w:hAnsi="仿宋_GB2312" w:cs="仿宋_GB2312" w:eastAsia="仿宋_GB2312"/>
        </w:rPr>
        <w:t>西安市鄠邑区2026年农村义务教育学生营养改善计划食品采购项目(二次)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xmzczb-fz26010801（2）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西安市鄠邑区2026年农村义务教育学生营养改善计划食品采购项目(二次)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西安市鄠邑区2026年农村义务教育学生营养改善计划食品采购项目（二次），具体内容详见采购文件。  采购包1：西安市鄠邑区2026年农村义务教育学生营养改善计划食品采购项目（包4）； 采购包2：西安市鄠邑区2026年农村义务教育学生营养改善计划食品采购项目（包5）； 本项目共分2个包段（其中采购包1为本项目第一次招标的采购包4，采购包2为本项目第一次招标的采购包5）。投标人可同时参与各包段投标，但只能中标其中一个包段。(按包号顺序中标，如包段1的第一中标候选人如果在包段2中也是第一中标候选人，则包段2的第二中标候选人直接为包段2的第一中标候选人，以此类推)，本项目不专门面向中小企业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身份证明或法定代表人授权书：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p>
      <w:pPr>
        <w:pStyle w:val="null3"/>
      </w:pPr>
      <w:r>
        <w:rPr>
          <w:rFonts w:ascii="仿宋_GB2312" w:hAnsi="仿宋_GB2312" w:cs="仿宋_GB2312" w:eastAsia="仿宋_GB2312"/>
        </w:rPr>
        <w:t>2、资质证书：投标人若为生产厂家，须提供《食品生产许可证》及猪肉的《动物防疫条件合格证》和《生猪定点屠宰证》；投标人若为代理商的，须提供《食品经营许可证》或《仅销售预包装食品经营者备案表》及猪肉的《动物防疫条件合格证》和《生猪定点屠宰证》。</w:t>
      </w:r>
    </w:p>
    <w:p>
      <w:pPr>
        <w:pStyle w:val="null3"/>
      </w:pPr>
      <w:r>
        <w:rPr>
          <w:rFonts w:ascii="仿宋_GB2312" w:hAnsi="仿宋_GB2312" w:cs="仿宋_GB2312" w:eastAsia="仿宋_GB2312"/>
        </w:rPr>
        <w:t>3、信用记录：投标人未被列入“中国执行信息公开网”（http://zxgk.court.gov.cn/shixin/）失信被执行人名单，未被列入“信用中国”网站（www.creditchina.gov.cn）重大税收违法失信主体，未被列入“中国政府采购网”（www.ccgp.gov.cn）政府采购严重违法失信行为记录名单（投标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pPr>
      <w:r>
        <w:rPr>
          <w:rFonts w:ascii="仿宋_GB2312" w:hAnsi="仿宋_GB2312" w:cs="仿宋_GB2312" w:eastAsia="仿宋_GB2312"/>
        </w:rPr>
        <w:t>4、书面声明：投标人在投标截止日前两年内，在同类营养改善项目供货过程中因存在食品安全问题导致产品一级召回或二级召回的不得参与本次投标。投标人需提供2年内在同类营养改善项目供货过程中没有因食品安全问题导致产品一级召回或二级召回的书面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身份证明或法定代表人授权书：法定代表人身份证明或法定代表人授权书：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p>
      <w:pPr>
        <w:pStyle w:val="null3"/>
      </w:pPr>
      <w:r>
        <w:rPr>
          <w:rFonts w:ascii="仿宋_GB2312" w:hAnsi="仿宋_GB2312" w:cs="仿宋_GB2312" w:eastAsia="仿宋_GB2312"/>
        </w:rPr>
        <w:t>2、资质证书：投标人须具备有效的《食品经营许可证》（需包含集体用餐配送类）。</w:t>
      </w:r>
    </w:p>
    <w:p>
      <w:pPr>
        <w:pStyle w:val="null3"/>
      </w:pPr>
      <w:r>
        <w:rPr>
          <w:rFonts w:ascii="仿宋_GB2312" w:hAnsi="仿宋_GB2312" w:cs="仿宋_GB2312" w:eastAsia="仿宋_GB2312"/>
        </w:rPr>
        <w:t>3、信用记录：投标人未被列入“中国执行信息公开网”（http://zxgk.court.gov.cn/shixin/）失信被执行人名单，未被列入“信用中国”网站（www.creditchina.gov.cn）重大税收违法失信主体，未被列入“中国政府采购网”（www.ccgp.gov.cn）政府采购严重违法失信行为记录名单（投标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pPr>
      <w:r>
        <w:rPr>
          <w:rFonts w:ascii="仿宋_GB2312" w:hAnsi="仿宋_GB2312" w:cs="仿宋_GB2312" w:eastAsia="仿宋_GB2312"/>
        </w:rPr>
        <w:t>4、书面声明：投标人在投标截止日前两年内，在同类营养改善项目供货过程中因存在食品安全问题导致产品一级召回或二级召回的不得参与本次投标。投标人需提供2年内在同类营养改善项目供货过程中没有因食品安全问题导致产品一级召回或二级召回的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西安市鄠邑区学生资助管理中心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鄠邑区东街29号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西安市鄠邑区学生资助管理中心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029-84820092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陕西雄迈工程项目管理有限公司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陕西省西安市雁塔区电子三路西京电气中心A座906室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17791596386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西安市鄠邑区政府采购中心</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焦老师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采购包1：1,788,052.00元</w:t>
            </w:r>
          </w:p>
          <w:p>
            <w:pPr>
              <w:pStyle w:val="null3"/>
            </w:pPr>
            <w:r>
              <w:rPr>
                <w:rFonts w:ascii="仿宋_GB2312" w:hAnsi="仿宋_GB2312" w:cs="仿宋_GB2312" w:eastAsia="仿宋_GB2312"/>
              </w:rPr>
              <w:t>采购包2：3,194,850.00元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以中标价为基数，招标代理费执行原国家计委颁发的《招标代理服务收费管理暂行办法》（计价格[2002]1980号）和国家发展改革委员会办公厅颁发的《关于招标代理服务收费有关问题的通知》（发改办价格[2003] 857号）的有关规定标准计取，由各包段中标人在领取中标通知书时一次性支付给采购代理机构。</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西安市鄠邑区学生资助管理中心</w:t>
      </w:r>
      <w:r>
        <w:rPr>
          <w:rFonts w:ascii="仿宋_GB2312" w:hAnsi="仿宋_GB2312" w:cs="仿宋_GB2312" w:eastAsia="仿宋_GB2312"/>
        </w:rPr>
        <w:t>和</w:t>
      </w:r>
      <w:r>
        <w:rPr>
          <w:rFonts w:ascii="仿宋_GB2312" w:hAnsi="仿宋_GB2312" w:cs="仿宋_GB2312" w:eastAsia="仿宋_GB2312"/>
        </w:rPr>
        <w:t>陕西雄迈工程项目管理有限公司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西安市鄠邑区学生资助管理中心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陕西雄迈工程项目管理有限公司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西安市鄠邑区学生资助管理中心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陕西雄迈工程项目管理有限公司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的国家标准或国家行政部门颁布的法律法规、规章制度等；验收以采购人学校验收为准。供应商每次送货时必须按要求填制配送单据，配送单据包括物资品名、规格、计量单位、数量、（单价、金额以每月询价为准补签数据）、配送日期、接收单位（人）、验收单位（人）等要素，配送单据由甲方学校签字验收，验收需由供应商、接收（验收）单位（人）双方3人签字。</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现行的国家标准或国家行政部门颁布的法律法规、规章制度等；验收以采购人学校验收为准。供应商每次送货时必须按要求填制配送单据，配送单据包括物资品名、规格、计量单位、数量、（单价、金额以每月询价为准补签数据）、配送日期、接收单位（人）、验收单位（人）等要素，配送单据由甲方学校签字验收，验收需由供应商、接收（验收）单位（人）双方3人签字。</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陕西雄迈工程项目管理有限公司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陕西雄迈工程项目管理有限公司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陕西雄迈工程项目管理有限公司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联系人：张伟</w:t>
      </w:r>
    </w:p>
    <w:p>
      <w:pPr>
        <w:pStyle w:val="null3"/>
      </w:pPr>
      <w:r>
        <w:rPr>
          <w:rFonts w:ascii="仿宋_GB2312" w:hAnsi="仿宋_GB2312" w:cs="仿宋_GB2312" w:eastAsia="仿宋_GB2312"/>
        </w:rPr>
        <w:t>联系电话：17791596386</w:t>
      </w:r>
    </w:p>
    <w:p>
      <w:pPr>
        <w:pStyle w:val="null3"/>
      </w:pPr>
      <w:r>
        <w:rPr>
          <w:rFonts w:ascii="仿宋_GB2312" w:hAnsi="仿宋_GB2312" w:cs="仿宋_GB2312" w:eastAsia="仿宋_GB2312"/>
        </w:rPr>
        <w:t>地址：陕西省西安市雁塔区电子三路西京电气中心A座906室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西安市鄠邑区2026年农村义务教育学生营养改善计划食品采购项目（二次），具体内容详见采购文件。  采购包1：西安市鄠邑区2026年农村义务教育学生营养改善计划食品采购项目（二次）（包4）； 采购包2：西安市鄠邑区2026年农村义务教育学生营养改善计划食品采购项目（二次）（包5）； 本项目共分2个包段（其中采购包1为本项目第一次招标的采购包4，采购包2为本项目第一次招标的采购包5）。投标人可同时参与各包段投标，但只能中标其中一个包段。(按包号顺序中标，如包段1的第一中标候选人如果在包段2中也是第一中标候选人，则包段2的第二中标候选人直接为包段2的第一中标候选人，以此类推)，本项目不专门面向中小企业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1,788,052.00</w:t>
      </w:r>
    </w:p>
    <w:p>
      <w:pPr>
        <w:pStyle w:val="null3"/>
      </w:pPr>
      <w:r>
        <w:rPr>
          <w:rFonts w:ascii="仿宋_GB2312" w:hAnsi="仿宋_GB2312" w:cs="仿宋_GB2312" w:eastAsia="仿宋_GB2312"/>
        </w:rPr>
        <w:t>采购包最高限价（元）: 1,788,052.00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大肉（4包）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1,788,052.00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3,194,850.00</w:t>
      </w:r>
    </w:p>
    <w:p>
      <w:pPr>
        <w:pStyle w:val="null3"/>
      </w:pPr>
      <w:r>
        <w:rPr>
          <w:rFonts w:ascii="仿宋_GB2312" w:hAnsi="仿宋_GB2312" w:cs="仿宋_GB2312" w:eastAsia="仿宋_GB2312"/>
        </w:rPr>
        <w:t>采购包最高限价（元）: 3,194,850.00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热早餐（5包）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3,194,850.00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标的名称：大肉（4包）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一、项目概况</w:t>
            </w:r>
          </w:p>
          <w:p>
            <w:pPr>
              <w:pStyle w:val="null3"/>
              <w:ind w:firstLine="400"/>
              <w:jc w:val="both"/>
            </w:pPr>
            <w:r>
              <w:rPr>
                <w:rFonts w:ascii="仿宋_GB2312" w:hAnsi="仿宋_GB2312" w:cs="仿宋_GB2312" w:eastAsia="仿宋_GB2312"/>
                <w:sz w:val="20"/>
              </w:rPr>
              <w:t>西安市鄠邑区</w:t>
            </w:r>
            <w:r>
              <w:rPr>
                <w:rFonts w:ascii="仿宋_GB2312" w:hAnsi="仿宋_GB2312" w:cs="仿宋_GB2312" w:eastAsia="仿宋_GB2312"/>
                <w:sz w:val="20"/>
              </w:rPr>
              <w:t>2026年农村义务教育学生</w:t>
            </w:r>
            <w:r>
              <w:rPr>
                <w:rFonts w:ascii="仿宋_GB2312" w:hAnsi="仿宋_GB2312" w:cs="仿宋_GB2312" w:eastAsia="仿宋_GB2312"/>
                <w:sz w:val="20"/>
              </w:rPr>
              <w:t>营养改善计划食品采购项目包括学校食堂猪肉（不含猪排骨），本包段预算价为</w:t>
            </w:r>
            <w:r>
              <w:rPr>
                <w:rFonts w:ascii="仿宋_GB2312" w:hAnsi="仿宋_GB2312" w:cs="仿宋_GB2312" w:eastAsia="仿宋_GB2312"/>
                <w:sz w:val="20"/>
              </w:rPr>
              <w:t>1788052.00元，</w:t>
            </w:r>
            <w:r>
              <w:rPr>
                <w:rFonts w:ascii="仿宋_GB2312" w:hAnsi="仿宋_GB2312" w:cs="仿宋_GB2312" w:eastAsia="仿宋_GB2312"/>
                <w:sz w:val="20"/>
                <w:b/>
              </w:rPr>
              <w:t>本包段按折扣率报价（</w:t>
            </w:r>
            <w:r>
              <w:rPr>
                <w:rFonts w:ascii="仿宋_GB2312" w:hAnsi="仿宋_GB2312" w:cs="仿宋_GB2312" w:eastAsia="仿宋_GB2312"/>
                <w:sz w:val="20"/>
                <w:b/>
              </w:rPr>
              <w:t>具体要求详见报价表</w:t>
            </w:r>
            <w:r>
              <w:rPr>
                <w:rFonts w:ascii="仿宋_GB2312" w:hAnsi="仿宋_GB2312" w:cs="仿宋_GB2312" w:eastAsia="仿宋_GB2312"/>
                <w:sz w:val="20"/>
                <w:b/>
              </w:rPr>
              <w:t>）</w:t>
            </w:r>
            <w:r>
              <w:rPr>
                <w:rFonts w:ascii="仿宋_GB2312" w:hAnsi="仿宋_GB2312" w:cs="仿宋_GB2312" w:eastAsia="仿宋_GB2312"/>
                <w:sz w:val="20"/>
                <w:b/>
              </w:rPr>
              <w:t>。</w:t>
            </w:r>
          </w:p>
          <w:p>
            <w:pPr>
              <w:pStyle w:val="null3"/>
              <w:jc w:val="both"/>
            </w:pPr>
            <w:r>
              <w:rPr>
                <w:rFonts w:ascii="仿宋_GB2312" w:hAnsi="仿宋_GB2312" w:cs="仿宋_GB2312" w:eastAsia="仿宋_GB2312"/>
                <w:sz w:val="20"/>
                <w:b/>
              </w:rPr>
              <w:t>二、</w:t>
            </w:r>
            <w:r>
              <w:rPr>
                <w:rFonts w:ascii="仿宋_GB2312" w:hAnsi="仿宋_GB2312" w:cs="仿宋_GB2312" w:eastAsia="仿宋_GB2312"/>
                <w:sz w:val="20"/>
                <w:b/>
              </w:rPr>
              <w:t>采购内容</w:t>
            </w:r>
          </w:p>
          <w:p>
            <w:pPr>
              <w:pStyle w:val="null3"/>
              <w:ind w:firstLine="400"/>
              <w:jc w:val="both"/>
            </w:pPr>
            <w:r>
              <w:rPr>
                <w:rFonts w:ascii="仿宋_GB2312" w:hAnsi="仿宋_GB2312" w:cs="仿宋_GB2312" w:eastAsia="仿宋_GB2312"/>
                <w:sz w:val="20"/>
              </w:rPr>
              <w:t>1.实施范围：义务段17所有食堂的学校，受益学生约7002人（此为预估人数）。</w:t>
            </w:r>
          </w:p>
          <w:p>
            <w:pPr>
              <w:pStyle w:val="null3"/>
              <w:ind w:firstLine="400"/>
              <w:jc w:val="both"/>
            </w:pPr>
            <w:r>
              <w:rPr>
                <w:rFonts w:ascii="仿宋_GB2312" w:hAnsi="仿宋_GB2312" w:cs="仿宋_GB2312" w:eastAsia="仿宋_GB2312"/>
                <w:sz w:val="20"/>
              </w:rPr>
              <w:t>2.采购内容：猪肉约63859千克。</w:t>
            </w:r>
          </w:p>
          <w:p>
            <w:pPr>
              <w:pStyle w:val="null3"/>
              <w:ind w:firstLine="402"/>
              <w:jc w:val="both"/>
            </w:pPr>
            <w:r>
              <w:rPr>
                <w:rFonts w:ascii="仿宋_GB2312" w:hAnsi="仿宋_GB2312" w:cs="仿宋_GB2312" w:eastAsia="仿宋_GB2312"/>
                <w:sz w:val="20"/>
                <w:b/>
              </w:rPr>
              <w:t>（以上为暂定量，最终结算以实际配送量为准且不超过合同包预算，最终结算以调研价格</w:t>
            </w:r>
            <w:r>
              <w:rPr>
                <w:rFonts w:ascii="仿宋_GB2312" w:hAnsi="仿宋_GB2312" w:cs="仿宋_GB2312" w:eastAsia="仿宋_GB2312"/>
                <w:sz w:val="20"/>
                <w:b/>
              </w:rPr>
              <w:t>*中标折扣率进行结算）</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三、技术要求</w:t>
            </w:r>
          </w:p>
          <w:p>
            <w:pPr>
              <w:pStyle w:val="null3"/>
              <w:ind w:firstLine="400"/>
              <w:jc w:val="both"/>
            </w:pPr>
            <w:r>
              <w:rPr>
                <w:rFonts w:ascii="仿宋_GB2312" w:hAnsi="仿宋_GB2312" w:cs="仿宋_GB2312" w:eastAsia="仿宋_GB2312"/>
                <w:sz w:val="20"/>
              </w:rPr>
              <w:t>猪肉（不含猪排骨）</w:t>
            </w:r>
            <w:r>
              <w:rPr>
                <w:rFonts w:ascii="仿宋_GB2312" w:hAnsi="仿宋_GB2312" w:cs="仿宋_GB2312" w:eastAsia="仿宋_GB2312"/>
                <w:sz w:val="20"/>
              </w:rPr>
              <w:t>：符合</w:t>
            </w:r>
            <w:r>
              <w:rPr>
                <w:rFonts w:ascii="仿宋_GB2312" w:hAnsi="仿宋_GB2312" w:cs="仿宋_GB2312" w:eastAsia="仿宋_GB2312"/>
                <w:sz w:val="20"/>
              </w:rPr>
              <w:t>GB2707-2016《食品安全国家标准鲜(冻)畜》标准，猪</w:t>
            </w:r>
            <w:r>
              <w:rPr>
                <w:rFonts w:ascii="仿宋_GB2312" w:hAnsi="仿宋_GB2312" w:cs="仿宋_GB2312" w:eastAsia="仿宋_GB2312"/>
                <w:sz w:val="20"/>
              </w:rPr>
              <w:t>肉</w:t>
            </w:r>
            <w:r>
              <w:rPr>
                <w:rFonts w:ascii="仿宋_GB2312" w:hAnsi="仿宋_GB2312" w:cs="仿宋_GB2312" w:eastAsia="仿宋_GB2312"/>
                <w:sz w:val="20"/>
              </w:rPr>
              <w:t>新鲜、肉质有弹性，无淤血、无注水、无寄生虫。</w:t>
            </w:r>
            <w:r>
              <w:rPr>
                <w:rFonts w:ascii="仿宋_GB2312" w:hAnsi="仿宋_GB2312" w:cs="仿宋_GB2312" w:eastAsia="仿宋_GB2312"/>
                <w:sz w:val="20"/>
              </w:rPr>
              <w:t>供货时需提供</w:t>
            </w:r>
            <w:r>
              <w:rPr>
                <w:rFonts w:ascii="仿宋_GB2312" w:hAnsi="仿宋_GB2312" w:cs="仿宋_GB2312" w:eastAsia="仿宋_GB2312"/>
                <w:sz w:val="20"/>
              </w:rPr>
              <w:t>动物产品检疫合格证、非洲猪瘟检测证明、肉品品质检验合格证明等。</w:t>
            </w:r>
          </w:p>
          <w:p>
            <w:pPr>
              <w:pStyle w:val="null3"/>
              <w:jc w:val="both"/>
            </w:pPr>
            <w:r>
              <w:rPr>
                <w:rFonts w:ascii="仿宋_GB2312" w:hAnsi="仿宋_GB2312" w:cs="仿宋_GB2312" w:eastAsia="仿宋_GB2312"/>
                <w:sz w:val="20"/>
                <w:b/>
              </w:rPr>
              <w:t>四、服务要求</w:t>
            </w:r>
          </w:p>
          <w:p>
            <w:pPr>
              <w:pStyle w:val="null3"/>
              <w:ind w:firstLine="400"/>
              <w:jc w:val="both"/>
            </w:pPr>
            <w:r>
              <w:rPr>
                <w:rFonts w:ascii="仿宋_GB2312" w:hAnsi="仿宋_GB2312" w:cs="仿宋_GB2312" w:eastAsia="仿宋_GB2312"/>
                <w:sz w:val="20"/>
                <w:color w:val="000000"/>
              </w:rPr>
              <w:t>1.针对本项目配备配送人员（所有参与配送人员需有健康证），确保按时配送到位且不影响学校正常教学。</w:t>
            </w:r>
          </w:p>
          <w:p>
            <w:pPr>
              <w:pStyle w:val="null3"/>
              <w:ind w:firstLine="400"/>
              <w:jc w:val="both"/>
            </w:pPr>
            <w:r>
              <w:rPr>
                <w:rFonts w:ascii="仿宋_GB2312" w:hAnsi="仿宋_GB2312" w:cs="仿宋_GB2312" w:eastAsia="仿宋_GB2312"/>
                <w:sz w:val="20"/>
                <w:color w:val="000000"/>
              </w:rPr>
              <w:t>2.</w:t>
            </w:r>
            <w:r>
              <w:rPr>
                <w:rFonts w:ascii="仿宋_GB2312" w:hAnsi="仿宋_GB2312" w:cs="仿宋_GB2312" w:eastAsia="仿宋_GB2312"/>
                <w:sz w:val="20"/>
              </w:rPr>
              <w:t>猪肉当天配送（每周四次，不含</w:t>
            </w:r>
            <w:r>
              <w:rPr>
                <w:rFonts w:ascii="仿宋_GB2312" w:hAnsi="仿宋_GB2312" w:cs="仿宋_GB2312" w:eastAsia="仿宋_GB2312"/>
                <w:sz w:val="20"/>
                <w:color w:val="000000"/>
              </w:rPr>
              <w:t>排骨，具体配送根据学校的实际需求决定</w:t>
            </w:r>
            <w:r>
              <w:rPr>
                <w:rFonts w:ascii="仿宋_GB2312" w:hAnsi="仿宋_GB2312" w:cs="仿宋_GB2312" w:eastAsia="仿宋_GB2312"/>
                <w:sz w:val="20"/>
              </w:rPr>
              <w:t>）</w:t>
            </w:r>
            <w:r>
              <w:rPr>
                <w:rFonts w:ascii="仿宋_GB2312" w:hAnsi="仿宋_GB2312" w:cs="仿宋_GB2312" w:eastAsia="仿宋_GB2312"/>
                <w:sz w:val="20"/>
                <w:color w:val="000000"/>
              </w:rPr>
              <w:t>；猪肉需配备冷链运输车辆运输。配送车辆定期检修、消毒，必须符合食品安全要求。</w:t>
            </w:r>
          </w:p>
          <w:p>
            <w:pPr>
              <w:pStyle w:val="null3"/>
              <w:ind w:firstLine="400"/>
              <w:jc w:val="both"/>
            </w:pPr>
            <w:r>
              <w:rPr>
                <w:rFonts w:ascii="仿宋_GB2312" w:hAnsi="仿宋_GB2312" w:cs="仿宋_GB2312" w:eastAsia="仿宋_GB2312"/>
                <w:sz w:val="20"/>
                <w:color w:val="000000"/>
              </w:rPr>
              <w:t>3.有专人负责与采购人对接，有操作性强的应急配送预案，确保及时处理突发情况。</w:t>
            </w:r>
          </w:p>
          <w:p>
            <w:pPr>
              <w:pStyle w:val="null3"/>
              <w:ind w:firstLine="400"/>
              <w:jc w:val="both"/>
            </w:pPr>
            <w:r>
              <w:rPr>
                <w:rFonts w:ascii="仿宋_GB2312" w:hAnsi="仿宋_GB2312" w:cs="仿宋_GB2312" w:eastAsia="仿宋_GB2312"/>
                <w:sz w:val="20"/>
                <w:color w:val="000000"/>
              </w:rPr>
              <w:t>4.猪肉的配送要求</w:t>
            </w:r>
          </w:p>
          <w:p>
            <w:pPr>
              <w:pStyle w:val="null3"/>
              <w:ind w:firstLine="400"/>
              <w:jc w:val="both"/>
            </w:pPr>
            <w:r>
              <w:rPr>
                <w:rFonts w:ascii="仿宋_GB2312" w:hAnsi="仿宋_GB2312" w:cs="仿宋_GB2312" w:eastAsia="仿宋_GB2312"/>
                <w:sz w:val="20"/>
                <w:color w:val="000000"/>
              </w:rPr>
              <w:t>食材运输必须采用符合卫生要求的外包装和运输工具，车厢内保持清洁和定期消毒，无异味。冷藏、冷冻食品必须用专用冷藏、冷冻载具运输，在运输过程中保持安全的冷藏、冷冻温度，冷冻食品没有曾经解冻痕迹或软化现象，包装呈干爽状态。食材应清洁，无损伤、腐烂现象，外包装完整，无寄生虫或已受虫害现象。应当天屠宰当天配送，配送时间为每天上午</w:t>
            </w:r>
            <w:r>
              <w:rPr>
                <w:rFonts w:ascii="仿宋_GB2312" w:hAnsi="仿宋_GB2312" w:cs="仿宋_GB2312" w:eastAsia="仿宋_GB2312"/>
                <w:sz w:val="20"/>
                <w:color w:val="000000"/>
              </w:rPr>
              <w:t>9 点前。</w:t>
            </w:r>
          </w:p>
          <w:p>
            <w:pPr>
              <w:pStyle w:val="null3"/>
              <w:ind w:firstLine="400"/>
              <w:jc w:val="both"/>
            </w:pPr>
            <w:r>
              <w:rPr>
                <w:rFonts w:ascii="仿宋_GB2312" w:hAnsi="仿宋_GB2312" w:cs="仿宋_GB2312" w:eastAsia="仿宋_GB2312"/>
                <w:sz w:val="20"/>
                <w:color w:val="000000"/>
              </w:rPr>
              <w:t>5.车辆配置</w:t>
            </w:r>
          </w:p>
          <w:p>
            <w:pPr>
              <w:pStyle w:val="null3"/>
              <w:ind w:firstLine="400"/>
              <w:jc w:val="both"/>
            </w:pPr>
            <w:r>
              <w:rPr>
                <w:rFonts w:ascii="仿宋_GB2312" w:hAnsi="仿宋_GB2312" w:cs="仿宋_GB2312" w:eastAsia="仿宋_GB2312"/>
                <w:sz w:val="20"/>
                <w:color w:val="000000"/>
              </w:rPr>
              <w:t>投标人需提供满足标段信息至少</w:t>
            </w:r>
            <w:r>
              <w:rPr>
                <w:rFonts w:ascii="仿宋_GB2312" w:hAnsi="仿宋_GB2312" w:cs="仿宋_GB2312" w:eastAsia="仿宋_GB2312"/>
                <w:sz w:val="20"/>
                <w:color w:val="000000"/>
              </w:rPr>
              <w:t>1 辆具有冷链功能的冷链运输车辆。</w:t>
            </w:r>
          </w:p>
          <w:p>
            <w:pPr>
              <w:pStyle w:val="null3"/>
              <w:jc w:val="both"/>
            </w:pPr>
            <w:r>
              <w:rPr>
                <w:rFonts w:ascii="仿宋_GB2312" w:hAnsi="仿宋_GB2312" w:cs="仿宋_GB2312" w:eastAsia="仿宋_GB2312"/>
                <w:sz w:val="20"/>
                <w:b/>
              </w:rPr>
              <w:t>五、商务要求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服务期限</w:t>
            </w:r>
            <w:r>
              <w:rPr>
                <w:rFonts w:ascii="仿宋_GB2312" w:hAnsi="仿宋_GB2312" w:cs="仿宋_GB2312" w:eastAsia="仿宋_GB2312"/>
                <w:sz w:val="20"/>
              </w:rPr>
              <w:t>：</w:t>
            </w:r>
            <w:r>
              <w:rPr>
                <w:rFonts w:ascii="仿宋_GB2312" w:hAnsi="仿宋_GB2312" w:cs="仿宋_GB2312" w:eastAsia="仿宋_GB2312"/>
                <w:sz w:val="20"/>
              </w:rPr>
              <w:t>202</w:t>
            </w:r>
            <w:r>
              <w:rPr>
                <w:rFonts w:ascii="仿宋_GB2312" w:hAnsi="仿宋_GB2312" w:cs="仿宋_GB2312" w:eastAsia="仿宋_GB2312"/>
                <w:sz w:val="20"/>
              </w:rPr>
              <w:t>6</w:t>
            </w:r>
            <w:r>
              <w:rPr>
                <w:rFonts w:ascii="仿宋_GB2312" w:hAnsi="仿宋_GB2312" w:cs="仿宋_GB2312" w:eastAsia="仿宋_GB2312"/>
                <w:sz w:val="20"/>
              </w:rPr>
              <w:t>年</w:t>
            </w:r>
            <w:r>
              <w:rPr>
                <w:rFonts w:ascii="仿宋_GB2312" w:hAnsi="仿宋_GB2312" w:cs="仿宋_GB2312" w:eastAsia="仿宋_GB2312"/>
                <w:sz w:val="20"/>
              </w:rPr>
              <w:t>3</w:t>
            </w:r>
            <w:r>
              <w:rPr>
                <w:rFonts w:ascii="仿宋_GB2312" w:hAnsi="仿宋_GB2312" w:cs="仿宋_GB2312" w:eastAsia="仿宋_GB2312"/>
                <w:sz w:val="20"/>
              </w:rPr>
              <w:t>月</w:t>
            </w:r>
            <w:r>
              <w:rPr>
                <w:rFonts w:ascii="仿宋_GB2312" w:hAnsi="仿宋_GB2312" w:cs="仿宋_GB2312" w:eastAsia="仿宋_GB2312"/>
                <w:sz w:val="20"/>
              </w:rPr>
              <w:t>—202</w:t>
            </w:r>
            <w:r>
              <w:rPr>
                <w:rFonts w:ascii="仿宋_GB2312" w:hAnsi="仿宋_GB2312" w:cs="仿宋_GB2312" w:eastAsia="仿宋_GB2312"/>
                <w:sz w:val="20"/>
              </w:rPr>
              <w:t>7</w:t>
            </w:r>
            <w:r>
              <w:rPr>
                <w:rFonts w:ascii="仿宋_GB2312" w:hAnsi="仿宋_GB2312" w:cs="仿宋_GB2312" w:eastAsia="仿宋_GB2312"/>
                <w:sz w:val="20"/>
              </w:rPr>
              <w:t>年</w:t>
            </w:r>
            <w:r>
              <w:rPr>
                <w:rFonts w:ascii="仿宋_GB2312" w:hAnsi="仿宋_GB2312" w:cs="仿宋_GB2312" w:eastAsia="仿宋_GB2312"/>
                <w:sz w:val="20"/>
              </w:rPr>
              <w:t>1月期间教学日。</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款项结算</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1）每学期开学一月后，支付当学期货款总额的40%，学期结束据实结算剩余货款。</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2）供应商应于采购人每次付款前向采购人开具等额发票。因供应商迟延开票，采购人有权拒不付款且不承担任何责任。</w:t>
            </w:r>
          </w:p>
          <w:p>
            <w:pPr>
              <w:pStyle w:val="null3"/>
              <w:ind w:firstLine="400"/>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履约验收</w:t>
            </w:r>
          </w:p>
          <w:p>
            <w:pPr>
              <w:pStyle w:val="null3"/>
              <w:ind w:firstLine="400"/>
              <w:jc w:val="both"/>
            </w:pPr>
            <w:r>
              <w:rPr>
                <w:rFonts w:ascii="仿宋_GB2312" w:hAnsi="仿宋_GB2312" w:cs="仿宋_GB2312" w:eastAsia="仿宋_GB2312"/>
                <w:sz w:val="20"/>
                <w:color w:val="000000"/>
              </w:rPr>
              <w:t>符合现行的国家标准或国家行政部门颁布的法律法规、规章制度等；验收以采购人</w:t>
            </w:r>
            <w:r>
              <w:rPr>
                <w:rFonts w:ascii="仿宋_GB2312" w:hAnsi="仿宋_GB2312" w:cs="仿宋_GB2312" w:eastAsia="仿宋_GB2312"/>
                <w:sz w:val="20"/>
                <w:color w:val="000000"/>
              </w:rPr>
              <w:t>学校</w:t>
            </w:r>
            <w:r>
              <w:rPr>
                <w:rFonts w:ascii="仿宋_GB2312" w:hAnsi="仿宋_GB2312" w:cs="仿宋_GB2312" w:eastAsia="仿宋_GB2312"/>
                <w:sz w:val="20"/>
                <w:color w:val="000000"/>
              </w:rPr>
              <w:t>验收为准。供应商每次送货时必须按要求填制配送单据，配送单据包括物资品名、规格、计量单位、数量、（单价、金额以每</w:t>
            </w:r>
            <w:r>
              <w:rPr>
                <w:rFonts w:ascii="仿宋_GB2312" w:hAnsi="仿宋_GB2312" w:cs="仿宋_GB2312" w:eastAsia="仿宋_GB2312"/>
                <w:sz w:val="20"/>
                <w:color w:val="000000"/>
              </w:rPr>
              <w:t>月</w:t>
            </w:r>
            <w:r>
              <w:rPr>
                <w:rFonts w:ascii="仿宋_GB2312" w:hAnsi="仿宋_GB2312" w:cs="仿宋_GB2312" w:eastAsia="仿宋_GB2312"/>
                <w:sz w:val="20"/>
                <w:color w:val="000000"/>
              </w:rPr>
              <w:t>询价为准补签数据）、配送日期、接收单位（人）、验收单位（人）等要素，配送单据由甲方</w:t>
            </w:r>
            <w:r>
              <w:rPr>
                <w:rFonts w:ascii="仿宋_GB2312" w:hAnsi="仿宋_GB2312" w:cs="仿宋_GB2312" w:eastAsia="仿宋_GB2312"/>
                <w:sz w:val="20"/>
                <w:color w:val="000000"/>
              </w:rPr>
              <w:t>学校</w:t>
            </w:r>
            <w:r>
              <w:rPr>
                <w:rFonts w:ascii="仿宋_GB2312" w:hAnsi="仿宋_GB2312" w:cs="仿宋_GB2312" w:eastAsia="仿宋_GB2312"/>
                <w:sz w:val="20"/>
                <w:color w:val="000000"/>
              </w:rPr>
              <w:t>签字验收，验收需由供应商、接收</w:t>
            </w:r>
            <w:r>
              <w:rPr>
                <w:rFonts w:ascii="仿宋_GB2312" w:hAnsi="仿宋_GB2312" w:cs="仿宋_GB2312" w:eastAsia="仿宋_GB2312"/>
                <w:sz w:val="20"/>
                <w:color w:val="000000"/>
              </w:rPr>
              <w:t>（验收）</w:t>
            </w:r>
            <w:r>
              <w:rPr>
                <w:rFonts w:ascii="仿宋_GB2312" w:hAnsi="仿宋_GB2312" w:cs="仿宋_GB2312" w:eastAsia="仿宋_GB2312"/>
                <w:sz w:val="20"/>
                <w:color w:val="000000"/>
              </w:rPr>
              <w:t>单位（人）双方</w:t>
            </w:r>
            <w:r>
              <w:rPr>
                <w:rFonts w:ascii="仿宋_GB2312" w:hAnsi="仿宋_GB2312" w:cs="仿宋_GB2312" w:eastAsia="仿宋_GB2312"/>
                <w:sz w:val="20"/>
                <w:color w:val="000000"/>
              </w:rPr>
              <w:t>3人签字。</w:t>
            </w:r>
          </w:p>
          <w:p>
            <w:pPr>
              <w:pStyle w:val="null3"/>
              <w:jc w:val="both"/>
            </w:pPr>
            <w:r>
              <w:rPr>
                <w:rFonts w:ascii="仿宋_GB2312" w:hAnsi="仿宋_GB2312" w:cs="仿宋_GB2312" w:eastAsia="仿宋_GB2312"/>
                <w:sz w:val="20"/>
                <w:b/>
              </w:rPr>
              <w:t>六、其他</w:t>
            </w:r>
          </w:p>
          <w:p>
            <w:pPr>
              <w:pStyle w:val="null3"/>
              <w:ind w:firstLine="400"/>
              <w:jc w:val="both"/>
            </w:pPr>
            <w:r>
              <w:rPr>
                <w:rFonts w:ascii="仿宋_GB2312" w:hAnsi="仿宋_GB2312" w:cs="仿宋_GB2312" w:eastAsia="仿宋_GB2312"/>
                <w:sz w:val="20"/>
                <w:color w:val="000000"/>
              </w:rPr>
              <w:t>1.投标人所报价格包含原料、生产、税费、包装、运输配送、税费等一切费用。</w:t>
            </w:r>
          </w:p>
          <w:p>
            <w:pPr>
              <w:pStyle w:val="null3"/>
              <w:ind w:firstLine="400"/>
              <w:jc w:val="both"/>
            </w:pPr>
            <w:r>
              <w:rPr>
                <w:rFonts w:ascii="仿宋_GB2312" w:hAnsi="仿宋_GB2312" w:cs="仿宋_GB2312" w:eastAsia="仿宋_GB2312"/>
                <w:sz w:val="20"/>
                <w:color w:val="000000"/>
              </w:rPr>
              <w:t>2.定价机制</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1）需调研价格的产品（猪肉（不含排骨））</w:t>
            </w:r>
            <w:r>
              <w:rPr>
                <w:rFonts w:ascii="仿宋_GB2312" w:hAnsi="仿宋_GB2312" w:cs="仿宋_GB2312" w:eastAsia="仿宋_GB2312"/>
                <w:sz w:val="20"/>
                <w:color w:val="000000"/>
              </w:rPr>
              <w:t>按调研基准价格确定：每个月（若市场波动较大则每两周一次）着重对鄠邑区周边大型商超市、放心肉店、城北菜市场、许家河菜市场等地进行调研（超市特价不用）。以每月调研价格形成当月基准价（每次调研取平均价）。按照调研基准价及中标折扣换算出当月结算价，例：中标折扣为</w:t>
            </w:r>
            <w:r>
              <w:rPr>
                <w:rFonts w:ascii="仿宋_GB2312" w:hAnsi="仿宋_GB2312" w:cs="仿宋_GB2312" w:eastAsia="仿宋_GB2312"/>
                <w:sz w:val="20"/>
                <w:color w:val="000000"/>
              </w:rPr>
              <w:t>8折（80%），当月调研价格为5元，则结算价为：5×80%=4元。</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2）调研基准价由询价小组确定，询价小组成员包括但不限于：签订合同的甲乙双方代表、学校代表（可邀请市场监管局工作人员）。</w:t>
            </w:r>
          </w:p>
          <w:p>
            <w:pPr>
              <w:pStyle w:val="null3"/>
              <w:ind w:firstLine="480"/>
              <w:jc w:val="both"/>
            </w:pPr>
            <w:r>
              <w:rPr>
                <w:rFonts w:ascii="仿宋_GB2312" w:hAnsi="仿宋_GB2312" w:cs="仿宋_GB2312" w:eastAsia="仿宋_GB2312"/>
                <w:sz w:val="20"/>
                <w:color w:val="000000"/>
              </w:rPr>
              <w:t>3.供货商证照齐全，本身具备仓储、配送能力。</w:t>
            </w:r>
          </w:p>
          <w:p>
            <w:pPr>
              <w:pStyle w:val="null3"/>
              <w:ind w:firstLine="480"/>
              <w:jc w:val="both"/>
            </w:pPr>
            <w:r>
              <w:rPr>
                <w:rFonts w:ascii="仿宋_GB2312" w:hAnsi="仿宋_GB2312" w:cs="仿宋_GB2312" w:eastAsia="仿宋_GB2312"/>
                <w:sz w:val="20"/>
                <w:color w:val="000000"/>
              </w:rPr>
              <w:t>4.供货商应充分考虑原材料储备、生产能力、库存、配送等方面因素，各批次货物不得以任何理由拖延交货期或拒绝交货，乙方应保证给甲方随时供货，并具有供货规模一周用量的库存。</w:t>
            </w:r>
          </w:p>
          <w:p>
            <w:pPr>
              <w:pStyle w:val="null3"/>
              <w:ind w:firstLine="480"/>
              <w:jc w:val="both"/>
            </w:pPr>
            <w:r>
              <w:rPr>
                <w:rFonts w:ascii="仿宋_GB2312" w:hAnsi="仿宋_GB2312" w:cs="仿宋_GB2312" w:eastAsia="仿宋_GB2312"/>
                <w:sz w:val="20"/>
                <w:color w:val="000000"/>
              </w:rPr>
              <w:t>5.供货商应按照中标约定，提供合格产品，确保食品安全。</w:t>
            </w:r>
          </w:p>
          <w:p>
            <w:pPr>
              <w:pStyle w:val="null3"/>
              <w:ind w:firstLine="480"/>
              <w:jc w:val="both"/>
            </w:pPr>
            <w:r>
              <w:rPr>
                <w:rFonts w:ascii="仿宋_GB2312" w:hAnsi="仿宋_GB2312" w:cs="仿宋_GB2312" w:eastAsia="仿宋_GB2312"/>
                <w:sz w:val="20"/>
                <w:color w:val="000000"/>
              </w:rPr>
              <w:t>6.供货商所送每一批次食物，进入库房的食材由保管进行验收。</w:t>
            </w:r>
          </w:p>
          <w:p>
            <w:pPr>
              <w:pStyle w:val="null3"/>
              <w:ind w:firstLine="480"/>
              <w:jc w:val="both"/>
            </w:pPr>
            <w:r>
              <w:rPr>
                <w:rFonts w:ascii="仿宋_GB2312" w:hAnsi="仿宋_GB2312" w:cs="仿宋_GB2312" w:eastAsia="仿宋_GB2312"/>
                <w:sz w:val="20"/>
                <w:color w:val="000000"/>
              </w:rPr>
              <w:t>7.若供货商在供货配送中遇突发事件，应提供详细、合理、有效的处理方案，避免因突发事件导致供货不及时，延误采购方使用。</w:t>
            </w:r>
          </w:p>
          <w:p>
            <w:pPr>
              <w:pStyle w:val="null3"/>
              <w:ind w:firstLine="480"/>
              <w:jc w:val="both"/>
            </w:pPr>
            <w:r>
              <w:rPr>
                <w:rFonts w:ascii="仿宋_GB2312" w:hAnsi="仿宋_GB2312" w:cs="仿宋_GB2312" w:eastAsia="仿宋_GB2312"/>
                <w:sz w:val="20"/>
                <w:color w:val="000000"/>
              </w:rPr>
              <w:t xml:space="preserve">8.供货商应针对本招标项目提供生产、物流配送、车辆数量、人员安排等服务方案。  </w:t>
            </w:r>
          </w:p>
          <w:p>
            <w:pPr>
              <w:pStyle w:val="null3"/>
              <w:ind w:firstLine="480"/>
              <w:jc w:val="both"/>
            </w:pPr>
            <w:r>
              <w:rPr>
                <w:rFonts w:ascii="仿宋_GB2312" w:hAnsi="仿宋_GB2312" w:cs="仿宋_GB2312" w:eastAsia="仿宋_GB2312"/>
                <w:sz w:val="20"/>
                <w:color w:val="000000"/>
              </w:rPr>
              <w:t>9.供货商应按照中标约定，提供合格产品，每批次所供货物为同一品质货物，不得以其他品质货物充数，不得有短斤缺两、变质现象，若质量和重量等相关方面未达到要求的，应无条件退回，所产生的一切费用由供货商自理，并按时按要求更换。</w:t>
            </w:r>
          </w:p>
          <w:p>
            <w:pPr>
              <w:pStyle w:val="null3"/>
              <w:ind w:firstLine="400"/>
              <w:jc w:val="both"/>
            </w:pPr>
            <w:r>
              <w:rPr>
                <w:rFonts w:ascii="仿宋_GB2312" w:hAnsi="仿宋_GB2312" w:cs="仿宋_GB2312" w:eastAsia="仿宋_GB2312"/>
                <w:sz w:val="20"/>
                <w:color w:val="000000"/>
              </w:rPr>
              <w:t>10.学校有特殊安排的，按照学校安排执行。</w:t>
            </w:r>
          </w:p>
          <w:p>
            <w:pPr>
              <w:pStyle w:val="null3"/>
              <w:ind w:firstLine="400"/>
              <w:jc w:val="both"/>
            </w:pPr>
            <w:r>
              <w:rPr>
                <w:rFonts w:ascii="仿宋_GB2312" w:hAnsi="仿宋_GB2312" w:cs="仿宋_GB2312" w:eastAsia="仿宋_GB2312"/>
                <w:sz w:val="20"/>
                <w:color w:val="000000"/>
              </w:rPr>
              <w:t>11.如果中标供应商在履行合同过程中，出现重大产品质量问题或配送不及时等问题，采购人可单方面终止合同，并要求中标供应商赔偿采购人的相应损失。</w:t>
            </w:r>
          </w:p>
          <w:p>
            <w:pPr>
              <w:pStyle w:val="null3"/>
              <w:ind w:firstLine="400"/>
              <w:jc w:val="both"/>
            </w:pPr>
            <w:r>
              <w:rPr>
                <w:rFonts w:ascii="仿宋_GB2312" w:hAnsi="仿宋_GB2312" w:cs="仿宋_GB2312" w:eastAsia="仿宋_GB2312"/>
                <w:sz w:val="20"/>
                <w:b/>
              </w:rPr>
              <w:t>2026年鄠邑区营养改善计划猪肉享受学校清单（包1）</w:t>
            </w:r>
          </w:p>
          <w:tbl>
            <w:tblPr>
              <w:tblInd w:type="dxa" w:w="210"/>
              <w:tblBorders>
                <w:top w:val="none" w:color="000000" w:sz="4"/>
                <w:left w:val="none" w:color="000000" w:sz="4"/>
                <w:bottom w:val="none" w:color="000000" w:sz="4"/>
                <w:right w:val="none" w:color="000000" w:sz="4"/>
                <w:insideH w:val="none"/>
                <w:insideV w:val="none"/>
              </w:tblBorders>
            </w:tblPr>
            <w:tblGrid>
              <w:gridCol w:w="419"/>
              <w:gridCol w:w="1448"/>
              <w:gridCol w:w="684"/>
            </w:tblGrid>
            <w:tr>
              <w:tc>
                <w:tcPr>
                  <w:tcW w:type="dxa" w:w="41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144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初中学校</w:t>
                  </w:r>
                </w:p>
              </w:tc>
              <w:tc>
                <w:tcPr>
                  <w:tcW w:type="dxa" w:w="6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在校午餐人数</w:t>
                  </w:r>
                </w:p>
              </w:tc>
            </w:tr>
            <w:tr>
              <w:tc>
                <w:tcPr>
                  <w:tcW w:type="dxa" w:w="4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4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六中初中部</w:t>
                  </w:r>
                </w:p>
              </w:tc>
              <w:tc>
                <w:tcPr>
                  <w:tcW w:type="dxa" w:w="6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263</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八中初中部</w:t>
                  </w:r>
                </w:p>
              </w:tc>
              <w:tc>
                <w:tcPr>
                  <w:tcW w:type="dxa" w:w="6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惠安中学</w:t>
                  </w:r>
                </w:p>
              </w:tc>
              <w:tc>
                <w:tcPr>
                  <w:tcW w:type="dxa" w:w="6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1226</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电厂中学</w:t>
                  </w:r>
                </w:p>
              </w:tc>
              <w:tc>
                <w:tcPr>
                  <w:tcW w:type="dxa" w:w="6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玉蝉初级中学</w:t>
                  </w:r>
                </w:p>
              </w:tc>
              <w:tc>
                <w:tcPr>
                  <w:tcW w:type="dxa" w:w="6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天桥中学</w:t>
                  </w:r>
                </w:p>
              </w:tc>
              <w:tc>
                <w:tcPr>
                  <w:tcW w:type="dxa" w:w="6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247</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五竹初级中学</w:t>
                  </w:r>
                </w:p>
              </w:tc>
              <w:tc>
                <w:tcPr>
                  <w:tcW w:type="dxa" w:w="6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266</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石井初级中学</w:t>
                  </w:r>
                </w:p>
              </w:tc>
              <w:tc>
                <w:tcPr>
                  <w:tcW w:type="dxa" w:w="6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244</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实验初级中学</w:t>
                  </w:r>
                </w:p>
              </w:tc>
              <w:tc>
                <w:tcPr>
                  <w:tcW w:type="dxa" w:w="6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1241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涝店初级中学</w:t>
                  </w:r>
                </w:p>
              </w:tc>
              <w:tc>
                <w:tcPr>
                  <w:tcW w:type="dxa" w:w="6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513</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甘河初级中学</w:t>
                  </w:r>
                </w:p>
              </w:tc>
              <w:tc>
                <w:tcPr>
                  <w:tcW w:type="dxa" w:w="6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596</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渭丰初级中学</w:t>
                  </w:r>
                </w:p>
              </w:tc>
              <w:tc>
                <w:tcPr>
                  <w:tcW w:type="dxa" w:w="6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316</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渭兴初级中学</w:t>
                  </w:r>
                </w:p>
              </w:tc>
              <w:tc>
                <w:tcPr>
                  <w:tcW w:type="dxa" w:w="6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蒋村初级中学</w:t>
                  </w:r>
                </w:p>
              </w:tc>
              <w:tc>
                <w:tcPr>
                  <w:tcW w:type="dxa" w:w="6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白庙初级中学</w:t>
                  </w:r>
                </w:p>
              </w:tc>
              <w:tc>
                <w:tcPr>
                  <w:tcW w:type="dxa" w:w="6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太平学校（初中部）</w:t>
                  </w:r>
                </w:p>
              </w:tc>
              <w:tc>
                <w:tcPr>
                  <w:tcW w:type="dxa" w:w="6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72</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振华初级中学（初中部）</w:t>
                  </w:r>
                </w:p>
              </w:tc>
              <w:tc>
                <w:tcPr>
                  <w:tcW w:type="dxa" w:w="6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215</w:t>
                  </w:r>
                </w:p>
              </w:tc>
            </w:tr>
            <w:tr>
              <w:tc>
                <w:tcPr>
                  <w:tcW w:type="dxa" w:w="18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合计</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7002</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标的名称：热早餐（5包）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一、项目概况</w:t>
            </w:r>
          </w:p>
          <w:p>
            <w:pPr>
              <w:pStyle w:val="null3"/>
              <w:ind w:firstLine="400"/>
              <w:jc w:val="both"/>
            </w:pPr>
            <w:r>
              <w:rPr>
                <w:rFonts w:ascii="仿宋_GB2312" w:hAnsi="仿宋_GB2312" w:cs="仿宋_GB2312" w:eastAsia="仿宋_GB2312"/>
                <w:sz w:val="20"/>
              </w:rPr>
              <w:t>西安市鄠邑区</w:t>
            </w:r>
            <w:r>
              <w:rPr>
                <w:rFonts w:ascii="仿宋_GB2312" w:hAnsi="仿宋_GB2312" w:cs="仿宋_GB2312" w:eastAsia="仿宋_GB2312"/>
                <w:sz w:val="20"/>
              </w:rPr>
              <w:t>2026年农村义务教育学生营养改善计划食品采购项目包括学校食堂企业配送热早餐，</w:t>
            </w:r>
            <w:r>
              <w:rPr>
                <w:rFonts w:ascii="仿宋_GB2312" w:hAnsi="仿宋_GB2312" w:cs="仿宋_GB2312" w:eastAsia="仿宋_GB2312"/>
                <w:sz w:val="20"/>
              </w:rPr>
              <w:t>本包段预算价为</w:t>
            </w:r>
            <w:r>
              <w:rPr>
                <w:rFonts w:ascii="仿宋_GB2312" w:hAnsi="仿宋_GB2312" w:cs="仿宋_GB2312" w:eastAsia="仿宋_GB2312"/>
                <w:sz w:val="20"/>
              </w:rPr>
              <w:t>3194850.00元，单价限价：每人每天按照5.7元标准配送完整早餐（5元食品费用，0.7元食品加工、</w:t>
            </w:r>
            <w:r>
              <w:rPr>
                <w:rFonts w:ascii="仿宋_GB2312" w:hAnsi="仿宋_GB2312" w:cs="仿宋_GB2312" w:eastAsia="仿宋_GB2312"/>
                <w:sz w:val="20"/>
              </w:rPr>
              <w:t>配送等费用）</w:t>
            </w:r>
            <w:r>
              <w:rPr>
                <w:rFonts w:ascii="仿宋_GB2312" w:hAnsi="仿宋_GB2312" w:cs="仿宋_GB2312" w:eastAsia="仿宋_GB2312"/>
                <w:sz w:val="20"/>
              </w:rPr>
              <w:t>。</w:t>
            </w:r>
            <w:r>
              <w:rPr>
                <w:rFonts w:ascii="仿宋_GB2312" w:hAnsi="仿宋_GB2312" w:cs="仿宋_GB2312" w:eastAsia="仿宋_GB2312"/>
                <w:sz w:val="20"/>
                <w:b/>
              </w:rPr>
              <w:t>各投标人报价不得超过以上单价及总价，否则按无效标处理。</w:t>
            </w:r>
          </w:p>
          <w:p>
            <w:pPr>
              <w:pStyle w:val="null3"/>
              <w:jc w:val="both"/>
            </w:pPr>
            <w:r>
              <w:rPr>
                <w:rFonts w:ascii="仿宋_GB2312" w:hAnsi="仿宋_GB2312" w:cs="仿宋_GB2312" w:eastAsia="仿宋_GB2312"/>
                <w:sz w:val="20"/>
                <w:b/>
              </w:rPr>
              <w:t>二、</w:t>
            </w:r>
            <w:r>
              <w:rPr>
                <w:rFonts w:ascii="仿宋_GB2312" w:hAnsi="仿宋_GB2312" w:cs="仿宋_GB2312" w:eastAsia="仿宋_GB2312"/>
                <w:sz w:val="20"/>
                <w:b/>
              </w:rPr>
              <w:t>采购内容</w:t>
            </w:r>
          </w:p>
          <w:p>
            <w:pPr>
              <w:pStyle w:val="null3"/>
              <w:ind w:firstLine="400"/>
              <w:jc w:val="both"/>
            </w:pPr>
            <w:r>
              <w:rPr>
                <w:rFonts w:ascii="仿宋_GB2312" w:hAnsi="仿宋_GB2312" w:cs="仿宋_GB2312" w:eastAsia="仿宋_GB2312"/>
                <w:sz w:val="20"/>
              </w:rPr>
              <w:t>1.实施范围：3所无食堂学校，受益学生约2950人（此为预估人数）。</w:t>
            </w:r>
          </w:p>
          <w:p>
            <w:pPr>
              <w:pStyle w:val="null3"/>
              <w:ind w:firstLine="400"/>
              <w:jc w:val="both"/>
            </w:pPr>
            <w:r>
              <w:rPr>
                <w:rFonts w:ascii="仿宋_GB2312" w:hAnsi="仿宋_GB2312" w:cs="仿宋_GB2312" w:eastAsia="仿宋_GB2312"/>
                <w:sz w:val="20"/>
              </w:rPr>
              <w:t>2.采购内容：企业配送早餐，每人每天按照5.7元标准配送完整早餐（5元食品费用，0.7元食品加工、</w:t>
            </w:r>
            <w:r>
              <w:rPr>
                <w:rFonts w:ascii="仿宋_GB2312" w:hAnsi="仿宋_GB2312" w:cs="仿宋_GB2312" w:eastAsia="仿宋_GB2312"/>
                <w:sz w:val="20"/>
              </w:rPr>
              <w:t>配送等费用，</w:t>
            </w:r>
            <w:r>
              <w:rPr>
                <w:rFonts w:ascii="仿宋_GB2312" w:hAnsi="仿宋_GB2312" w:cs="仿宋_GB2312" w:eastAsia="仿宋_GB2312"/>
                <w:sz w:val="20"/>
                <w:b/>
              </w:rPr>
              <w:t>投标人报价时须注意，</w:t>
            </w:r>
            <w:r>
              <w:rPr>
                <w:rFonts w:ascii="仿宋_GB2312" w:hAnsi="仿宋_GB2312" w:cs="仿宋_GB2312" w:eastAsia="仿宋_GB2312"/>
                <w:sz w:val="20"/>
                <w:b/>
              </w:rPr>
              <w:t>5元为食品费用的固定单价，投标人可对食品加工、配送费进行报价，即食品加工、</w:t>
            </w:r>
            <w:r>
              <w:rPr>
                <w:rFonts w:ascii="仿宋_GB2312" w:hAnsi="仿宋_GB2312" w:cs="仿宋_GB2312" w:eastAsia="仿宋_GB2312"/>
                <w:sz w:val="20"/>
                <w:b/>
              </w:rPr>
              <w:t>配送费不得超过</w:t>
            </w:r>
            <w:r>
              <w:rPr>
                <w:rFonts w:ascii="仿宋_GB2312" w:hAnsi="仿宋_GB2312" w:cs="仿宋_GB2312" w:eastAsia="仿宋_GB2312"/>
                <w:sz w:val="20"/>
                <w:b/>
              </w:rPr>
              <w:t>0.7元，</w:t>
            </w:r>
            <w:r>
              <w:rPr>
                <w:rFonts w:ascii="仿宋_GB2312" w:hAnsi="仿宋_GB2312" w:cs="仿宋_GB2312" w:eastAsia="仿宋_GB2312"/>
                <w:sz w:val="20"/>
                <w:b/>
              </w:rPr>
              <w:t>具体要求详见报价表</w:t>
            </w:r>
            <w:r>
              <w:rPr>
                <w:rFonts w:ascii="仿宋_GB2312" w:hAnsi="仿宋_GB2312" w:cs="仿宋_GB2312" w:eastAsia="仿宋_GB2312"/>
                <w:sz w:val="20"/>
              </w:rPr>
              <w:t>）。</w:t>
            </w:r>
          </w:p>
          <w:p>
            <w:pPr>
              <w:pStyle w:val="null3"/>
              <w:ind w:firstLine="402"/>
              <w:jc w:val="both"/>
            </w:pPr>
            <w:r>
              <w:rPr>
                <w:rFonts w:ascii="仿宋_GB2312" w:hAnsi="仿宋_GB2312" w:cs="仿宋_GB2312" w:eastAsia="仿宋_GB2312"/>
                <w:sz w:val="20"/>
                <w:b/>
              </w:rPr>
              <w:t>（最终结算以实际使用量</w:t>
            </w:r>
            <w:r>
              <w:rPr>
                <w:rFonts w:ascii="仿宋_GB2312" w:hAnsi="仿宋_GB2312" w:cs="仿宋_GB2312" w:eastAsia="仿宋_GB2312"/>
                <w:sz w:val="20"/>
                <w:b/>
              </w:rPr>
              <w:t>*单价（食品费用固定单价+食品加工、配送单价报价）结算。</w:t>
            </w:r>
          </w:p>
          <w:p>
            <w:pPr>
              <w:pStyle w:val="null3"/>
              <w:jc w:val="both"/>
            </w:pPr>
            <w:r>
              <w:rPr>
                <w:rFonts w:ascii="仿宋_GB2312" w:hAnsi="仿宋_GB2312" w:cs="仿宋_GB2312" w:eastAsia="仿宋_GB2312"/>
                <w:sz w:val="20"/>
                <w:b/>
              </w:rPr>
              <w:t>三、技术要求</w:t>
            </w:r>
          </w:p>
          <w:p>
            <w:pPr>
              <w:pStyle w:val="null3"/>
              <w:ind w:firstLine="400"/>
              <w:jc w:val="both"/>
            </w:pPr>
            <w:r>
              <w:rPr>
                <w:rFonts w:ascii="仿宋_GB2312" w:hAnsi="仿宋_GB2312" w:cs="仿宋_GB2312" w:eastAsia="仿宋_GB2312"/>
                <w:sz w:val="20"/>
              </w:rPr>
              <w:t>热早餐：每人每天配送</w:t>
            </w:r>
            <w:r>
              <w:rPr>
                <w:rFonts w:ascii="仿宋_GB2312" w:hAnsi="仿宋_GB2312" w:cs="仿宋_GB2312" w:eastAsia="仿宋_GB2312"/>
                <w:sz w:val="20"/>
              </w:rPr>
              <w:t>1份完整的热早餐，含一份流食、一份主食、一份辅食。具体配餐内容参照以下要求制作：</w:t>
            </w:r>
          </w:p>
          <w:tbl>
            <w:tblPr>
              <w:tblBorders>
                <w:top w:val="none" w:color="000000" w:sz="4"/>
                <w:left w:val="none" w:color="000000" w:sz="4"/>
                <w:bottom w:val="none" w:color="000000" w:sz="4"/>
                <w:right w:val="none" w:color="000000" w:sz="4"/>
                <w:insideH w:val="none"/>
                <w:insideV w:val="none"/>
              </w:tblBorders>
            </w:tblPr>
            <w:tblGrid>
              <w:gridCol w:w="239"/>
              <w:gridCol w:w="319"/>
              <w:gridCol w:w="265"/>
              <w:gridCol w:w="385"/>
              <w:gridCol w:w="505"/>
              <w:gridCol w:w="372"/>
              <w:gridCol w:w="425"/>
            </w:tblGrid>
            <w:tr>
              <w:tc>
                <w:tcPr>
                  <w:tcW w:type="dxa" w:w="23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b/>
                    </w:rPr>
                    <w:t>种类</w:t>
                  </w:r>
                </w:p>
              </w:tc>
              <w:tc>
                <w:tcPr>
                  <w:tcW w:type="dxa" w:w="3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b/>
                    </w:rPr>
                    <w:t>供餐</w:t>
                  </w:r>
                  <w:r>
                    <w:rPr>
                      <w:rFonts w:ascii="仿宋_GB2312" w:hAnsi="仿宋_GB2312" w:cs="仿宋_GB2312" w:eastAsia="仿宋_GB2312"/>
                      <w:sz w:val="15"/>
                      <w:b/>
                    </w:rPr>
                    <w:t xml:space="preserve">  </w:t>
                  </w:r>
                  <w:r>
                    <w:rPr>
                      <w:rFonts w:ascii="仿宋_GB2312" w:hAnsi="仿宋_GB2312" w:cs="仿宋_GB2312" w:eastAsia="仿宋_GB2312"/>
                      <w:sz w:val="15"/>
                      <w:b/>
                    </w:rPr>
                    <w:t>食品</w:t>
                  </w:r>
                </w:p>
              </w:tc>
              <w:tc>
                <w:tcPr>
                  <w:tcW w:type="dxa" w:w="26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b/>
                    </w:rPr>
                    <w:t>口味要求</w:t>
                  </w:r>
                </w:p>
              </w:tc>
              <w:tc>
                <w:tcPr>
                  <w:tcW w:type="dxa" w:w="38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b/>
                    </w:rPr>
                    <w:t>每份重量要求</w:t>
                  </w:r>
                </w:p>
              </w:tc>
              <w:tc>
                <w:tcPr>
                  <w:tcW w:type="dxa" w:w="5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b/>
                    </w:rPr>
                    <w:t>保质期</w:t>
                  </w:r>
                </w:p>
              </w:tc>
              <w:tc>
                <w:tcPr>
                  <w:tcW w:type="dxa" w:w="37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b/>
                    </w:rPr>
                    <w:t>营养成分要求</w:t>
                  </w:r>
                </w:p>
              </w:tc>
              <w:tc>
                <w:tcPr>
                  <w:tcW w:type="dxa" w:w="4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b/>
                    </w:rPr>
                    <w:t>备注</w:t>
                  </w:r>
                </w:p>
              </w:tc>
            </w:tr>
            <w:tr>
              <w:tc>
                <w:tcPr>
                  <w:tcW w:type="dxa" w:w="23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rPr>
                    <w:t>流食</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rPr>
                    <w:t>牛奶（酸奶）</w:t>
                  </w:r>
                </w:p>
              </w:tc>
              <w:tc>
                <w:tcPr>
                  <w:tcW w:type="dxa" w:w="2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rPr>
                    <w:t>≥3种</w:t>
                  </w:r>
                </w:p>
              </w:tc>
              <w:tc>
                <w:tcPr>
                  <w:tcW w:type="dxa" w:w="3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rPr>
                    <w:t>牛奶</w:t>
                  </w:r>
                  <w:r>
                    <w:rPr>
                      <w:rFonts w:ascii="仿宋_GB2312" w:hAnsi="仿宋_GB2312" w:cs="仿宋_GB2312" w:eastAsia="仿宋_GB2312"/>
                      <w:sz w:val="15"/>
                    </w:rPr>
                    <w:t>≥200ml（酸奶≥140g）</w:t>
                  </w:r>
                </w:p>
              </w:tc>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rPr>
                    <w:t>牛奶</w:t>
                  </w:r>
                  <w:r>
                    <w:rPr>
                      <w:rFonts w:ascii="仿宋_GB2312" w:hAnsi="仿宋_GB2312" w:cs="仿宋_GB2312" w:eastAsia="仿宋_GB2312"/>
                      <w:sz w:val="15"/>
                    </w:rPr>
                    <w:t>≤180天，酸奶≤15天</w:t>
                  </w:r>
                </w:p>
              </w:tc>
              <w:tc>
                <w:tcPr>
                  <w:tcW w:type="dxa" w:w="3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rPr>
                    <w:t>牛奶每</w:t>
                  </w:r>
                  <w:r>
                    <w:rPr>
                      <w:rFonts w:ascii="仿宋_GB2312" w:hAnsi="仿宋_GB2312" w:cs="仿宋_GB2312" w:eastAsia="仿宋_GB2312"/>
                      <w:sz w:val="15"/>
                    </w:rPr>
                    <w:t>100毫升中蛋白质平均含量≥3g</w:t>
                  </w:r>
                </w:p>
              </w:tc>
              <w:tc>
                <w:tcPr>
                  <w:tcW w:type="dxa" w:w="4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rPr>
                    <w:t>根据季节，酸奶作为牛奶的调剂品种适当供应</w:t>
                  </w:r>
                  <w:r>
                    <w:rPr>
                      <w:rFonts w:ascii="仿宋_GB2312" w:hAnsi="仿宋_GB2312" w:cs="仿宋_GB2312" w:eastAsia="仿宋_GB2312"/>
                      <w:sz w:val="15"/>
                    </w:rPr>
                    <w:t>,牛奶为学生专用奶</w:t>
                  </w:r>
                </w:p>
              </w:tc>
            </w:tr>
            <w:tr>
              <w:tc>
                <w:tcPr>
                  <w:tcW w:type="dxa" w:w="239"/>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rPr>
                    <w:t>粥类</w:t>
                  </w:r>
                </w:p>
              </w:tc>
              <w:tc>
                <w:tcPr>
                  <w:tcW w:type="dxa" w:w="2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rPr>
                    <w:t>≥3种</w:t>
                  </w:r>
                </w:p>
              </w:tc>
              <w:tc>
                <w:tcPr>
                  <w:tcW w:type="dxa" w:w="3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rPr>
                    <w:t>≥260g</w:t>
                  </w:r>
                </w:p>
              </w:tc>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rPr>
                    <w:t>符合国家相关标准</w:t>
                  </w:r>
                </w:p>
              </w:tc>
              <w:tc>
                <w:tcPr>
                  <w:tcW w:type="dxa" w:w="4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rPr>
                    <w:t>每周不超过两次</w:t>
                  </w:r>
                </w:p>
              </w:tc>
            </w:tr>
            <w:tr>
              <w:tc>
                <w:tcPr>
                  <w:tcW w:type="dxa" w:w="239"/>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rPr>
                    <w:t>油茶</w:t>
                  </w:r>
                  <w:r>
                    <w:rPr>
                      <w:rFonts w:ascii="仿宋_GB2312" w:hAnsi="仿宋_GB2312" w:cs="仿宋_GB2312" w:eastAsia="仿宋_GB2312"/>
                      <w:sz w:val="15"/>
                    </w:rPr>
                    <w:t>/黑芝麻糊等</w:t>
                  </w:r>
                </w:p>
              </w:tc>
              <w:tc>
                <w:tcPr>
                  <w:tcW w:type="dxa" w:w="2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rPr>
                    <w:t>≥260g</w:t>
                  </w:r>
                </w:p>
              </w:tc>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rPr>
                    <w:t>符合国家相关标准</w:t>
                  </w:r>
                </w:p>
              </w:tc>
              <w:tc>
                <w:tcPr>
                  <w:tcW w:type="dxa" w:w="4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3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rPr>
                    <w:t>主食</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rPr>
                    <w:t>包子</w:t>
                  </w:r>
                </w:p>
              </w:tc>
              <w:tc>
                <w:tcPr>
                  <w:tcW w:type="dxa" w:w="2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rPr>
                    <w:t>≥3种</w:t>
                  </w:r>
                </w:p>
              </w:tc>
              <w:tc>
                <w:tcPr>
                  <w:tcW w:type="dxa" w:w="3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rPr>
                    <w:t>≥90g</w:t>
                  </w:r>
                </w:p>
              </w:tc>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rPr>
                    <w:t>符合国家相关标准</w:t>
                  </w:r>
                </w:p>
              </w:tc>
              <w:tc>
                <w:tcPr>
                  <w:tcW w:type="dxa" w:w="4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rPr>
                    <w:t>每周不超过两次，且至少一次肉馅</w:t>
                  </w:r>
                </w:p>
              </w:tc>
            </w:tr>
            <w:tr>
              <w:tc>
                <w:tcPr>
                  <w:tcW w:type="dxa" w:w="239"/>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rPr>
                    <w:t>荷叶饼</w:t>
                  </w:r>
                </w:p>
              </w:tc>
              <w:tc>
                <w:tcPr>
                  <w:tcW w:type="dxa" w:w="2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rPr>
                    <w:t>≥90g</w:t>
                  </w:r>
                </w:p>
              </w:tc>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rPr>
                    <w:t>符合国家相关标准</w:t>
                  </w:r>
                </w:p>
              </w:tc>
              <w:tc>
                <w:tcPr>
                  <w:tcW w:type="dxa" w:w="4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rPr>
                    <w:t>搭配</w:t>
                  </w:r>
                  <w:r>
                    <w:rPr>
                      <w:rFonts w:ascii="仿宋_GB2312" w:hAnsi="仿宋_GB2312" w:cs="仿宋_GB2312" w:eastAsia="仿宋_GB2312"/>
                      <w:sz w:val="15"/>
                    </w:rPr>
                    <w:t>≥50g的热菜品</w:t>
                  </w:r>
                </w:p>
              </w:tc>
            </w:tr>
            <w:tr>
              <w:tc>
                <w:tcPr>
                  <w:tcW w:type="dxa" w:w="239"/>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rPr>
                    <w:t>烘焙类糕点</w:t>
                  </w:r>
                </w:p>
              </w:tc>
              <w:tc>
                <w:tcPr>
                  <w:tcW w:type="dxa" w:w="2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rPr>
                    <w:t>≥3种</w:t>
                  </w:r>
                </w:p>
              </w:tc>
              <w:tc>
                <w:tcPr>
                  <w:tcW w:type="dxa" w:w="3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rPr>
                    <w:t>≥50g</w:t>
                  </w:r>
                </w:p>
              </w:tc>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color w:val="000000"/>
                    </w:rPr>
                    <w:t>≤10天</w:t>
                  </w:r>
                </w:p>
              </w:tc>
              <w:tc>
                <w:tcPr>
                  <w:tcW w:type="dxa" w:w="3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rPr>
                    <w:t>符合国家相关标准</w:t>
                  </w:r>
                </w:p>
              </w:tc>
              <w:tc>
                <w:tcPr>
                  <w:tcW w:type="dxa" w:w="4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3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rPr>
                    <w:t>辅食</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rPr>
                    <w:t>熟鸡蛋</w:t>
                  </w:r>
                </w:p>
              </w:tc>
              <w:tc>
                <w:tcPr>
                  <w:tcW w:type="dxa" w:w="2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rPr>
                    <w:t>≥2种</w:t>
                  </w:r>
                </w:p>
              </w:tc>
              <w:tc>
                <w:tcPr>
                  <w:tcW w:type="dxa" w:w="3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rPr>
                    <w:t>≥55g</w:t>
                  </w:r>
                </w:p>
              </w:tc>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rPr>
                    <w:t>符合国家相关标准</w:t>
                  </w:r>
                </w:p>
              </w:tc>
              <w:tc>
                <w:tcPr>
                  <w:tcW w:type="dxa" w:w="4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39"/>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rPr>
                    <w:t>时令水果</w:t>
                  </w:r>
                </w:p>
              </w:tc>
              <w:tc>
                <w:tcPr>
                  <w:tcW w:type="dxa" w:w="2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rPr>
                    <w:t>≥3种</w:t>
                  </w:r>
                </w:p>
              </w:tc>
              <w:tc>
                <w:tcPr>
                  <w:tcW w:type="dxa" w:w="3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rPr>
                    <w:t>≥100g</w:t>
                  </w:r>
                </w:p>
              </w:tc>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rPr>
                    <w:t>符合国家农残卫生标准</w:t>
                  </w:r>
                </w:p>
              </w:tc>
              <w:tc>
                <w:tcPr>
                  <w:tcW w:type="dxa" w:w="4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rPr>
                    <w:t>不得使用农药残留超标的水果</w:t>
                  </w:r>
                </w:p>
              </w:tc>
            </w:tr>
            <w:tr>
              <w:tc>
                <w:tcPr>
                  <w:tcW w:type="dxa" w:w="239"/>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rPr>
                    <w:t>坚果</w:t>
                  </w:r>
                </w:p>
              </w:tc>
              <w:tc>
                <w:tcPr>
                  <w:tcW w:type="dxa" w:w="2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rPr>
                    <w:t>≥3种</w:t>
                  </w:r>
                </w:p>
              </w:tc>
              <w:tc>
                <w:tcPr>
                  <w:tcW w:type="dxa" w:w="3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rPr>
                    <w:t>≥20g</w:t>
                  </w:r>
                </w:p>
              </w:tc>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rPr>
                    <w:t>符合国家相关标准</w:t>
                  </w:r>
                </w:p>
              </w:tc>
              <w:tc>
                <w:tcPr>
                  <w:tcW w:type="dxa" w:w="4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rPr>
                    <w:t>其他</w:t>
                  </w:r>
                </w:p>
              </w:tc>
              <w:tc>
                <w:tcPr>
                  <w:tcW w:type="dxa" w:w="2271"/>
                  <w:gridSpan w:val="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rPr>
                    <w:t>流食：牛奶（酸奶）每周搭配</w:t>
                  </w:r>
                  <w:r>
                    <w:rPr>
                      <w:rFonts w:ascii="仿宋_GB2312" w:hAnsi="仿宋_GB2312" w:cs="仿宋_GB2312" w:eastAsia="仿宋_GB2312"/>
                      <w:sz w:val="15"/>
                    </w:rPr>
                    <w:t>2次；粥类每周搭配不超过2次，每次不重样</w:t>
                  </w:r>
                  <w:r>
                    <w:rPr>
                      <w:rFonts w:ascii="仿宋_GB2312" w:hAnsi="仿宋_GB2312" w:cs="仿宋_GB2312" w:eastAsia="仿宋_GB2312"/>
                      <w:sz w:val="15"/>
                    </w:rPr>
                    <w:t>；油茶或其他</w:t>
                  </w:r>
                  <w:r>
                    <w:rPr>
                      <w:rFonts w:ascii="仿宋_GB2312" w:hAnsi="仿宋_GB2312" w:cs="仿宋_GB2312" w:eastAsia="仿宋_GB2312"/>
                      <w:sz w:val="15"/>
                    </w:rPr>
                    <w:t>每周</w:t>
                  </w:r>
                  <w:r>
                    <w:rPr>
                      <w:rFonts w:ascii="仿宋_GB2312" w:hAnsi="仿宋_GB2312" w:cs="仿宋_GB2312" w:eastAsia="仿宋_GB2312"/>
                      <w:sz w:val="15"/>
                    </w:rPr>
                    <w:t>不少于</w:t>
                  </w:r>
                  <w:r>
                    <w:rPr>
                      <w:rFonts w:ascii="仿宋_GB2312" w:hAnsi="仿宋_GB2312" w:cs="仿宋_GB2312" w:eastAsia="仿宋_GB2312"/>
                      <w:sz w:val="15"/>
                    </w:rPr>
                    <w:t>1</w:t>
                  </w:r>
                  <w:r>
                    <w:rPr>
                      <w:rFonts w:ascii="仿宋_GB2312" w:hAnsi="仿宋_GB2312" w:cs="仿宋_GB2312" w:eastAsia="仿宋_GB2312"/>
                      <w:sz w:val="15"/>
                    </w:rPr>
                    <w:t>次；主食：包子每周不超过两次，且</w:t>
                  </w:r>
                  <w:r>
                    <w:rPr>
                      <w:rFonts w:ascii="仿宋_GB2312" w:hAnsi="仿宋_GB2312" w:cs="仿宋_GB2312" w:eastAsia="仿宋_GB2312"/>
                      <w:sz w:val="15"/>
                    </w:rPr>
                    <w:t>至少</w:t>
                  </w:r>
                  <w:r>
                    <w:rPr>
                      <w:rFonts w:ascii="仿宋_GB2312" w:hAnsi="仿宋_GB2312" w:cs="仿宋_GB2312" w:eastAsia="仿宋_GB2312"/>
                      <w:sz w:val="15"/>
                    </w:rPr>
                    <w:t>一次肉馅；荷叶饼、配菜每周</w:t>
                  </w:r>
                  <w:r>
                    <w:rPr>
                      <w:rFonts w:ascii="仿宋_GB2312" w:hAnsi="仿宋_GB2312" w:cs="仿宋_GB2312" w:eastAsia="仿宋_GB2312"/>
                      <w:sz w:val="15"/>
                    </w:rPr>
                    <w:t>不少于</w:t>
                  </w:r>
                  <w:r>
                    <w:rPr>
                      <w:rFonts w:ascii="仿宋_GB2312" w:hAnsi="仿宋_GB2312" w:cs="仿宋_GB2312" w:eastAsia="仿宋_GB2312"/>
                      <w:sz w:val="15"/>
                    </w:rPr>
                    <w:t>1次；烘焙类糕点或经</w:t>
                  </w:r>
                  <w:r>
                    <w:rPr>
                      <w:rFonts w:ascii="仿宋_GB2312" w:hAnsi="仿宋_GB2312" w:cs="仿宋_GB2312" w:eastAsia="仿宋_GB2312"/>
                      <w:sz w:val="15"/>
                    </w:rPr>
                    <w:t>甲方</w:t>
                  </w:r>
                  <w:r>
                    <w:rPr>
                      <w:rFonts w:ascii="仿宋_GB2312" w:hAnsi="仿宋_GB2312" w:cs="仿宋_GB2312" w:eastAsia="仿宋_GB2312"/>
                      <w:sz w:val="15"/>
                    </w:rPr>
                    <w:t>同意的符合国家食品安全要求的其他主食由</w:t>
                  </w:r>
                  <w:r>
                    <w:rPr>
                      <w:rFonts w:ascii="仿宋_GB2312" w:hAnsi="仿宋_GB2312" w:cs="仿宋_GB2312" w:eastAsia="仿宋_GB2312"/>
                      <w:sz w:val="15"/>
                    </w:rPr>
                    <w:t>乙方</w:t>
                  </w:r>
                  <w:r>
                    <w:rPr>
                      <w:rFonts w:ascii="仿宋_GB2312" w:hAnsi="仿宋_GB2312" w:cs="仿宋_GB2312" w:eastAsia="仿宋_GB2312"/>
                      <w:sz w:val="15"/>
                    </w:rPr>
                    <w:t>按照营养均衡的原则合理搭配。辅食：</w:t>
                  </w:r>
                  <w:r>
                    <w:rPr>
                      <w:rFonts w:ascii="仿宋_GB2312" w:hAnsi="仿宋_GB2312" w:cs="仿宋_GB2312" w:eastAsia="仿宋_GB2312"/>
                      <w:sz w:val="15"/>
                    </w:rPr>
                    <w:t>鸡蛋每周不少于两次</w:t>
                  </w:r>
                  <w:r>
                    <w:rPr>
                      <w:rFonts w:ascii="仿宋_GB2312" w:hAnsi="仿宋_GB2312" w:cs="仿宋_GB2312" w:eastAsia="仿宋_GB2312"/>
                      <w:sz w:val="15"/>
                    </w:rPr>
                    <w:t>；水果根据季节变化每周搭配</w:t>
                  </w:r>
                  <w:r>
                    <w:rPr>
                      <w:rFonts w:ascii="仿宋_GB2312" w:hAnsi="仿宋_GB2312" w:cs="仿宋_GB2312" w:eastAsia="仿宋_GB2312"/>
                      <w:sz w:val="15"/>
                    </w:rPr>
                    <w:t>1-2次，坚果类每周</w:t>
                  </w:r>
                  <w:r>
                    <w:rPr>
                      <w:rFonts w:ascii="仿宋_GB2312" w:hAnsi="仿宋_GB2312" w:cs="仿宋_GB2312" w:eastAsia="仿宋_GB2312"/>
                      <w:sz w:val="15"/>
                    </w:rPr>
                    <w:t>不少于</w:t>
                  </w:r>
                  <w:r>
                    <w:rPr>
                      <w:rFonts w:ascii="仿宋_GB2312" w:hAnsi="仿宋_GB2312" w:cs="仿宋_GB2312" w:eastAsia="仿宋_GB2312"/>
                      <w:sz w:val="15"/>
                    </w:rPr>
                    <w:t>搭配一次；其余</w:t>
                  </w:r>
                  <w:r>
                    <w:rPr>
                      <w:rFonts w:ascii="仿宋_GB2312" w:hAnsi="仿宋_GB2312" w:cs="仿宋_GB2312" w:eastAsia="仿宋_GB2312"/>
                      <w:sz w:val="15"/>
                    </w:rPr>
                    <w:t>1-2次由</w:t>
                  </w:r>
                  <w:r>
                    <w:rPr>
                      <w:rFonts w:ascii="仿宋_GB2312" w:hAnsi="仿宋_GB2312" w:cs="仿宋_GB2312" w:eastAsia="仿宋_GB2312"/>
                      <w:sz w:val="15"/>
                    </w:rPr>
                    <w:t>乙方</w:t>
                  </w:r>
                  <w:r>
                    <w:rPr>
                      <w:rFonts w:ascii="仿宋_GB2312" w:hAnsi="仿宋_GB2312" w:cs="仿宋_GB2312" w:eastAsia="仿宋_GB2312"/>
                      <w:sz w:val="15"/>
                    </w:rPr>
                    <w:t>按照营养均衡的原则合理搭配。</w:t>
                  </w:r>
                </w:p>
                <w:p>
                  <w:pPr>
                    <w:pStyle w:val="null3"/>
                    <w:jc w:val="center"/>
                  </w:pPr>
                  <w:r>
                    <w:rPr>
                      <w:rFonts w:ascii="仿宋_GB2312" w:hAnsi="仿宋_GB2312" w:cs="仿宋_GB2312" w:eastAsia="仿宋_GB2312"/>
                      <w:sz w:val="15"/>
                    </w:rPr>
                    <w:t>2</w:t>
                  </w:r>
                  <w:r>
                    <w:rPr>
                      <w:rFonts w:ascii="仿宋_GB2312" w:hAnsi="仿宋_GB2312" w:cs="仿宋_GB2312" w:eastAsia="仿宋_GB2312"/>
                      <w:sz w:val="15"/>
                    </w:rPr>
                    <w:t>、如因节假日导致当周教学日不足五天，以上搭配按比例酌情缩减（每天必须配送一份流食、一份主食和一份辅食）</w:t>
                  </w:r>
                  <w:r>
                    <w:rPr>
                      <w:rFonts w:ascii="仿宋_GB2312" w:hAnsi="仿宋_GB2312" w:cs="仿宋_GB2312" w:eastAsia="仿宋_GB2312"/>
                      <w:sz w:val="15"/>
                    </w:rPr>
                    <w:t>。</w:t>
                  </w:r>
                  <w:r>
                    <w:rPr>
                      <w:rFonts w:ascii="仿宋_GB2312" w:hAnsi="仿宋_GB2312" w:cs="仿宋_GB2312" w:eastAsia="仿宋_GB2312"/>
                      <w:sz w:val="15"/>
                    </w:rPr>
                    <w:t>每周</w:t>
                  </w:r>
                  <w:r>
                    <w:rPr>
                      <w:rFonts w:ascii="仿宋_GB2312" w:hAnsi="仿宋_GB2312" w:cs="仿宋_GB2312" w:eastAsia="仿宋_GB2312"/>
                      <w:sz w:val="15"/>
                    </w:rPr>
                    <w:t>实际配送时</w:t>
                  </w:r>
                  <w:r>
                    <w:rPr>
                      <w:rFonts w:ascii="仿宋_GB2312" w:hAnsi="仿宋_GB2312" w:cs="仿宋_GB2312" w:eastAsia="仿宋_GB2312"/>
                      <w:sz w:val="15"/>
                    </w:rPr>
                    <w:t>，</w:t>
                  </w:r>
                  <w:r>
                    <w:rPr>
                      <w:rFonts w:ascii="仿宋_GB2312" w:hAnsi="仿宋_GB2312" w:cs="仿宋_GB2312" w:eastAsia="仿宋_GB2312"/>
                      <w:sz w:val="15"/>
                    </w:rPr>
                    <w:t>乙方提前制定食谱报甲方审定后发给配送学校。</w:t>
                  </w:r>
                </w:p>
                <w:p>
                  <w:pPr>
                    <w:pStyle w:val="null3"/>
                    <w:jc w:val="center"/>
                  </w:pPr>
                  <w:r>
                    <w:rPr>
                      <w:rFonts w:ascii="仿宋_GB2312" w:hAnsi="仿宋_GB2312" w:cs="仿宋_GB2312" w:eastAsia="仿宋_GB2312"/>
                      <w:sz w:val="15"/>
                    </w:rPr>
                    <w:t>结合学生营养需求和饮食习惯，</w:t>
                  </w:r>
                  <w:r>
                    <w:rPr>
                      <w:rFonts w:ascii="仿宋_GB2312" w:hAnsi="仿宋_GB2312" w:cs="仿宋_GB2312" w:eastAsia="仿宋_GB2312"/>
                      <w:sz w:val="15"/>
                    </w:rPr>
                    <w:t>投标人参照但不局限于以上标准，</w:t>
                  </w:r>
                  <w:r>
                    <w:rPr>
                      <w:rFonts w:ascii="仿宋_GB2312" w:hAnsi="仿宋_GB2312" w:cs="仿宋_GB2312" w:eastAsia="仿宋_GB2312"/>
                      <w:sz w:val="15"/>
                    </w:rPr>
                    <w:t>随季节适时调整营养早餐食谱。</w:t>
                  </w:r>
                </w:p>
              </w:tc>
            </w:tr>
          </w:tbl>
          <w:p>
            <w:pPr>
              <w:pStyle w:val="null3"/>
              <w:jc w:val="both"/>
            </w:pPr>
            <w:r>
              <w:rPr>
                <w:rFonts w:ascii="仿宋_GB2312" w:hAnsi="仿宋_GB2312" w:cs="仿宋_GB2312" w:eastAsia="仿宋_GB2312"/>
                <w:sz w:val="20"/>
                <w:b/>
              </w:rPr>
              <w:t>四、服务要求</w:t>
            </w:r>
          </w:p>
          <w:p>
            <w:pPr>
              <w:pStyle w:val="null3"/>
              <w:ind w:firstLine="400"/>
              <w:jc w:val="both"/>
            </w:pPr>
            <w:r>
              <w:rPr>
                <w:rFonts w:ascii="仿宋_GB2312" w:hAnsi="仿宋_GB2312" w:cs="仿宋_GB2312" w:eastAsia="仿宋_GB2312"/>
                <w:sz w:val="20"/>
                <w:color w:val="000000"/>
              </w:rPr>
              <w:t>1.针对本项目配备配送人员（所有参与配送人员需有健康证），确保按时配送到位且不影响学校正常教学。</w:t>
            </w:r>
          </w:p>
          <w:p>
            <w:pPr>
              <w:pStyle w:val="null3"/>
              <w:ind w:firstLine="400"/>
              <w:jc w:val="both"/>
            </w:pPr>
            <w:r>
              <w:rPr>
                <w:rFonts w:ascii="仿宋_GB2312" w:hAnsi="仿宋_GB2312" w:cs="仿宋_GB2312" w:eastAsia="仿宋_GB2312"/>
                <w:sz w:val="20"/>
                <w:color w:val="000000"/>
              </w:rPr>
              <w:t>2.热早餐按采购人要求时间每天配送一次。配送车辆定期检修、消毒，必须符合食品安全要求。</w:t>
            </w:r>
            <w:r>
              <w:rPr>
                <w:rFonts w:ascii="仿宋_GB2312" w:hAnsi="仿宋_GB2312" w:cs="仿宋_GB2312" w:eastAsia="仿宋_GB2312"/>
                <w:sz w:val="20"/>
              </w:rPr>
              <w:t>每日热早餐须做好留样工作。</w:t>
            </w:r>
          </w:p>
          <w:p>
            <w:pPr>
              <w:pStyle w:val="null3"/>
              <w:ind w:firstLine="400"/>
              <w:jc w:val="both"/>
            </w:pPr>
            <w:r>
              <w:rPr>
                <w:rFonts w:ascii="仿宋_GB2312" w:hAnsi="仿宋_GB2312" w:cs="仿宋_GB2312" w:eastAsia="仿宋_GB2312"/>
                <w:sz w:val="20"/>
                <w:color w:val="000000"/>
              </w:rPr>
              <w:t>3.有专人负责与采购人对接，有操作性强的应急配送预案，确保及时处理突发情况。</w:t>
            </w:r>
          </w:p>
          <w:p>
            <w:pPr>
              <w:pStyle w:val="null3"/>
              <w:ind w:firstLine="400"/>
              <w:jc w:val="both"/>
            </w:pPr>
            <w:r>
              <w:rPr>
                <w:rFonts w:ascii="仿宋_GB2312" w:hAnsi="仿宋_GB2312" w:cs="仿宋_GB2312" w:eastAsia="仿宋_GB2312"/>
                <w:sz w:val="20"/>
                <w:color w:val="000000"/>
              </w:rPr>
              <w:t>4.配送要求</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1）从出厂配送到各学校指定地点时间不得超过 2 小时,学生食用时食品中心温度不能低于60℃。</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2）按采购人学校配送要求配送至指定地点。</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3）为各个学校配备食品中心温度计。</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4）投标人应提供所配送热早餐每样食品单价的报价单。</w:t>
            </w:r>
          </w:p>
          <w:p>
            <w:pPr>
              <w:pStyle w:val="null3"/>
              <w:ind w:firstLine="400"/>
              <w:jc w:val="both"/>
            </w:pPr>
            <w:r>
              <w:rPr>
                <w:rFonts w:ascii="仿宋_GB2312" w:hAnsi="仿宋_GB2312" w:cs="仿宋_GB2312" w:eastAsia="仿宋_GB2312"/>
                <w:sz w:val="20"/>
                <w:color w:val="000000"/>
              </w:rPr>
              <w:t>6.车辆配置</w:t>
            </w:r>
          </w:p>
          <w:p>
            <w:pPr>
              <w:pStyle w:val="null3"/>
              <w:ind w:firstLine="400"/>
              <w:jc w:val="both"/>
            </w:pPr>
            <w:r>
              <w:rPr>
                <w:rFonts w:ascii="仿宋_GB2312" w:hAnsi="仿宋_GB2312" w:cs="仿宋_GB2312" w:eastAsia="仿宋_GB2312"/>
                <w:sz w:val="20"/>
                <w:color w:val="000000"/>
              </w:rPr>
              <w:t>投标人需提供满足标段信息至少</w:t>
            </w:r>
            <w:r>
              <w:rPr>
                <w:rFonts w:ascii="仿宋_GB2312" w:hAnsi="仿宋_GB2312" w:cs="仿宋_GB2312" w:eastAsia="仿宋_GB2312"/>
                <w:sz w:val="20"/>
                <w:color w:val="000000"/>
              </w:rPr>
              <w:t>2 辆具有保温功能的运输车辆。</w:t>
            </w:r>
          </w:p>
          <w:p>
            <w:pPr>
              <w:pStyle w:val="null3"/>
              <w:jc w:val="both"/>
            </w:pPr>
            <w:r>
              <w:rPr>
                <w:rFonts w:ascii="仿宋_GB2312" w:hAnsi="仿宋_GB2312" w:cs="仿宋_GB2312" w:eastAsia="仿宋_GB2312"/>
                <w:sz w:val="20"/>
                <w:b/>
              </w:rPr>
              <w:t>五、商务要求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服务期限</w:t>
            </w:r>
            <w:r>
              <w:rPr>
                <w:rFonts w:ascii="仿宋_GB2312" w:hAnsi="仿宋_GB2312" w:cs="仿宋_GB2312" w:eastAsia="仿宋_GB2312"/>
                <w:sz w:val="20"/>
              </w:rPr>
              <w:t>：</w:t>
            </w:r>
            <w:r>
              <w:rPr>
                <w:rFonts w:ascii="仿宋_GB2312" w:hAnsi="仿宋_GB2312" w:cs="仿宋_GB2312" w:eastAsia="仿宋_GB2312"/>
                <w:sz w:val="20"/>
              </w:rPr>
              <w:t>202</w:t>
            </w:r>
            <w:r>
              <w:rPr>
                <w:rFonts w:ascii="仿宋_GB2312" w:hAnsi="仿宋_GB2312" w:cs="仿宋_GB2312" w:eastAsia="仿宋_GB2312"/>
                <w:sz w:val="20"/>
              </w:rPr>
              <w:t>6</w:t>
            </w:r>
            <w:r>
              <w:rPr>
                <w:rFonts w:ascii="仿宋_GB2312" w:hAnsi="仿宋_GB2312" w:cs="仿宋_GB2312" w:eastAsia="仿宋_GB2312"/>
                <w:sz w:val="20"/>
              </w:rPr>
              <w:t>年</w:t>
            </w:r>
            <w:r>
              <w:rPr>
                <w:rFonts w:ascii="仿宋_GB2312" w:hAnsi="仿宋_GB2312" w:cs="仿宋_GB2312" w:eastAsia="仿宋_GB2312"/>
                <w:sz w:val="20"/>
              </w:rPr>
              <w:t>3</w:t>
            </w:r>
            <w:r>
              <w:rPr>
                <w:rFonts w:ascii="仿宋_GB2312" w:hAnsi="仿宋_GB2312" w:cs="仿宋_GB2312" w:eastAsia="仿宋_GB2312"/>
                <w:sz w:val="20"/>
              </w:rPr>
              <w:t>月</w:t>
            </w:r>
            <w:r>
              <w:rPr>
                <w:rFonts w:ascii="仿宋_GB2312" w:hAnsi="仿宋_GB2312" w:cs="仿宋_GB2312" w:eastAsia="仿宋_GB2312"/>
                <w:sz w:val="20"/>
              </w:rPr>
              <w:t>—202</w:t>
            </w:r>
            <w:r>
              <w:rPr>
                <w:rFonts w:ascii="仿宋_GB2312" w:hAnsi="仿宋_GB2312" w:cs="仿宋_GB2312" w:eastAsia="仿宋_GB2312"/>
                <w:sz w:val="20"/>
              </w:rPr>
              <w:t>7</w:t>
            </w:r>
            <w:r>
              <w:rPr>
                <w:rFonts w:ascii="仿宋_GB2312" w:hAnsi="仿宋_GB2312" w:cs="仿宋_GB2312" w:eastAsia="仿宋_GB2312"/>
                <w:sz w:val="20"/>
              </w:rPr>
              <w:t>年</w:t>
            </w:r>
            <w:r>
              <w:rPr>
                <w:rFonts w:ascii="仿宋_GB2312" w:hAnsi="仿宋_GB2312" w:cs="仿宋_GB2312" w:eastAsia="仿宋_GB2312"/>
                <w:sz w:val="20"/>
              </w:rPr>
              <w:t>1月期间教学日。</w:t>
            </w:r>
            <w:r>
              <w:rPr>
                <w:rFonts w:ascii="仿宋_GB2312" w:hAnsi="仿宋_GB2312" w:cs="仿宋_GB2312" w:eastAsia="仿宋_GB2312"/>
                <w:sz w:val="21"/>
              </w:rPr>
              <w:t xml:space="preserve">  </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款项结算</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每学期开学一个月后，支付当学期货款总额的</w:t>
            </w:r>
            <w:r>
              <w:rPr>
                <w:rFonts w:ascii="仿宋_GB2312" w:hAnsi="仿宋_GB2312" w:cs="仿宋_GB2312" w:eastAsia="仿宋_GB2312"/>
                <w:sz w:val="20"/>
                <w:color w:val="000000"/>
              </w:rPr>
              <w:t>40%，学期结束据实结算剩余货款；</w:t>
            </w:r>
            <w:r>
              <w:rPr>
                <w:rFonts w:ascii="仿宋_GB2312" w:hAnsi="仿宋_GB2312" w:cs="仿宋_GB2312" w:eastAsia="仿宋_GB2312"/>
                <w:sz w:val="20"/>
                <w:color w:val="000000"/>
              </w:rPr>
              <w:t>热早餐加工、配送费每学期结束后一月内结算</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2）供应商应于采购人每次付款前向采购人开具等额发票。因供应商迟延开票，采购人有权拒不付款且不承担任何责任。</w:t>
            </w:r>
          </w:p>
          <w:p>
            <w:pPr>
              <w:pStyle w:val="null3"/>
              <w:ind w:firstLine="400"/>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履约验收</w:t>
            </w:r>
          </w:p>
          <w:p>
            <w:pPr>
              <w:pStyle w:val="null3"/>
              <w:ind w:firstLine="400"/>
              <w:jc w:val="both"/>
            </w:pPr>
            <w:r>
              <w:rPr>
                <w:rFonts w:ascii="仿宋_GB2312" w:hAnsi="仿宋_GB2312" w:cs="仿宋_GB2312" w:eastAsia="仿宋_GB2312"/>
                <w:sz w:val="20"/>
                <w:color w:val="000000"/>
              </w:rPr>
              <w:t>符合现行的国家标准或国家行政部门颁布的法律法规、规章制度等；验收以采购人</w:t>
            </w:r>
            <w:r>
              <w:rPr>
                <w:rFonts w:ascii="仿宋_GB2312" w:hAnsi="仿宋_GB2312" w:cs="仿宋_GB2312" w:eastAsia="仿宋_GB2312"/>
                <w:sz w:val="20"/>
                <w:color w:val="000000"/>
              </w:rPr>
              <w:t>学校</w:t>
            </w:r>
            <w:r>
              <w:rPr>
                <w:rFonts w:ascii="仿宋_GB2312" w:hAnsi="仿宋_GB2312" w:cs="仿宋_GB2312" w:eastAsia="仿宋_GB2312"/>
                <w:sz w:val="20"/>
                <w:color w:val="000000"/>
              </w:rPr>
              <w:t>验收为准。供应商每次送货时必须按要求填制配送单据，配送单据包括物资品名、规格、计量单位、数量、（单价、金额以每</w:t>
            </w:r>
            <w:r>
              <w:rPr>
                <w:rFonts w:ascii="仿宋_GB2312" w:hAnsi="仿宋_GB2312" w:cs="仿宋_GB2312" w:eastAsia="仿宋_GB2312"/>
                <w:sz w:val="20"/>
                <w:color w:val="000000"/>
              </w:rPr>
              <w:t>月</w:t>
            </w:r>
            <w:r>
              <w:rPr>
                <w:rFonts w:ascii="仿宋_GB2312" w:hAnsi="仿宋_GB2312" w:cs="仿宋_GB2312" w:eastAsia="仿宋_GB2312"/>
                <w:sz w:val="20"/>
                <w:color w:val="000000"/>
              </w:rPr>
              <w:t>询价为准补签数据）、配送日期、接收单位（人）、验收单位（人）等要素，配送单据由甲方</w:t>
            </w:r>
            <w:r>
              <w:rPr>
                <w:rFonts w:ascii="仿宋_GB2312" w:hAnsi="仿宋_GB2312" w:cs="仿宋_GB2312" w:eastAsia="仿宋_GB2312"/>
                <w:sz w:val="20"/>
                <w:color w:val="000000"/>
              </w:rPr>
              <w:t>学校</w:t>
            </w:r>
            <w:r>
              <w:rPr>
                <w:rFonts w:ascii="仿宋_GB2312" w:hAnsi="仿宋_GB2312" w:cs="仿宋_GB2312" w:eastAsia="仿宋_GB2312"/>
                <w:sz w:val="20"/>
                <w:color w:val="000000"/>
              </w:rPr>
              <w:t>签字验收，验收需由供应商、接收</w:t>
            </w:r>
            <w:r>
              <w:rPr>
                <w:rFonts w:ascii="仿宋_GB2312" w:hAnsi="仿宋_GB2312" w:cs="仿宋_GB2312" w:eastAsia="仿宋_GB2312"/>
                <w:sz w:val="20"/>
                <w:color w:val="000000"/>
              </w:rPr>
              <w:t>（验收）</w:t>
            </w:r>
            <w:r>
              <w:rPr>
                <w:rFonts w:ascii="仿宋_GB2312" w:hAnsi="仿宋_GB2312" w:cs="仿宋_GB2312" w:eastAsia="仿宋_GB2312"/>
                <w:sz w:val="20"/>
                <w:color w:val="000000"/>
              </w:rPr>
              <w:t>单位（人）双方</w:t>
            </w:r>
            <w:r>
              <w:rPr>
                <w:rFonts w:ascii="仿宋_GB2312" w:hAnsi="仿宋_GB2312" w:cs="仿宋_GB2312" w:eastAsia="仿宋_GB2312"/>
                <w:sz w:val="20"/>
                <w:color w:val="000000"/>
              </w:rPr>
              <w:t>3人签字。</w:t>
            </w:r>
          </w:p>
          <w:p>
            <w:pPr>
              <w:pStyle w:val="null3"/>
              <w:jc w:val="both"/>
            </w:pPr>
            <w:r>
              <w:rPr>
                <w:rFonts w:ascii="仿宋_GB2312" w:hAnsi="仿宋_GB2312" w:cs="仿宋_GB2312" w:eastAsia="仿宋_GB2312"/>
                <w:sz w:val="20"/>
                <w:b/>
              </w:rPr>
              <w:t>六、其他</w:t>
            </w:r>
          </w:p>
          <w:p>
            <w:pPr>
              <w:pStyle w:val="null3"/>
              <w:ind w:firstLine="400"/>
              <w:jc w:val="both"/>
            </w:pPr>
            <w:r>
              <w:rPr>
                <w:rFonts w:ascii="仿宋_GB2312" w:hAnsi="仿宋_GB2312" w:cs="仿宋_GB2312" w:eastAsia="仿宋_GB2312"/>
                <w:sz w:val="20"/>
                <w:color w:val="000000"/>
              </w:rPr>
              <w:t>1.投标人所报价格包含原料、生产、税费、包装、运输配送、税费等一切费用。</w:t>
            </w:r>
          </w:p>
          <w:p>
            <w:pPr>
              <w:pStyle w:val="null3"/>
              <w:ind w:firstLine="400"/>
              <w:jc w:val="both"/>
            </w:pPr>
            <w:r>
              <w:rPr>
                <w:rFonts w:ascii="仿宋_GB2312" w:hAnsi="仿宋_GB2312" w:cs="仿宋_GB2312" w:eastAsia="仿宋_GB2312"/>
                <w:sz w:val="20"/>
                <w:color w:val="000000"/>
              </w:rPr>
              <w:t>2.供货商应按照中标约定，提供合格产品，确保食品安全。</w:t>
            </w:r>
          </w:p>
          <w:p>
            <w:pPr>
              <w:pStyle w:val="null3"/>
              <w:ind w:firstLine="400"/>
              <w:jc w:val="both"/>
            </w:pPr>
            <w:r>
              <w:rPr>
                <w:rFonts w:ascii="仿宋_GB2312" w:hAnsi="仿宋_GB2312" w:cs="仿宋_GB2312" w:eastAsia="仿宋_GB2312"/>
                <w:sz w:val="20"/>
                <w:color w:val="000000"/>
              </w:rPr>
              <w:t>3.若供货商在供货配送中遇突发事件，应提供详细、合理、有效的处理方案，避免因突发事件导致供货不及时，延误采购方使用。</w:t>
            </w:r>
          </w:p>
          <w:p>
            <w:pPr>
              <w:pStyle w:val="null3"/>
              <w:ind w:firstLine="400"/>
              <w:jc w:val="both"/>
            </w:pPr>
            <w:r>
              <w:rPr>
                <w:rFonts w:ascii="仿宋_GB2312" w:hAnsi="仿宋_GB2312" w:cs="仿宋_GB2312" w:eastAsia="仿宋_GB2312"/>
                <w:sz w:val="20"/>
                <w:color w:val="000000"/>
              </w:rPr>
              <w:t xml:space="preserve">4.供货商应针对本招标项目提供生产、物流配送、车辆数量、人员安排等服务方案。  </w:t>
            </w:r>
          </w:p>
          <w:p>
            <w:pPr>
              <w:pStyle w:val="null3"/>
              <w:ind w:firstLine="400"/>
              <w:jc w:val="both"/>
            </w:pPr>
            <w:r>
              <w:rPr>
                <w:rFonts w:ascii="仿宋_GB2312" w:hAnsi="仿宋_GB2312" w:cs="仿宋_GB2312" w:eastAsia="仿宋_GB2312"/>
                <w:sz w:val="20"/>
                <w:color w:val="000000"/>
              </w:rPr>
              <w:t>5.学校有特殊安排的，按照学校安排执行。</w:t>
            </w:r>
          </w:p>
          <w:p>
            <w:pPr>
              <w:pStyle w:val="null3"/>
              <w:ind w:firstLine="400"/>
              <w:jc w:val="both"/>
            </w:pPr>
            <w:r>
              <w:rPr>
                <w:rFonts w:ascii="仿宋_GB2312" w:hAnsi="仿宋_GB2312" w:cs="仿宋_GB2312" w:eastAsia="仿宋_GB2312"/>
                <w:sz w:val="20"/>
                <w:color w:val="000000"/>
              </w:rPr>
              <w:t>6.如果中标供应商在履行合同过程中，出现重大产品质量问题或配送不及时等问题，采购人可单方面终止合同，并要求中标供应商赔偿采购人的相应损失。</w:t>
            </w:r>
          </w:p>
          <w:p>
            <w:pPr>
              <w:pStyle w:val="null3"/>
              <w:jc w:val="center"/>
            </w:pPr>
            <w:r>
              <w:rPr>
                <w:rFonts w:ascii="仿宋_GB2312" w:hAnsi="仿宋_GB2312" w:cs="仿宋_GB2312" w:eastAsia="仿宋_GB2312"/>
                <w:sz w:val="20"/>
                <w:b/>
              </w:rPr>
              <w:t>2026年鄠邑区营养改善计划热早餐享受学校清单（包2）</w:t>
            </w:r>
          </w:p>
          <w:tbl>
            <w:tblPr>
              <w:tblBorders>
                <w:top w:val="none" w:color="000000" w:sz="4"/>
                <w:left w:val="none" w:color="000000" w:sz="4"/>
                <w:bottom w:val="none" w:color="000000" w:sz="4"/>
                <w:right w:val="none" w:color="000000" w:sz="4"/>
                <w:insideH w:val="none"/>
                <w:insideV w:val="none"/>
              </w:tblBorders>
            </w:tblPr>
            <w:tblGrid>
              <w:gridCol w:w="423"/>
              <w:gridCol w:w="914"/>
              <w:gridCol w:w="1174"/>
            </w:tblGrid>
            <w:tr>
              <w:tc>
                <w:tcPr>
                  <w:tcW w:type="dxa" w:w="4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9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学校名称</w:t>
                  </w:r>
                </w:p>
              </w:tc>
              <w:tc>
                <w:tcPr>
                  <w:tcW w:type="dxa" w:w="11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在校早餐人数</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惠安小学</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1660</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电厂小学</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490</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光明小学</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w:t>
                  </w:r>
                </w:p>
              </w:tc>
            </w:tr>
            <w:tr>
              <w:tc>
                <w:tcPr>
                  <w:tcW w:type="dxa" w:w="133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合计</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2950</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满足招标文件及采购人要求。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满足招标文件及采购人要求。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满足招标文件及采购人要求。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满足招标文件及采购人要求。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满足招标文件及采购人要求。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满足招标文件及采购人要求。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2026年3月—2027年1月期间教学日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2026年3月—2027年1月期间教学日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的国家标准或国家行政部门颁布的法律法规、规章制度等；验收以采购人学校验收为准。供应商每次送货时必须按要求填制配送单据，配送单据包括物资品名、规格、计量单位、数量、（单价、金额以每月询价为准补签数据）、配送日期、接收单位（人）、验收单位（人）等要素，配送单据由甲方学校签字验收，验收需由供应商、接收（验收）单位（人）双方3人签字。</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现行的国家标准或国家行政部门颁布的法律法规、规章制度等；验收以采购人学校验收为准。供应商每次送货时必须按要求填制配送单据，配送单据包括物资品名、规格、计量单位、数量、（单价、金额以每月询价为准补签数据）、配送日期、接收单位（人）、验收单位（人）等要素，配送单据由甲方学校签字验收，验收需由供应商、接收（验收）单位（人）双方3人签字。</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每学期开学一月后，支付当学期货款总额的40%，学期结束据实结算剩余货款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每学期开学一个月后，支付当学期货款总额的40%，学期结束据实结算剩余货款；热早餐加工、配送费每学期结束后一月内结算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标的清单具体内容根据法律规定公布主要标的的名称、价格等信息。2、纸质版投标文件要求：中标供应商在领取成交通知书前，须向采购代理机构提供纸质版投标文件3套（1正2副），U盘2份（包括投标文件的全部内容）且提供的投标文件必须与在陕西省政府采购综合管理平台的项目电子化交易系统中提交的电子投标文件内容一致，纸质版投标文件必须装订成册签字盖章。 3中标人无正当理由拒签合同的，或在接到中标通知书规定的时间内，借故拖延、拒签合同者，采购人取消其中标资格，其投标保证金不予退还；给采购人造成的损失超过投标保证金数额的，中标人还应对超过部分予以赔偿。同时报请政府采购监督机构通报全省，取消其进入政府采购市场的资格，并按规定予以处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提供2024年度经审计的完整财务报告（成立时间至提交投标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3.提供投标截止时间前6个月以来已缴纳任意一个月纳税证明或税务机关开具的完税证明（（增值税、营业税、企业所得税至少提供一种；时间以税款所属日期为准，凭据应有税务机关或代收机关的公章或业务专用章。）依法免税或无须缴纳税收的单位应提供相应证明文件； 4.提供投标截止时间前6个月以来已缴存任意一个月社会保障资金缴存单据或社保机构开具的社会保险参保缴费证明，依法不需要缴纳社会保障资金的单位应提供相应证明文件； 5.投标人提供具有履行本标段所必需的设备和专业技术能力的承诺； 6.参加政府采购活动前三年内，在经营活动中没有重大违法记录的书面声明。</w:t>
            </w:r>
          </w:p>
        </w:tc>
        <w:tc>
          <w:tcPr>
            <w:tcW w:type="dxa" w:w="1661"/>
          </w:tcPr>
          <w:p>
            <w:pPr>
              <w:pStyle w:val="null3"/>
            </w:pPr>
            <w:r>
              <w:rPr>
                <w:rFonts w:ascii="仿宋_GB2312" w:hAnsi="仿宋_GB2312" w:cs="仿宋_GB2312" w:eastAsia="仿宋_GB2312"/>
              </w:rPr>
              <w:t>其他---资格部分（包4）.pdf 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上传2024年度经审计的完整财务报告（成立时间至提交投标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并进行电子签章。</w:t>
            </w:r>
          </w:p>
        </w:tc>
        <w:tc>
          <w:tcPr>
            <w:tcW w:type="dxa" w:w="1661"/>
          </w:tcPr>
          <w:p>
            <w:pPr>
              <w:pStyle w:val="null3"/>
            </w:pPr>
            <w:r>
              <w:rPr>
                <w:rFonts w:ascii="仿宋_GB2312" w:hAnsi="仿宋_GB2312" w:cs="仿宋_GB2312" w:eastAsia="仿宋_GB2312"/>
              </w:rPr>
              <w:t>其他---资格部分（包4）.pdf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其他---资格部分（包4）.pdf 投标函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提供2024年度经审计的完整财务报告（成立时间至提交投标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3.提供投标截止时间前6个月以来已缴纳任意一个月纳税证明或税务机关开具的完税证明（（增值税、营业税、企业所得税至少提供一种；时间以税款所属日期为准，凭据应有税务机关或代收机关的公章或业务专用章。）依法免税或无须缴纳税收的单位应提供相应证明文件； 4.提供投标截止时间前6个月以来已缴存任意一个月社会保障资金缴存单据或社保机构开具的社会保险参保缴费证明，依法不需要缴纳社会保障资金的单位应提供相应证明文件； 5.投标人提供具有履行本标段所必需的设备和专业技术能力的承诺； 6.参加政府采购活动前三年内，在经营活动中没有重大违法记录的书面声明。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投标函 其他---资格部分（包5）.pdf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上传2024年度经审计的完整财务报告（成立时间至提交投标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并进行电子签章。</w:t>
            </w:r>
          </w:p>
        </w:tc>
        <w:tc>
          <w:tcPr>
            <w:tcW w:type="dxa" w:w="1661"/>
          </w:tcPr>
          <w:p>
            <w:pPr>
              <w:pStyle w:val="null3"/>
            </w:pPr>
            <w:r>
              <w:rPr>
                <w:rFonts w:ascii="仿宋_GB2312" w:hAnsi="仿宋_GB2312" w:cs="仿宋_GB2312" w:eastAsia="仿宋_GB2312"/>
              </w:rPr>
              <w:t>其他---资格部分（包5）.pdf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其他---资格部分（包5）.pdf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身份证明或法定代表人授权书：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tc>
        <w:tc>
          <w:tcPr>
            <w:tcW w:type="dxa" w:w="1661"/>
          </w:tcPr>
          <w:p>
            <w:pPr>
              <w:pStyle w:val="null3"/>
            </w:pPr>
            <w:r>
              <w:rPr>
                <w:rFonts w:ascii="仿宋_GB2312" w:hAnsi="仿宋_GB2312" w:cs="仿宋_GB2312" w:eastAsia="仿宋_GB2312"/>
              </w:rPr>
              <w:t>其他---资格部分（包4）.pdf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投标人若为生产厂家，须提供《食品生产许可证》及猪肉的《动物防疫条件合格证》和《生猪定点屠宰证》；投标人若为代理商的，须提供《食品经营许可证》或《仅销售预包装食品经营者备案表》及猪肉的《动物防疫条件合格证》和《生猪定点屠宰证》。</w:t>
            </w:r>
          </w:p>
        </w:tc>
        <w:tc>
          <w:tcPr>
            <w:tcW w:type="dxa" w:w="1661"/>
          </w:tcPr>
          <w:p>
            <w:pPr>
              <w:pStyle w:val="null3"/>
            </w:pPr>
            <w:r>
              <w:rPr>
                <w:rFonts w:ascii="仿宋_GB2312" w:hAnsi="仿宋_GB2312" w:cs="仿宋_GB2312" w:eastAsia="仿宋_GB2312"/>
              </w:rPr>
              <w:t>其他---资格部分（包4）.pdf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未被列入“中国执行信息公开网”（http://zxgk.court.gov.cn/shixin/）失信被执行人名单，未被列入“信用中国”网站（www.creditchina.gov.cn）重大税收违法失信主体，未被列入“中国政府采购网”（www.ccgp.gov.cn）政府采购严重违法失信行为记录名单（投标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其他---资格部分（包4）.pdf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投标人在投标截止日前两年内，在同类营养改善项目供货过程中因存在食品安全问题导致产品一级召回或二级召回的不得参与本次投标。投标人需提供2年内在同类营养改善项目供货过程中没有因食品安全问题导致产品一级召回或二级召回的书面声明</w:t>
            </w:r>
          </w:p>
        </w:tc>
        <w:tc>
          <w:tcPr>
            <w:tcW w:type="dxa" w:w="1661"/>
          </w:tcPr>
          <w:p>
            <w:pPr>
              <w:pStyle w:val="null3"/>
            </w:pPr>
            <w:r>
              <w:rPr>
                <w:rFonts w:ascii="仿宋_GB2312" w:hAnsi="仿宋_GB2312" w:cs="仿宋_GB2312" w:eastAsia="仿宋_GB2312"/>
              </w:rPr>
              <w:t>其他---资格部分（包4）.pdf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身份证明或法定代表人授权书：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tc>
        <w:tc>
          <w:tcPr>
            <w:tcW w:type="dxa" w:w="1661"/>
          </w:tcPr>
          <w:p>
            <w:pPr>
              <w:pStyle w:val="null3"/>
            </w:pPr>
            <w:r>
              <w:rPr>
                <w:rFonts w:ascii="仿宋_GB2312" w:hAnsi="仿宋_GB2312" w:cs="仿宋_GB2312" w:eastAsia="仿宋_GB2312"/>
              </w:rPr>
              <w:t>其他---资格部分（包5）.pdf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投标人须具备有效的《食品经营许可证》（需包含集体用餐配送类）。</w:t>
            </w:r>
          </w:p>
        </w:tc>
        <w:tc>
          <w:tcPr>
            <w:tcW w:type="dxa" w:w="1661"/>
          </w:tcPr>
          <w:p>
            <w:pPr>
              <w:pStyle w:val="null3"/>
            </w:pPr>
            <w:r>
              <w:rPr>
                <w:rFonts w:ascii="仿宋_GB2312" w:hAnsi="仿宋_GB2312" w:cs="仿宋_GB2312" w:eastAsia="仿宋_GB2312"/>
              </w:rPr>
              <w:t>其他---资格部分（包5）.pdf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未被列入“中国执行信息公开网”（http://zxgk.court.gov.cn/shixin/）失信被执行人名单，未被列入“信用中国”网站（www.creditchina.gov.cn）重大税收违法失信主体，未被列入“中国政府采购网”（www.ccgp.gov.cn）政府采购严重违法失信行为记录名单（投标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其他---资格部分（包5）.pdf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投标人在投标截止日前两年内，在同类营养改善项目供货过程中因存在食品安全问题导致产品一级召回或二级召回的不得参与本次投标。投标人需提供2年内在同类营养改善项目供货过程中没有因食品安全问题导致产品一级召回或二级召回的书面声明</w:t>
            </w:r>
          </w:p>
        </w:tc>
        <w:tc>
          <w:tcPr>
            <w:tcW w:type="dxa" w:w="1661"/>
          </w:tcPr>
          <w:p>
            <w:pPr>
              <w:pStyle w:val="null3"/>
            </w:pPr>
            <w:r>
              <w:rPr>
                <w:rFonts w:ascii="仿宋_GB2312" w:hAnsi="仿宋_GB2312" w:cs="仿宋_GB2312" w:eastAsia="仿宋_GB2312"/>
              </w:rPr>
              <w:t>其他---资格部分（包5）.pdf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其他---报价（包4）.pdf 其他---服务方案（包4）.pdf 开标一览表 服务内容及服务邀请应答表 中小企业声明函 商务应答表 投标人应提交的相关资格证明材料 其他---资格部分（包4）.pdf 投标函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其他---报价（包4）.pdf 其他---服务方案（包4）.pdf 开标一览表 服务内容及服务邀请应答表 中小企业声明函 商务应答表 投标人应提交的相关资格证明材料 其他---资格部分（包4）.pdf 投标函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投标报价未超出采购预算或最高限价</w:t>
            </w:r>
          </w:p>
        </w:tc>
        <w:tc>
          <w:tcPr>
            <w:tcW w:type="dxa" w:w="1661"/>
          </w:tcPr>
          <w:p>
            <w:pPr>
              <w:pStyle w:val="null3"/>
            </w:pPr>
            <w:r>
              <w:rPr>
                <w:rFonts w:ascii="仿宋_GB2312" w:hAnsi="仿宋_GB2312" w:cs="仿宋_GB2312" w:eastAsia="仿宋_GB2312"/>
              </w:rPr>
              <w:t>其他---报价（包4）.pdf 其他---服务方案（包4）.pdf 开标一览表 服务内容及服务邀请应答表 中小企业声明函 商务应答表 投标人应提交的相关资格证明材料 其他---资格部分（包4）.pdf 投标函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其他---报价（包4）.pdf 其他---服务方案（包4）.pdf 开标一览表 服务内容及服务邀请应答表 中小企业声明函 商务应答表 投标人应提交的相关资格证明材料 其他---资格部分（包4）.pdf 投标函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投标内容数量与要求符合招标文件要求或投标内容的技术指标应符合招标文件标记★要求</w:t>
            </w:r>
          </w:p>
        </w:tc>
        <w:tc>
          <w:tcPr>
            <w:tcW w:type="dxa" w:w="1661"/>
          </w:tcPr>
          <w:p>
            <w:pPr>
              <w:pStyle w:val="null3"/>
            </w:pPr>
            <w:r>
              <w:rPr>
                <w:rFonts w:ascii="仿宋_GB2312" w:hAnsi="仿宋_GB2312" w:cs="仿宋_GB2312" w:eastAsia="仿宋_GB2312"/>
              </w:rPr>
              <w:t>其他---报价（包4）.pdf 其他---服务方案（包4）.pdf 开标一览表 服务内容及服务邀请应答表 中小企业声明函 商务应答表 投标人应提交的相关资格证明材料 其他---资格部分（包4）.pdf 投标函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其他---报价（包4）.pdf 其他---服务方案（包4）.pdf 开标一览表 服务内容及服务邀请应答表 中小企业声明函 商务应答表 投标人应提交的相关资格证明材料 其他---资格部分（包4）.pdf 投标函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无其它不符合法律法规或招标文件规定的投标无效条款</w:t>
            </w:r>
          </w:p>
        </w:tc>
        <w:tc>
          <w:tcPr>
            <w:tcW w:type="dxa" w:w="1661"/>
          </w:tcPr>
          <w:p>
            <w:pPr>
              <w:pStyle w:val="null3"/>
            </w:pPr>
            <w:r>
              <w:rPr>
                <w:rFonts w:ascii="仿宋_GB2312" w:hAnsi="仿宋_GB2312" w:cs="仿宋_GB2312" w:eastAsia="仿宋_GB2312"/>
              </w:rPr>
              <w:t>其他---报价（包4）.pdf 其他---服务方案（包4）.pdf 开标一览表 服务内容及服务邀请应答表 中小企业声明函 商务应答表 投标人应提交的相关资格证明材料 其他---资格部分（包4）.pdf 投标函 残疾人福利性单位声明函 服务方案 标的清单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服务内容及服务邀请应答表 中小企业声明函 商务应答表 投标人应提交的相关资格证明材料 投标函 残疾人福利性单位声明函 服务方案 其他---资格部分（包5）.pdf 标的清单 投标文件封面 其他---报价（包5）.pdf 其他---服务方案（包5）.pdf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开标一览表 服务内容及服务邀请应答表 中小企业声明函 商务应答表 投标人应提交的相关资格证明材料 投标函 残疾人福利性单位声明函 服务方案 其他---资格部分（包5）.pdf 标的清单 投标文件封面 其他---报价（包5）.pdf 其他---服务方案（包5）.pdf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投标报价未超出采购预算或最高限价</w:t>
            </w:r>
          </w:p>
        </w:tc>
        <w:tc>
          <w:tcPr>
            <w:tcW w:type="dxa" w:w="1661"/>
          </w:tcPr>
          <w:p>
            <w:pPr>
              <w:pStyle w:val="null3"/>
            </w:pPr>
            <w:r>
              <w:rPr>
                <w:rFonts w:ascii="仿宋_GB2312" w:hAnsi="仿宋_GB2312" w:cs="仿宋_GB2312" w:eastAsia="仿宋_GB2312"/>
              </w:rPr>
              <w:t>开标一览表 服务内容及服务邀请应答表 中小企业声明函 商务应答表 投标人应提交的相关资格证明材料 投标函 残疾人福利性单位声明函 服务方案 其他---资格部分（包5）.pdf 标的清单 投标文件封面 其他---报价（包5）.pdf 其他---服务方案（包5）.pdf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服务内容及服务邀请应答表 中小企业声明函 商务应答表 投标人应提交的相关资格证明材料 投标函 残疾人福利性单位声明函 服务方案 其他---资格部分（包5）.pdf 标的清单 投标文件封面 其他---报价（包5）.pdf 其他---服务方案（包5）.pdf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投标内容数量与要求符合招标文件要求或投标内容的技术指标应符合招标文件标记★要求</w:t>
            </w:r>
          </w:p>
        </w:tc>
        <w:tc>
          <w:tcPr>
            <w:tcW w:type="dxa" w:w="1661"/>
          </w:tcPr>
          <w:p>
            <w:pPr>
              <w:pStyle w:val="null3"/>
            </w:pPr>
            <w:r>
              <w:rPr>
                <w:rFonts w:ascii="仿宋_GB2312" w:hAnsi="仿宋_GB2312" w:cs="仿宋_GB2312" w:eastAsia="仿宋_GB2312"/>
              </w:rPr>
              <w:t>开标一览表 服务内容及服务邀请应答表 中小企业声明函 商务应答表 投标人应提交的相关资格证明材料 投标函 残疾人福利性单位声明函 服务方案 其他---资格部分（包5）.pdf 标的清单 投标文件封面 其他---报价（包5）.pdf 其他---服务方案（包5）.pdf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服务内容及服务邀请应答表 中小企业声明函 商务应答表 投标人应提交的相关资格证明材料 投标函 残疾人福利性单位声明函 服务方案 其他---资格部分（包5）.pdf 标的清单 投标文件封面 其他---报价（包5）.pdf 其他---服务方案（包5）.pdf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无其它不符合法律法规或招标文件规定的投标无效条款</w:t>
            </w:r>
          </w:p>
        </w:tc>
        <w:tc>
          <w:tcPr>
            <w:tcW w:type="dxa" w:w="1661"/>
          </w:tcPr>
          <w:p>
            <w:pPr>
              <w:pStyle w:val="null3"/>
            </w:pPr>
            <w:r>
              <w:rPr>
                <w:rFonts w:ascii="仿宋_GB2312" w:hAnsi="仿宋_GB2312" w:cs="仿宋_GB2312" w:eastAsia="仿宋_GB2312"/>
              </w:rPr>
              <w:t>开标一览表 服务内容及服务邀请应答表 中小企业声明函 商务应答表 投标人应提交的相关资格证明材料 投标函 残疾人福利性单位声明函 服务方案 其他---资格部分（包5）.pdf 标的清单 投标文件封面 其他---报价（包5）.pdf 其他---服务方案（包5）.pdf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产品选型</w:t>
            </w:r>
          </w:p>
        </w:tc>
        <w:tc>
          <w:tcPr>
            <w:tcW w:type="dxa" w:w="2492"/>
          </w:tcPr>
          <w:p>
            <w:pPr>
              <w:pStyle w:val="null3"/>
            </w:pPr>
            <w:r>
              <w:rPr>
                <w:rFonts w:ascii="仿宋_GB2312" w:hAnsi="仿宋_GB2312" w:cs="仿宋_GB2312" w:eastAsia="仿宋_GB2312"/>
              </w:rPr>
              <w:t>技术参数及产品品级满足本次招标要求，参数没有负偏离的得基础分2分。外每负偏离一项扣0.2分。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其他---服务方案（包4）.pdf</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一、评审内容 针对本项目制定详细的配送方案，包含①供货方案；②配送安全；③配送时间；④配送流程。 二、评审标准 1.完整性：方案必须全面，对评审内容中的各项要求有详细描述； 2.合理性：切合项目具体情况，提出责任明确、要求具体的方案； 3.针对性：方案能够紧扣项目实际情况，内容科学合理。 三、赋分依据 ①供货方案：每完全满足一个评审标准得1分，满分3分；未提供不得分； ②配送安全：每完全满足一个评审标准得1分，满分3分；未提供不得分； ③配送时间：每完全满足一个评审标准得1分，满分3分；未提供不得分； ④配送流程：每完全满足一个评审标准得1分，满分3分；未提供不得分；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车辆配备</w:t>
            </w:r>
          </w:p>
        </w:tc>
        <w:tc>
          <w:tcPr>
            <w:tcW w:type="dxa" w:w="2492"/>
          </w:tcPr>
          <w:p>
            <w:pPr>
              <w:pStyle w:val="null3"/>
            </w:pPr>
            <w:r>
              <w:rPr>
                <w:rFonts w:ascii="仿宋_GB2312" w:hAnsi="仿宋_GB2312" w:cs="仿宋_GB2312" w:eastAsia="仿宋_GB2312"/>
              </w:rPr>
              <w:t>投标人具有符合食品安全运输标准的专用冷链运输车辆，并具备冷链运输条件相关配送设备。 在满足采购需求的基础上每增加一辆符合采购人要求的配送车辆得1 分，本项满分为2分。 注：企业自有的运输配送车辆需提供车辆行驶证和对应车辆的购买发票等证明材料；租赁车辆需提供车辆租赁合同及车辆行驶证等相关证明文件。未提供不得分。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食材安全、质量管理方案</w:t>
            </w:r>
          </w:p>
        </w:tc>
        <w:tc>
          <w:tcPr>
            <w:tcW w:type="dxa" w:w="2492"/>
          </w:tcPr>
          <w:p>
            <w:pPr>
              <w:pStyle w:val="null3"/>
            </w:pPr>
            <w:r>
              <w:rPr>
                <w:rFonts w:ascii="仿宋_GB2312" w:hAnsi="仿宋_GB2312" w:cs="仿宋_GB2312" w:eastAsia="仿宋_GB2312"/>
              </w:rPr>
              <w:t>一、评审内容 针对本项目制定详细的食材安全管理方案，包含①食品质量（渠道来源正规提供证明材料：包括但不限于供货协议、检测报告、生产厂家的资质资格等生产、储存、运输保障证明）②详细的安全责任划分标准；③安全管理方案。 二、评审标准 1.完整性：方案必须全面，对评审内容中的各项要求有详细描述； 2.合理性：切合项目具体情况，提出责任明确、要求具体的方案； 3.针对性：方案能够紧扣项目实际情况，内容科学合理。 三、赋分依据 ①食品质量（渠道来源正规）：每完全满足一个评审标准得1分，满分3分；未提供不得分； ②详细的安全责任划分标准：每完全满足一个评审标准得1分，满分3分；未提供不得分； ③安全管理方案。：每完全满足一个评审标准得1分，满分3分；未提供不得分；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时效保障措施</w:t>
            </w:r>
          </w:p>
        </w:tc>
        <w:tc>
          <w:tcPr>
            <w:tcW w:type="dxa" w:w="2492"/>
          </w:tcPr>
          <w:p>
            <w:pPr>
              <w:pStyle w:val="null3"/>
            </w:pPr>
            <w:r>
              <w:rPr>
                <w:rFonts w:ascii="仿宋_GB2312" w:hAnsi="仿宋_GB2312" w:cs="仿宋_GB2312" w:eastAsia="仿宋_GB2312"/>
              </w:rPr>
              <w:t>一、评审内容 针对本项目制定详细的时效保障措施，包含①采买时间计划；②运输路线计划；③响应的及时性。 二、评审标准 1.完整性：方案必须全面，对评审内容中的各项要求有详细描述； 2.合理性：切合项目具体情况，提出责任明确、要求具体的方案； 三、赋分依据 ①采买时间计划：每完全满足一个评审标准得1分，满分2分；未提供不得分； ②运输路线计划：每完全满足一个评审标准得1分，满分2分；未提供不得分； ③响应的及时性：每完全满足一个评审标准得2分，满分4分；未提供不得分；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配送应急预案-1</w:t>
            </w:r>
          </w:p>
        </w:tc>
        <w:tc>
          <w:tcPr>
            <w:tcW w:type="dxa" w:w="2492"/>
          </w:tcPr>
          <w:p>
            <w:pPr>
              <w:pStyle w:val="null3"/>
            </w:pPr>
            <w:r>
              <w:rPr>
                <w:rFonts w:ascii="仿宋_GB2312" w:hAnsi="仿宋_GB2312" w:cs="仿宋_GB2312" w:eastAsia="仿宋_GB2312"/>
              </w:rPr>
              <w:t>一、评审内容 针对本项目提供应急方案，包含①针对采购人临时采购需求；②恶劣天气的影响；③重大节假日或活动等特殊情况。 二、评审标准 1.完整性：方案必须全面，对评审内容中的各项要求有详细描述； 2.合理性：切合项目具体情况，提出责任明确、要求具体的方案； 3.针对性：方案能够紧扣项目实际情况，内容科学合理。 三、赋分依据 ①针对采购人临时采购需求：每完全满足一个评审标准得1分，满分3分；未提供不得分； ②恶劣天气的影响：每完全满足一个评审标准得1分，满分3分；未提供不得分； ③重大节假日或活动等特殊情况：每完全满足一个评审标准得1分，满分3分；未提供不得分。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配送应急预案-2</w:t>
            </w:r>
          </w:p>
        </w:tc>
        <w:tc>
          <w:tcPr>
            <w:tcW w:type="dxa" w:w="2492"/>
          </w:tcPr>
          <w:p>
            <w:pPr>
              <w:pStyle w:val="null3"/>
            </w:pPr>
            <w:r>
              <w:rPr>
                <w:rFonts w:ascii="仿宋_GB2312" w:hAnsi="仿宋_GB2312" w:cs="仿宋_GB2312" w:eastAsia="仿宋_GB2312"/>
              </w:rPr>
              <w:t>一、评审内容 针对本项目提供安全事故的应急方案，包含①发生食物中毒；②其他潜在造成人员健康问 题的安全事故的应急方案。 二、评审标准 1.完整性：方案必须全面，对评审内容中的各项要求有详细描述； 2.合理性：切合项目具体情况，提出责任明确、要求具体的方案； 3.针对性：方案能够紧扣项目实际情况，内容科学合理。 三、赋分依据 ①发生食物中毒：每完全满足一个评审标准得1分，满分3分；未提供不得分； ②其他潜在造成人员健康问题的安全事故的应急方案：每完全满足一个评审标准得1分，满分3分；未提供不得分。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根据投标人的管理制度从①货物进货；②货物验收；③财务管理；④人员管理；⑤出入库管理；⑥货源供应管理制度规范等进行综合评价； 二、评审标准 1.完整性：方案必须全面，对评审内容中的各项要求有详细描述； 2.合理性：切合项目具体情况，提出责任明确、要求具体的方案； 三、赋分依据 ①货物进货：每完全满足一个评审标准得0.5分，满分1分；未提供不得分； ②货物验收：每完全满足一个评审标准得0.5分，满分1分；未提供不得分； ③财务管理：每完全满足一个评审标准得0.5分，满分1分；未提供不得分； ④人员管理：每完全满足一个评审标准得0.5分，满分1分；未提供不得分； ⑤出入库管理：每完全满足一个评审标准得0.5分，满分1分；未提供不得分； ⑥货源供应管理制度规范：每完全满足一个评审标准得0.5分，满分1分；未提供不得分；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储存场所</w:t>
            </w:r>
          </w:p>
        </w:tc>
        <w:tc>
          <w:tcPr>
            <w:tcW w:type="dxa" w:w="2492"/>
          </w:tcPr>
          <w:p>
            <w:pPr>
              <w:pStyle w:val="null3"/>
            </w:pPr>
            <w:r>
              <w:rPr>
                <w:rFonts w:ascii="仿宋_GB2312" w:hAnsi="仿宋_GB2312" w:cs="仿宋_GB2312" w:eastAsia="仿宋_GB2312"/>
              </w:rPr>
              <w:t>投标人具有产品储藏体系和生产、储存场所，空间能够保证空气良好的流通性、适宜的储藏的温度；有定期检查维护制度，提供相关证明文件（包括但不限于租赁合 同或购房合同或产权证明、储存场所照片、巡查记录等）。 存储制度完善、证明材料齐全得2-3分（含）； 存储制度基本完善、证明材料有缺失得1.5-2分（含）；存储制度一般、证明材料有缺失得1-1.5分（含）；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针对本项目提供售后服务方案，包含①对食材的退换货问题；②食材的质量问题；③食材的安全问题。 二、评审标准 1.完整性：方案必须全面，对评审内容中的各项要求有详细描述； 2.合理性：切合项目具体情况，提出责任明确、要求具体的方案； 三、赋分依据 ①对食材的退换货问题：每完全满足一个评审标准得1分，满分2分；未提供不得分； ②食材的质量问题：每完全满足一个评审标准得1分，满分2分；未提供不得分； ③食材的安全问题：每完全满足一个评审标准得1分，满分2分；未提供不得分；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配送人员</w:t>
            </w:r>
          </w:p>
        </w:tc>
        <w:tc>
          <w:tcPr>
            <w:tcW w:type="dxa" w:w="2492"/>
          </w:tcPr>
          <w:p>
            <w:pPr>
              <w:pStyle w:val="null3"/>
            </w:pPr>
            <w:r>
              <w:rPr>
                <w:rFonts w:ascii="仿宋_GB2312" w:hAnsi="仿宋_GB2312" w:cs="仿宋_GB2312" w:eastAsia="仿宋_GB2312"/>
              </w:rPr>
              <w:t>一、评审内容 针对本项目投入人员，包含①人员数量，②岗位职责，③人员具有从业工作经验，④人员构成较合理。 二、评审标准 1.完整性：方案必须全面，对评审内容中的各项要求有详细描述； 2.合理性：切合项目具体情况，提出责任明确、要求具体的方案； 三、赋分依据 ①人员数量：每完全满足一个评审标准得0.5分，满分1分；未提供不得分； ②岗位职责：每完全满足一个评审标准得0.5分，满分1分；未提供不得分； ③人员具有从业工作经验：每完全满足一个评审标准得0.5分，满分1分；未提供不得分； ④人员构成较合理：每完全满足一个评审标准得0.5分，满分1分；未提供不得分。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提供投标人2023年1月1日至今类似项目业绩，业绩以合同为依据，投标文件中附有其证明资料，每提供一个业绩证明计1分，满分3分。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投标报价采用低价优先法计算，即满足招标文件要求且响应报价（折扣率）最低的报价为评审基准价，其价格分为满分。其他投标人的价格分统一按照下列公式计算：报价得分=（评审基准价/投标报价）×30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其他---报价（包4）.pdf</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产品选型</w:t>
            </w:r>
          </w:p>
        </w:tc>
        <w:tc>
          <w:tcPr>
            <w:tcW w:type="dxa" w:w="2492"/>
          </w:tcPr>
          <w:p>
            <w:pPr>
              <w:pStyle w:val="null3"/>
            </w:pPr>
            <w:r>
              <w:rPr>
                <w:rFonts w:ascii="仿宋_GB2312" w:hAnsi="仿宋_GB2312" w:cs="仿宋_GB2312" w:eastAsia="仿宋_GB2312"/>
              </w:rPr>
              <w:t>技术参数及产品品级满足本次招标要求，参数没有负偏离的得基础分2分。外每负偏离一项扣0.2分。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其他---服务方案（包5）.pdf</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一、评审内容 针对本项目制定详细的配送方案，包含①供货方案；②配送安全；③配送时间；④配送流程。 二、评审标准 1.完整性：方案必须全面，对评审内容中的各项要求有详细描述； 2.合理性：切合项目具体情况，提出责任明确、要求具体的方案； 3.针对性：方案能够紧扣项目实际情况，内容科学合理。 三、赋分依据 ①供货方案：每完全满足一个评审标准得1分，满分3分；未提供不得分； ②配送安全：每完全满足一个评审标准得1分，满分3分；未提供不得分； ③配送时间：每完全满足一个评审标准得1分，满分3分；未提供不得分； ④配送流程：每完全满足一个评审标准得1分，满分3分；未提供不得分；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车辆配备</w:t>
            </w:r>
          </w:p>
        </w:tc>
        <w:tc>
          <w:tcPr>
            <w:tcW w:type="dxa" w:w="2492"/>
          </w:tcPr>
          <w:p>
            <w:pPr>
              <w:pStyle w:val="null3"/>
            </w:pPr>
            <w:r>
              <w:rPr>
                <w:rFonts w:ascii="仿宋_GB2312" w:hAnsi="仿宋_GB2312" w:cs="仿宋_GB2312" w:eastAsia="仿宋_GB2312"/>
              </w:rPr>
              <w:t>投标人具有符合食品安全运输标准的专用运输车辆， 并具备运输条件（保温箱及保温车）相关配送设备。 在满足采购需求的基础上每增加一辆符合采购人要求的配送车辆得1 分，本项满分为2分。 注：企业自有的运输配送车辆需提供车辆行驶证和对应车辆的购买发票等证明材料；租赁车辆需提供车辆租赁合同及车辆行驶证等相关证明文件。未提供不得分。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食材安全、质量管理方案</w:t>
            </w:r>
          </w:p>
        </w:tc>
        <w:tc>
          <w:tcPr>
            <w:tcW w:type="dxa" w:w="2492"/>
          </w:tcPr>
          <w:p>
            <w:pPr>
              <w:pStyle w:val="null3"/>
            </w:pPr>
            <w:r>
              <w:rPr>
                <w:rFonts w:ascii="仿宋_GB2312" w:hAnsi="仿宋_GB2312" w:cs="仿宋_GB2312" w:eastAsia="仿宋_GB2312"/>
              </w:rPr>
              <w:t>一、评审内容 针对本项目制定详细的食材安全管理方案，包含①食品质量（渠道来源正规提供证明材料：包括但不限于供货协议、检测报告、生产厂家的资质资格等生产、储存、运输保障证明）②详细的安全责任划分标准；③安全管理方案。 二、评审标准 1.完整性：方案必须全面，对评审内容中的各项要求有详细描述； 2.合理性：切合项目具体情况，提出责任明确、要求具体的方案； 3.针对性：方案能够紧扣项目实际情况，内容科学合理。 三、赋分依据 ①食品质量（渠道来源正规）：每完全满足一个评审标准得1分，满分3分；未提供不得分； ②详细的安全责任划分标准：每完全满足一个评审标准得1分，满分3分；未提供不得分； ③安全管理方案。：每完全满足一个评审标准得1分，满分3分；未提供不得分；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时效保障措施</w:t>
            </w:r>
          </w:p>
        </w:tc>
        <w:tc>
          <w:tcPr>
            <w:tcW w:type="dxa" w:w="2492"/>
          </w:tcPr>
          <w:p>
            <w:pPr>
              <w:pStyle w:val="null3"/>
            </w:pPr>
            <w:r>
              <w:rPr>
                <w:rFonts w:ascii="仿宋_GB2312" w:hAnsi="仿宋_GB2312" w:cs="仿宋_GB2312" w:eastAsia="仿宋_GB2312"/>
              </w:rPr>
              <w:t>一、评审内容 针对本项目制定详细的时效保障措施，包含①采买时间计划；②运输路线计划；③响应的及时性。 二、评审标准 1.完整性：方案必须全面，对评审内容中的各项要求有详细描述； 2.合理性：切合项目具体情况，提出责任明确、要求具体的方案； 三、赋分依据 ①采买时间计划：每完全满足一个评审标准得1分，满分2分；未提供不得分； ②运输路线计划：每完全满足一个评审标准得1分，满分2分；未提供不得分； ③响应的及时性：每完全满足一个评审标准得2分，满分4分；未提供不得分；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配送应急预案-1</w:t>
            </w:r>
          </w:p>
        </w:tc>
        <w:tc>
          <w:tcPr>
            <w:tcW w:type="dxa" w:w="2492"/>
          </w:tcPr>
          <w:p>
            <w:pPr>
              <w:pStyle w:val="null3"/>
            </w:pPr>
            <w:r>
              <w:rPr>
                <w:rFonts w:ascii="仿宋_GB2312" w:hAnsi="仿宋_GB2312" w:cs="仿宋_GB2312" w:eastAsia="仿宋_GB2312"/>
              </w:rPr>
              <w:t>一、评审内容 针对本项目提供应急方案，包含①针对采购人临时采购需求；②恶劣天气的影响；③重大节假日或活动等特殊情况。 二、评审标准 1.完整性：方案必须全面，对评审内容中的各项要求有详细描述； 2.合理性：切合项目具体情况，提出责任明确、要求具体的方案； 3.针对性：方案能够紧扣项目实际情况，内容科学合理。 三、赋分依据 ①针对采购人临时采购需求：每完全满足一个评审标准得1分，满分3分；未提供不得分； ②恶劣天气的影响：每完全满足一个评审标准得1分，满分3分；未提供不得分； ③重大节假日或活动等特殊情况：每完全满足一个评审标准得1分，满分3分；未提供不得分。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配送应急预案-2</w:t>
            </w:r>
          </w:p>
        </w:tc>
        <w:tc>
          <w:tcPr>
            <w:tcW w:type="dxa" w:w="2492"/>
          </w:tcPr>
          <w:p>
            <w:pPr>
              <w:pStyle w:val="null3"/>
            </w:pPr>
            <w:r>
              <w:rPr>
                <w:rFonts w:ascii="仿宋_GB2312" w:hAnsi="仿宋_GB2312" w:cs="仿宋_GB2312" w:eastAsia="仿宋_GB2312"/>
              </w:rPr>
              <w:t>一、评审内容 针对本项目提供安全事故的应急方案，包含①发生食物中毒；②其他潜在造成人员健康问 题的安全事故的应急方案。 二、评审标准 1.完整性：方案必须全面，对评审内容中的各项要求有详细描述； 2.合理性：切合项目具体情况，提出责任明确、要求具体的方案； 3.针对性：方案能够紧扣项目实际情况，内容科学合理。 三、赋分依据 ①发生食物中毒：每完全满足一个评审标准得1分，满分3分；未提供不得分； ②其他潜在造成人员健康问题的安全事故的应急方案：每完全满足一个评审标准得1分，满分3分；未提供不得分。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根据投标人的管理制度从①货物进货；②货物验收；③财务管理；④人员管理；⑤出入库管理；⑥货源供应管理制度规范等进行综合评价； 二、评审标准 1.完整性：方案必须全面，对评审内容中的各项要求有详细描述； 2.合理性：切合项目具体情况，提出责任明确、要求具体的方案； 三、赋分依据 ①货物进货：每完全满足一个评审标准得0.5分，满分1分；未提供不得分； ②货物验收：每完全满足一个评审标准得0.5分，满分1分；未提供不得分； ③财务管理：每完全满足一个评审标准得0.5分，满分1分；未提供不得分； ④人员管理：每完全满足一个评审标准得0.5分，满分1分；未提供不得分； ⑤出入库管理：每完全满足一个评审标准得0.5分，满分1分；未提供不得分； ⑥货源供应管理制度规范：每完全满足一个评审标准得0.5分，满分1分；未提供不得分；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生产加工场所</w:t>
            </w:r>
          </w:p>
        </w:tc>
        <w:tc>
          <w:tcPr>
            <w:tcW w:type="dxa" w:w="2492"/>
          </w:tcPr>
          <w:p>
            <w:pPr>
              <w:pStyle w:val="null3"/>
            </w:pPr>
            <w:r>
              <w:rPr>
                <w:rFonts w:ascii="仿宋_GB2312" w:hAnsi="仿宋_GB2312" w:cs="仿宋_GB2312" w:eastAsia="仿宋_GB2312"/>
              </w:rPr>
              <w:t>投标人具有产品储藏体系和生产加工、储存场所，空间能够保证空气良好的流通性、适宜的储藏的温度；有定期检查维护制度，提供相关证明文件（包括但不限于租赁合同或购房合同或产权证明、储存场所照片、巡查记录等）。 存储制度完善、证明材料齐全得2-3分（含）； 存储制度基本完善、证明材料有缺失得1.5-2分（含）；存储制度一般、证明材料有缺失得1-1.5分（含）；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针对本项目提供售后服务方案，包含①对食材的退换货问题；②食材的质量问题；③食材的安全问题。 二、评审标准 1.完整性：方案必须全面，对评审内容中的各项要求有详细描述； 2.合理性：切合项目具体情况，提出责任明确、要求具体的方案； 三、赋分依据 ①对食材的退换货问题：每完全满足一个评审标准得1分，满分2分；未提供不得分； ②食材的质量问题：每完全满足一个评审标准得1分，满分2分；未提供不得分； ③食材的安全问题：每完全满足一个评审标准得1分，满分2分；未提供不得分；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配送人员</w:t>
            </w:r>
          </w:p>
        </w:tc>
        <w:tc>
          <w:tcPr>
            <w:tcW w:type="dxa" w:w="2492"/>
          </w:tcPr>
          <w:p>
            <w:pPr>
              <w:pStyle w:val="null3"/>
            </w:pPr>
            <w:r>
              <w:rPr>
                <w:rFonts w:ascii="仿宋_GB2312" w:hAnsi="仿宋_GB2312" w:cs="仿宋_GB2312" w:eastAsia="仿宋_GB2312"/>
              </w:rPr>
              <w:t>一、评审内容 针对本项目投入人员，包含①人员数量，②岗位职责，③人员具有从业工作经验，④人员构成较合理。 二、评审标准 1.完整性：方案必须全面，对评审内容中的各项要求有详细描述； 2.合理性：切合项目具体情况，提出责任明确、要求具体的方案； 三、赋分依据 ①人员数量：每完全满足一个评审标准得0.5分，满分1分；未提供不得分； ②岗位职责：每完全满足一个评审标准得0.5分，满分1分；未提供不得分； ③人员具有从业工作经验：每完全满足一个评审标准得0.5分，满分1分；未提供不得分； ④人员构成较合理：每完全满足一个评审标准得0.5分，满分1分；未提供不得分。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提供投标人2023年1月1日至今类似项目业绩，业绩以合同为依据，投标文件中附有其证明资料，每提供一个业绩证明计1分，满分3分。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投标报价采用低价优先法计算，即满足招标文件要求且响应报价最低的报价为评审基准价，其价格分为满分。其他投标人的价格分统一按照下列公式计算：报价得分=（评审基准价/投标报价）×30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其他---报价（包5）.pdf</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详见附件：其他---报价（包4）.pdf</w:t>
      </w:r>
    </w:p>
    <w:p>
      <w:pPr>
        <w:pStyle w:val="null3"/>
        <w:ind w:firstLine="960"/>
      </w:pPr>
      <w:r>
        <w:rPr>
          <w:rFonts w:ascii="仿宋_GB2312" w:hAnsi="仿宋_GB2312" w:cs="仿宋_GB2312" w:eastAsia="仿宋_GB2312"/>
        </w:rPr>
        <w:t>详见附件：其他---资格部分（包4）.pdf</w:t>
      </w:r>
    </w:p>
    <w:p>
      <w:pPr>
        <w:pStyle w:val="null3"/>
        <w:ind w:firstLine="960"/>
      </w:pPr>
      <w:r>
        <w:rPr>
          <w:rFonts w:ascii="仿宋_GB2312" w:hAnsi="仿宋_GB2312" w:cs="仿宋_GB2312" w:eastAsia="仿宋_GB2312"/>
        </w:rPr>
        <w:t>详见附件：其他---服务方案（包4）.pdf</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详见附件：其他---报价（包5）.pdf</w:t>
      </w:r>
    </w:p>
    <w:p>
      <w:pPr>
        <w:pStyle w:val="null3"/>
        <w:ind w:firstLine="960"/>
      </w:pPr>
      <w:r>
        <w:rPr>
          <w:rFonts w:ascii="仿宋_GB2312" w:hAnsi="仿宋_GB2312" w:cs="仿宋_GB2312" w:eastAsia="仿宋_GB2312"/>
        </w:rPr>
        <w:t>详见附件：其他---资格部分（包5）.pdf</w:t>
      </w:r>
    </w:p>
    <w:p>
      <w:pPr>
        <w:pStyle w:val="null3"/>
        <w:ind w:firstLine="960"/>
      </w:pPr>
      <w:r>
        <w:rPr>
          <w:rFonts w:ascii="仿宋_GB2312" w:hAnsi="仿宋_GB2312" w:cs="仿宋_GB2312" w:eastAsia="仿宋_GB2312"/>
        </w:rPr>
        <w:t>详见附件：其他---服务方案（包5）.pdf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