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BA612">
      <w:pPr>
        <w:rPr>
          <w:rFonts w:hint="eastAsia" w:ascii="Times New Roman" w:hAnsi="Times New Roman" w:eastAsia="华文中宋"/>
          <w:b/>
          <w:color w:val="000000"/>
          <w:sz w:val="52"/>
          <w:szCs w:val="52"/>
        </w:rPr>
      </w:pPr>
      <w:r>
        <w:rPr>
          <w:rFonts w:hint="eastAsia" w:ascii="Times New Roman" w:hAnsi="Times New Roman" w:eastAsia="仿宋_GB2312"/>
          <w:bCs/>
          <w:color w:val="000000"/>
          <w:sz w:val="30"/>
          <w:szCs w:val="30"/>
        </w:rPr>
        <w:t>GF—</w:t>
      </w:r>
      <w:r>
        <w:rPr>
          <w:rFonts w:hint="eastAsia" w:ascii="Times New Roman" w:hAnsi="Times New Roman" w:eastAsia="仿宋_GB2312"/>
          <w:bCs/>
          <w:color w:val="000000"/>
          <w:sz w:val="30"/>
          <w:szCs w:val="30"/>
          <w:lang w:val="en-US" w:eastAsia="zh-CN"/>
        </w:rPr>
        <w:t>2015</w:t>
      </w:r>
      <w:r>
        <w:rPr>
          <w:rFonts w:hint="eastAsia" w:ascii="Times New Roman" w:hAnsi="Times New Roman" w:eastAsia="仿宋_GB2312"/>
          <w:bCs/>
          <w:color w:val="000000"/>
          <w:sz w:val="30"/>
          <w:szCs w:val="30"/>
        </w:rPr>
        <w:t>—</w:t>
      </w:r>
      <w:r>
        <w:rPr>
          <w:rFonts w:hint="eastAsia" w:ascii="Times New Roman" w:hAnsi="Times New Roman" w:eastAsia="仿宋_GB2312"/>
          <w:bCs/>
          <w:color w:val="000000"/>
          <w:sz w:val="30"/>
          <w:szCs w:val="30"/>
          <w:lang w:val="en-US" w:eastAsia="zh-CN"/>
        </w:rPr>
        <w:t>0210</w:t>
      </w:r>
    </w:p>
    <w:p w14:paraId="76A7D508">
      <w:pPr>
        <w:ind w:firstLine="5737" w:firstLineChars="1905"/>
        <w:rPr>
          <w:rFonts w:hint="eastAsia" w:ascii="Times New Roman" w:hAnsi="Times New Roman" w:eastAsia="华文中宋"/>
          <w:b/>
          <w:color w:val="000000"/>
          <w:sz w:val="30"/>
          <w:szCs w:val="30"/>
        </w:rPr>
      </w:pPr>
      <w:r>
        <w:rPr>
          <w:rFonts w:hint="eastAsia" w:ascii="Times New Roman" w:hAnsi="Times New Roman" w:eastAsia="华文中宋"/>
          <w:b/>
          <w:color w:val="000000"/>
          <w:sz w:val="30"/>
          <w:szCs w:val="30"/>
        </w:rPr>
        <w:t>合同编号：</w:t>
      </w:r>
      <w:r>
        <w:rPr>
          <w:rFonts w:hint="eastAsia" w:ascii="Times New Roman" w:hAnsi="Times New Roman" w:eastAsia="华文中宋"/>
          <w:b/>
          <w:color w:val="000000"/>
          <w:sz w:val="30"/>
          <w:szCs w:val="30"/>
          <w:u w:val="single"/>
        </w:rPr>
        <w:t xml:space="preserve">          </w:t>
      </w:r>
    </w:p>
    <w:p w14:paraId="6B88CCDB">
      <w:pPr>
        <w:jc w:val="center"/>
        <w:rPr>
          <w:rFonts w:ascii="Times New Roman" w:hAnsi="Times New Roman" w:eastAsia="华文中宋"/>
          <w:b/>
          <w:color w:val="000000"/>
          <w:sz w:val="30"/>
          <w:szCs w:val="30"/>
        </w:rPr>
      </w:pPr>
    </w:p>
    <w:p w14:paraId="3F4E8C35">
      <w:pPr>
        <w:jc w:val="center"/>
        <w:rPr>
          <w:rFonts w:ascii="Times New Roman" w:hAnsi="Times New Roman" w:eastAsia="华文中宋"/>
          <w:b/>
          <w:color w:val="000000"/>
          <w:sz w:val="52"/>
          <w:szCs w:val="52"/>
        </w:rPr>
      </w:pPr>
    </w:p>
    <w:p w14:paraId="16D7C5F5">
      <w:pPr>
        <w:jc w:val="center"/>
        <w:rPr>
          <w:rFonts w:hint="eastAsia" w:ascii="Times New Roman" w:hAnsi="Times New Roman" w:eastAsia="华文中宋"/>
          <w:b/>
          <w:color w:val="000000"/>
          <w:sz w:val="72"/>
          <w:szCs w:val="52"/>
        </w:rPr>
      </w:pPr>
      <w:r>
        <w:rPr>
          <w:rFonts w:ascii="Times New Roman" w:hAnsi="Times New Roman" w:eastAsia="华文中宋"/>
          <w:b/>
          <w:color w:val="000000"/>
          <w:sz w:val="72"/>
          <w:szCs w:val="52"/>
        </w:rPr>
        <w:t>建设工程</w:t>
      </w:r>
      <w:r>
        <w:rPr>
          <w:rFonts w:hint="eastAsia" w:ascii="Times New Roman" w:hAnsi="Times New Roman" w:eastAsia="华文中宋"/>
          <w:b/>
          <w:color w:val="000000"/>
          <w:sz w:val="72"/>
          <w:szCs w:val="52"/>
        </w:rPr>
        <w:t>设计</w:t>
      </w:r>
      <w:r>
        <w:rPr>
          <w:rFonts w:ascii="Times New Roman" w:hAnsi="Times New Roman" w:eastAsia="华文中宋"/>
          <w:b/>
          <w:color w:val="000000"/>
          <w:sz w:val="72"/>
          <w:szCs w:val="52"/>
        </w:rPr>
        <w:t>合同</w:t>
      </w:r>
      <w:r>
        <w:rPr>
          <w:rFonts w:hint="eastAsia" w:ascii="Times New Roman" w:hAnsi="Times New Roman" w:eastAsia="华文中宋"/>
          <w:b/>
          <w:color w:val="000000"/>
          <w:sz w:val="72"/>
          <w:szCs w:val="52"/>
        </w:rPr>
        <w:t>示范文本</w:t>
      </w:r>
    </w:p>
    <w:p w14:paraId="72CF1AC2">
      <w:pPr>
        <w:jc w:val="center"/>
        <w:rPr>
          <w:rFonts w:hint="eastAsia" w:ascii="Times New Roman" w:hAnsi="Times New Roman" w:eastAsia="华文中宋"/>
          <w:b/>
          <w:color w:val="000000"/>
          <w:sz w:val="32"/>
          <w:szCs w:val="22"/>
        </w:rPr>
      </w:pPr>
    </w:p>
    <w:p w14:paraId="79042174">
      <w:pPr>
        <w:jc w:val="center"/>
        <w:rPr>
          <w:rFonts w:hint="eastAsia" w:ascii="Times New Roman" w:hAnsi="Times New Roman" w:eastAsia="华文中宋"/>
          <w:b/>
          <w:color w:val="000000"/>
          <w:sz w:val="22"/>
          <w:szCs w:val="22"/>
        </w:rPr>
      </w:pPr>
      <w:r>
        <w:rPr>
          <w:rFonts w:hint="eastAsia" w:ascii="Times New Roman" w:hAnsi="Times New Roman" w:eastAsia="华文中宋"/>
          <w:b/>
          <w:color w:val="000000"/>
          <w:sz w:val="32"/>
          <w:szCs w:val="22"/>
        </w:rPr>
        <w:t>（</w:t>
      </w:r>
      <w:r>
        <w:rPr>
          <w:rFonts w:hint="eastAsia" w:ascii="Times New Roman" w:hAnsi="Times New Roman" w:eastAsia="华文中宋"/>
          <w:b/>
          <w:color w:val="000000"/>
          <w:sz w:val="32"/>
          <w:szCs w:val="22"/>
          <w:lang w:val="en-US" w:eastAsia="zh-CN"/>
        </w:rPr>
        <w:t>参考文本以甲乙双方签订的为准</w:t>
      </w:r>
      <w:r>
        <w:rPr>
          <w:rFonts w:hint="eastAsia" w:ascii="Times New Roman" w:hAnsi="Times New Roman" w:eastAsia="华文中宋"/>
          <w:b/>
          <w:color w:val="000000"/>
          <w:sz w:val="32"/>
          <w:szCs w:val="22"/>
        </w:rPr>
        <w:t>）</w:t>
      </w:r>
    </w:p>
    <w:p w14:paraId="3BBFD2E2">
      <w:pPr>
        <w:jc w:val="center"/>
        <w:rPr>
          <w:rFonts w:ascii="Times New Roman" w:hAnsi="Times New Roman" w:eastAsia="华文中宋"/>
          <w:b/>
          <w:color w:val="000000"/>
          <w:sz w:val="52"/>
          <w:szCs w:val="52"/>
        </w:rPr>
      </w:pPr>
    </w:p>
    <w:p w14:paraId="0139AD00">
      <w:pPr>
        <w:jc w:val="center"/>
        <w:rPr>
          <w:rFonts w:hint="eastAsia" w:ascii="Times New Roman" w:hAnsi="Times New Roman" w:eastAsia="华文中宋"/>
          <w:b/>
          <w:color w:val="000000"/>
          <w:sz w:val="52"/>
          <w:szCs w:val="52"/>
        </w:rPr>
      </w:pPr>
    </w:p>
    <w:p w14:paraId="6BA88BC2">
      <w:pPr>
        <w:jc w:val="center"/>
        <w:rPr>
          <w:rFonts w:hint="eastAsia" w:ascii="Times New Roman" w:hAnsi="Times New Roman" w:eastAsia="华文中宋"/>
          <w:b/>
          <w:color w:val="000000"/>
          <w:sz w:val="52"/>
          <w:szCs w:val="52"/>
        </w:rPr>
      </w:pPr>
    </w:p>
    <w:p w14:paraId="1BC418B6">
      <w:pPr>
        <w:jc w:val="center"/>
        <w:rPr>
          <w:rFonts w:ascii="Times New Roman" w:hAnsi="Times New Roman" w:eastAsia="楷体_GB2312"/>
          <w:b/>
          <w:color w:val="000000"/>
          <w:sz w:val="72"/>
          <w:szCs w:val="72"/>
        </w:rPr>
      </w:pPr>
    </w:p>
    <w:p w14:paraId="65C85BED">
      <w:pPr>
        <w:jc w:val="center"/>
        <w:rPr>
          <w:rFonts w:ascii="Times New Roman" w:hAnsi="Times New Roman" w:eastAsia="黑体"/>
          <w:b/>
          <w:color w:val="000000"/>
          <w:sz w:val="52"/>
          <w:szCs w:val="52"/>
        </w:rPr>
      </w:pPr>
    </w:p>
    <w:p w14:paraId="745C418B">
      <w:pPr>
        <w:rPr>
          <w:rFonts w:ascii="Times New Roman" w:hAnsi="Times New Roman"/>
          <w:b/>
          <w:color w:val="000000"/>
          <w:sz w:val="28"/>
          <w:szCs w:val="28"/>
        </w:rPr>
      </w:pPr>
    </w:p>
    <w:p w14:paraId="5C16173D">
      <w:pPr>
        <w:rPr>
          <w:rFonts w:ascii="Times New Roman" w:hAnsi="Times New Roman"/>
          <w:b/>
          <w:color w:val="000000"/>
          <w:sz w:val="28"/>
          <w:szCs w:val="28"/>
        </w:rPr>
      </w:pPr>
    </w:p>
    <w:p w14:paraId="2DC90D55">
      <w:pPr>
        <w:rPr>
          <w:rFonts w:hint="eastAsia" w:ascii="Times New Roman" w:hAnsi="Times New Roman"/>
          <w:b/>
          <w:color w:val="000000"/>
          <w:sz w:val="28"/>
          <w:szCs w:val="28"/>
        </w:rPr>
      </w:pPr>
    </w:p>
    <w:p w14:paraId="13090DA6">
      <w:pPr>
        <w:ind w:left="0" w:leftChars="0" w:right="3360" w:rightChars="1600" w:firstLine="2318" w:firstLineChars="1104"/>
        <w:jc w:val="distribute"/>
        <w:rPr>
          <w:rFonts w:ascii="Times New Roman" w:hAnsi="Times New Roman"/>
          <w:b/>
          <w:color w:val="000000"/>
          <w:sz w:val="32"/>
          <w:szCs w:val="28"/>
        </w:rPr>
      </w:pPr>
      <w:bookmarkStart w:id="23" w:name="_GoBack"/>
      <w:bookmarkEnd w:id="23"/>
      <w:r>
        <w:rPr>
          <w:rFonts w:ascii="Times New Roman" w:hAnsi="Times New Roman"/>
        </w:rPr>
        <mc:AlternateContent>
          <mc:Choice Requires="wps">
            <w:drawing>
              <wp:anchor distT="0" distB="0" distL="114300" distR="114300" simplePos="0" relativeHeight="251659264" behindDoc="0" locked="0" layoutInCell="1" allowOverlap="1">
                <wp:simplePos x="0" y="0"/>
                <wp:positionH relativeFrom="column">
                  <wp:posOffset>3749040</wp:posOffset>
                </wp:positionH>
                <wp:positionV relativeFrom="paragraph">
                  <wp:posOffset>156210</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8BAD06B">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295.2pt;margin-top:12.3pt;height:36pt;width:57pt;z-index:251659264;mso-width-relative:page;mso-height-relative:page;" filled="f" stroked="t" coordsize="21600,21600" o:gfxdata="UEsDBAoAAAAAAIdO4kAAAAAAAAAAAAAAAAAEAAAAZHJzL1BLAwQUAAAACACHTuJAYgvSudkAAAAJ&#10;AQAADwAAAGRycy9kb3ducmV2LnhtbE2PQU7DMBBF90jcwRokNhW1W4XQpnG6QGLBokBLD+DGbhyw&#10;x1HsJOX2DCu6nJmnP++X24t3bDR9bANKWMwFMIN10C02Eo6fLw8rYDEp1MoFNBJ+TIRtdXtTqkKH&#10;CfdmPKSGUQjGQkmwKXUF57G2xqs4D51Bup1D71WisW+47tVE4d7xpRA596pF+mBVZ56tqb8Pg5ew&#10;f7UfM8x2O6f5mH8d34b3aTWT8v5uITbAkrmkfxj+9EkdKnI6hQF1ZE7C41pkhEpYZjkwAp5ERouT&#10;hHWeA69Kft2g+gVQSwMEFAAAAAgAh07iQO0earoEAgAADAQAAA4AAABkcnMvZTJvRG9jLnhtbK1T&#10;zY7TMBC+I/EOlu80baEsGzVdCUq5IEBa9gGmjpNY8p88bpO+ALwBJy7cea4+x46d0l2WSw/kkExm&#10;Pn+e7/N4eTMYzfYyoHK24rPJlDNphauVbSt+93Xz4g1nGMHWoJ2VFT9I5Der58+WvS/l3HVO1zIw&#10;IrFY9r7iXYy+LAoUnTSAE+elpWLjgoFIv6Et6gA9sRtdzKfT10XvQu2DExKRsuuxyE+M4RJC1zRK&#10;yLUTOyNtHFmD1BBJEnbKI1/lbptGivi5aVBGpitOSmN+0yYUb9O7WC2hbAP4TolTC3BJC080GVCW&#10;Nj1TrSEC2wX1D5VRIjh0TZwIZ4pRSHaEVMymT7y57cDLrIWsRn82Hf8frfi0/xKYqmkSOLNg6MCP&#10;P74ff/4+/vrGZsme3mNJqFtPuDi8dUOCnvJIyaR6aIJJX9LDqE7mHs7myiEyQcmr+cvrKVUElV4t&#10;rmgUEkvxsNgHjB+kMywFFQ90dtlS2H/EOEL/QNJe1m2U1pSHUlvWV/x6MV8QPdBMNjQLFBpPutC2&#10;mQadVnVaklZgaLfvdGB7oLnY5OfUzV+wtN8asBtxuZRgUBoVZchRJ6F+b2sWD568s3RleGrGyJoz&#10;LemGpSgjIyh9CZIs0ZacScaPBqcoDtuBaFK4dfWBDmPng2o7ciofR4bTkGRLTwOdpvDxfyZ9uMSr&#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IL0rnZAAAACQEAAA8AAAAAAAAAAQAgAAAAIgAAAGRy&#10;cy9kb3ducmV2LnhtbFBLAQIUABQAAAAIAIdO4kDtHmq6BAIAAAwEAAAOAAAAAAAAAAEAIAAAACgB&#10;AABkcnMvZTJvRG9jLnhtbFBLBQYAAAAABgAGAFkBAACeBQAAAAA=&#10;">
                <v:path/>
                <v:fill on="f" focussize="0,0"/>
                <v:stroke color="#FFFFFF"/>
                <v:imagedata o:title=""/>
                <o:lock v:ext="edit" grouping="f" rotation="f" text="f" aspectratio="f"/>
                <v:textbox>
                  <w:txbxContent>
                    <w:p w14:paraId="58BAD06B">
                      <w:pPr>
                        <w:rPr>
                          <w:rFonts w:hint="eastAsia"/>
                          <w:b/>
                          <w:bCs/>
                          <w:sz w:val="32"/>
                        </w:rPr>
                      </w:pPr>
                      <w:r>
                        <w:rPr>
                          <w:rFonts w:hint="eastAsia"/>
                          <w:b/>
                          <w:bCs/>
                          <w:sz w:val="32"/>
                        </w:rPr>
                        <w:t>制定</w:t>
                      </w:r>
                    </w:p>
                  </w:txbxContent>
                </v:textbox>
              </v:shape>
            </w:pict>
          </mc:Fallback>
        </mc:AlternateContent>
      </w:r>
      <w:r>
        <w:rPr>
          <w:rFonts w:ascii="Times New Roman" w:hAnsi="Times New Roman"/>
          <w:b/>
          <w:color w:val="000000"/>
          <w:sz w:val="32"/>
          <w:szCs w:val="28"/>
        </w:rPr>
        <w:t>住房和城乡建设部</w:t>
      </w:r>
    </w:p>
    <w:p w14:paraId="4166B466">
      <w:pPr>
        <w:ind w:left="0" w:leftChars="0" w:right="3139" w:rightChars="1495" w:firstLine="2329" w:firstLineChars="725"/>
        <w:jc w:val="both"/>
        <w:rPr>
          <w:rFonts w:ascii="Times New Roman" w:hAnsi="Times New Roman"/>
          <w:b/>
          <w:color w:val="000000"/>
          <w:sz w:val="32"/>
          <w:szCs w:val="28"/>
        </w:rPr>
      </w:pPr>
      <w:r>
        <w:rPr>
          <w:rFonts w:ascii="Times New Roman" w:hAnsi="Times New Roman"/>
          <w:b/>
          <w:color w:val="000000"/>
          <w:sz w:val="32"/>
          <w:szCs w:val="28"/>
        </w:rPr>
        <w:t>国家工商行政管理总局</w:t>
      </w:r>
    </w:p>
    <w:p w14:paraId="5F51D9B7">
      <w:pPr>
        <w:rPr>
          <w:rFonts w:hint="eastAsia" w:ascii="Times New Roman" w:hAnsi="Times New Roman"/>
          <w:b/>
          <w:color w:val="000000"/>
        </w:rPr>
      </w:pPr>
    </w:p>
    <w:p w14:paraId="12FB29D6">
      <w:pPr>
        <w:rPr>
          <w:rFonts w:hint="eastAsia" w:ascii="Times New Roman" w:hAnsi="Times New Roman"/>
          <w:b/>
          <w:color w:val="000000"/>
        </w:rPr>
      </w:pPr>
    </w:p>
    <w:p w14:paraId="604336D5">
      <w:pPr>
        <w:rPr>
          <w:rFonts w:hint="eastAsia" w:ascii="Times New Roman" w:hAnsi="Times New Roman"/>
          <w:b/>
          <w:color w:val="000000"/>
        </w:rPr>
      </w:pPr>
    </w:p>
    <w:p w14:paraId="487D3238">
      <w:pPr>
        <w:rPr>
          <w:rFonts w:hint="eastAsia" w:ascii="Times New Roman" w:hAnsi="Times New Roman"/>
          <w:b/>
          <w:color w:val="000000"/>
        </w:rPr>
      </w:pPr>
    </w:p>
    <w:p w14:paraId="62D21578">
      <w:pPr>
        <w:rPr>
          <w:rFonts w:hint="eastAsia" w:ascii="Times New Roman" w:hAnsi="Times New Roman"/>
          <w:b/>
          <w:color w:val="000000"/>
        </w:rPr>
      </w:pPr>
    </w:p>
    <w:p w14:paraId="00281204">
      <w:pPr>
        <w:rPr>
          <w:rFonts w:hint="eastAsia" w:ascii="Times New Roman" w:hAnsi="Times New Roman"/>
          <w:b/>
          <w:color w:val="000000"/>
        </w:rPr>
      </w:pPr>
    </w:p>
    <w:p w14:paraId="69B405D2">
      <w:pPr>
        <w:rPr>
          <w:rFonts w:hint="eastAsia"/>
          <w:lang w:val="zh-CN"/>
        </w:rPr>
      </w:pPr>
      <w:bookmarkStart w:id="0" w:name="_Toc296890982"/>
      <w:bookmarkStart w:id="1" w:name="_Toc296503025"/>
    </w:p>
    <w:p w14:paraId="6AE2A101">
      <w:pPr>
        <w:pStyle w:val="3"/>
        <w:pageBreakBefore w:val="0"/>
        <w:widowControl w:val="0"/>
        <w:kinsoku/>
        <w:wordWrap/>
        <w:overflowPunct/>
        <w:topLinePunct w:val="0"/>
        <w:bidi w:val="0"/>
        <w:snapToGrid/>
        <w:spacing w:before="0" w:beforeLines="0" w:after="0" w:afterLines="0" w:line="360" w:lineRule="auto"/>
        <w:ind w:firstLine="562" w:firstLineChars="200"/>
        <w:jc w:val="center"/>
        <w:textAlignment w:val="auto"/>
        <w:rPr>
          <w:rFonts w:hint="eastAsia" w:ascii="宋体" w:hAnsi="宋体" w:eastAsia="宋体" w:cs="宋体"/>
          <w:b w:val="0"/>
          <w:color w:val="000000"/>
          <w:sz w:val="28"/>
          <w:szCs w:val="28"/>
        </w:rPr>
      </w:pPr>
      <w:bookmarkStart w:id="2" w:name="_Toc351203480"/>
      <w:r>
        <w:rPr>
          <w:rFonts w:hint="eastAsia" w:ascii="宋体" w:hAnsi="宋体" w:eastAsia="宋体" w:cs="宋体"/>
          <w:sz w:val="28"/>
          <w:szCs w:val="28"/>
        </w:rPr>
        <w:t>第一部分 合同协议书</w:t>
      </w:r>
      <w:bookmarkEnd w:id="0"/>
      <w:bookmarkEnd w:id="1"/>
      <w:bookmarkEnd w:id="2"/>
    </w:p>
    <w:p w14:paraId="4A071F25">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rPr>
      </w:pPr>
      <w:r>
        <w:rPr>
          <w:rFonts w:hint="eastAsia" w:ascii="宋体" w:hAnsi="宋体" w:eastAsia="宋体" w:cs="宋体"/>
          <w:b/>
          <w:color w:val="000000"/>
          <w:sz w:val="28"/>
          <w:szCs w:val="28"/>
        </w:rPr>
        <w:t>发包人（全称）：</w:t>
      </w:r>
      <w:r>
        <w:rPr>
          <w:rFonts w:hint="eastAsia" w:ascii="宋体" w:hAnsi="宋体" w:eastAsia="宋体" w:cs="宋体"/>
          <w:b/>
          <w:color w:val="000000"/>
          <w:sz w:val="28"/>
          <w:szCs w:val="28"/>
          <w:u w:val="single"/>
        </w:rPr>
        <w:t xml:space="preserve">              </w:t>
      </w:r>
    </w:p>
    <w:p w14:paraId="3ADDBE23">
      <w:pPr>
        <w:pageBreakBefore w:val="0"/>
        <w:widowControl w:val="0"/>
        <w:kinsoku/>
        <w:wordWrap/>
        <w:overflowPunct/>
        <w:topLinePunct w:val="0"/>
        <w:bidi w:val="0"/>
        <w:snapToGrid/>
        <w:spacing w:line="360" w:lineRule="auto"/>
        <w:ind w:firstLine="562" w:firstLineChars="200"/>
        <w:jc w:val="left"/>
        <w:textAlignment w:val="auto"/>
        <w:rPr>
          <w:rFonts w:hint="eastAsia" w:ascii="宋体" w:hAnsi="宋体" w:eastAsia="宋体" w:cs="宋体"/>
          <w:b/>
          <w:color w:val="000000"/>
          <w:sz w:val="28"/>
          <w:szCs w:val="28"/>
          <w:u w:val="single"/>
          <w:lang w:val="en-US" w:eastAsia="zh-CN"/>
        </w:rPr>
      </w:pPr>
      <w:r>
        <w:rPr>
          <w:rFonts w:hint="eastAsia" w:ascii="宋体" w:hAnsi="宋体" w:eastAsia="宋体" w:cs="宋体"/>
          <w:b/>
          <w:color w:val="000000"/>
          <w:sz w:val="28"/>
          <w:szCs w:val="28"/>
        </w:rPr>
        <w:t>设计人（全称）：</w:t>
      </w:r>
      <w:r>
        <w:rPr>
          <w:rFonts w:hint="eastAsia" w:ascii="宋体" w:hAnsi="宋体" w:eastAsia="宋体" w:cs="宋体"/>
          <w:b/>
          <w:color w:val="000000"/>
          <w:sz w:val="28"/>
          <w:szCs w:val="28"/>
          <w:u w:val="single"/>
        </w:rPr>
        <w:t xml:space="preserve">             </w:t>
      </w:r>
      <w:r>
        <w:rPr>
          <w:rFonts w:hint="eastAsia" w:ascii="宋体" w:hAnsi="宋体" w:eastAsia="宋体" w:cs="宋体"/>
          <w:b/>
          <w:color w:val="000000"/>
          <w:sz w:val="28"/>
          <w:szCs w:val="28"/>
          <w:u w:val="single"/>
          <w:lang w:val="en-US" w:eastAsia="zh-CN"/>
        </w:rPr>
        <w:t xml:space="preserve"> </w:t>
      </w:r>
    </w:p>
    <w:p w14:paraId="68637A4D">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根据《中华人民共和国合同法》、《中华人民共和国建筑法》及有关法律规定，遵循平等、自愿、公平和诚实信用的原则，双方就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工程设计及有关事项协商一致，共同达成如下协议：</w:t>
      </w:r>
    </w:p>
    <w:p w14:paraId="38997EC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3" w:name="_Toc351203481"/>
      <w:r>
        <w:rPr>
          <w:rFonts w:hint="eastAsia" w:ascii="宋体" w:hAnsi="宋体" w:eastAsia="宋体" w:cs="宋体"/>
          <w:b w:val="0"/>
          <w:color w:val="000000"/>
          <w:sz w:val="28"/>
          <w:szCs w:val="28"/>
        </w:rPr>
        <w:t>一、工程概况</w:t>
      </w:r>
      <w:bookmarkEnd w:id="3"/>
    </w:p>
    <w:p w14:paraId="629B2E95">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1.工程名称</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5A9E92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2.工程批准、核准或备案文号：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7A480EC">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bCs/>
          <w:color w:val="000000"/>
          <w:sz w:val="28"/>
          <w:szCs w:val="28"/>
        </w:rPr>
        <w:t>3.</w:t>
      </w:r>
      <w:r>
        <w:rPr>
          <w:rFonts w:hint="eastAsia" w:ascii="宋体" w:hAnsi="宋体" w:eastAsia="宋体" w:cs="宋体"/>
          <w:color w:val="000000"/>
          <w:sz w:val="28"/>
          <w:szCs w:val="28"/>
        </w:rPr>
        <w:t>工程内容及规模：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24DBE8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4.</w:t>
      </w:r>
      <w:r>
        <w:rPr>
          <w:rFonts w:hint="eastAsia" w:ascii="宋体" w:hAnsi="宋体" w:eastAsia="宋体" w:cs="宋体"/>
          <w:bCs/>
          <w:color w:val="000000"/>
          <w:sz w:val="28"/>
          <w:szCs w:val="28"/>
        </w:rPr>
        <w:t>工程所在地：</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363444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5.工程投资估算：</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CDAFF3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lang w:val="en-US" w:eastAsia="zh-CN"/>
        </w:rPr>
        <w:t>6</w:t>
      </w:r>
      <w:r>
        <w:rPr>
          <w:rFonts w:hint="eastAsia" w:ascii="宋体" w:hAnsi="宋体" w:eastAsia="宋体" w:cs="宋体"/>
          <w:color w:val="000000"/>
          <w:sz w:val="28"/>
          <w:szCs w:val="28"/>
        </w:rPr>
        <w:t>.工程主要技术标准：</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0E7898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color w:val="000000"/>
          <w:sz w:val="28"/>
          <w:szCs w:val="28"/>
        </w:rPr>
        <w:t>二、工程设计范围、阶段与服务内容</w:t>
      </w:r>
    </w:p>
    <w:p w14:paraId="0E4C711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1.工程设计范围：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bCs/>
          <w:color w:val="000000"/>
          <w:sz w:val="28"/>
          <w:szCs w:val="28"/>
        </w:rPr>
        <w:t>。</w:t>
      </w:r>
    </w:p>
    <w:p w14:paraId="779D6A9C">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u w:val="single"/>
        </w:rPr>
      </w:pPr>
      <w:r>
        <w:rPr>
          <w:rFonts w:hint="eastAsia" w:ascii="宋体" w:hAnsi="宋体" w:eastAsia="宋体" w:cs="宋体"/>
          <w:color w:val="000000"/>
          <w:sz w:val="28"/>
          <w:szCs w:val="28"/>
        </w:rPr>
        <w:t>2.工程设计阶段：</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1B8FC5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3.工程设计服务内容：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1EA88C0">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工程设计范围、阶段与服务内容详见</w:t>
      </w:r>
      <w:r>
        <w:rPr>
          <w:rFonts w:hint="eastAsia" w:ascii="宋体" w:hAnsi="宋体" w:eastAsia="宋体" w:cs="宋体"/>
          <w:color w:val="000000"/>
          <w:sz w:val="28"/>
          <w:szCs w:val="28"/>
          <w:lang w:eastAsia="zh-CN"/>
        </w:rPr>
        <w:t>专用合同条款</w:t>
      </w:r>
      <w:r>
        <w:rPr>
          <w:rFonts w:hint="eastAsia" w:ascii="宋体" w:hAnsi="宋体" w:eastAsia="宋体" w:cs="宋体"/>
          <w:color w:val="000000"/>
          <w:sz w:val="28"/>
          <w:szCs w:val="28"/>
        </w:rPr>
        <w:t>附件1。</w:t>
      </w:r>
    </w:p>
    <w:p w14:paraId="776BA60D">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4" w:name="_Toc351203482"/>
      <w:r>
        <w:rPr>
          <w:rFonts w:hint="eastAsia" w:ascii="宋体" w:hAnsi="宋体" w:eastAsia="宋体" w:cs="宋体"/>
          <w:b w:val="0"/>
          <w:color w:val="000000"/>
          <w:sz w:val="28"/>
          <w:szCs w:val="28"/>
        </w:rPr>
        <w:t>三、</w:t>
      </w:r>
      <w:bookmarkEnd w:id="4"/>
      <w:r>
        <w:rPr>
          <w:rFonts w:hint="eastAsia" w:ascii="宋体" w:hAnsi="宋体" w:eastAsia="宋体" w:cs="宋体"/>
          <w:b w:val="0"/>
          <w:color w:val="000000"/>
          <w:sz w:val="28"/>
          <w:szCs w:val="28"/>
        </w:rPr>
        <w:t>工程设计周期</w:t>
      </w:r>
    </w:p>
    <w:p w14:paraId="0BD4605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计划开始设计日期：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44C2757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计划完成设计日期：</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月</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日。</w:t>
      </w:r>
    </w:p>
    <w:p w14:paraId="2E9C699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具体工程设计周期以专用合同条款及其附件的约定为准。</w:t>
      </w:r>
    </w:p>
    <w:p w14:paraId="40BE1AD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5" w:name="_Toc351203484"/>
      <w:r>
        <w:rPr>
          <w:rFonts w:hint="eastAsia" w:ascii="宋体" w:hAnsi="宋体" w:eastAsia="宋体" w:cs="宋体"/>
          <w:b w:val="0"/>
          <w:color w:val="000000"/>
          <w:sz w:val="28"/>
          <w:szCs w:val="28"/>
        </w:rPr>
        <w:t>四、合同价格形式与签约合同价</w:t>
      </w:r>
      <w:bookmarkEnd w:id="5"/>
      <w:r>
        <w:rPr>
          <w:rFonts w:hint="eastAsia" w:ascii="宋体" w:hAnsi="宋体" w:eastAsia="宋体" w:cs="宋体"/>
          <w:b w:val="0"/>
          <w:color w:val="000000"/>
          <w:sz w:val="28"/>
          <w:szCs w:val="28"/>
        </w:rPr>
        <w:tab/>
      </w:r>
    </w:p>
    <w:p w14:paraId="0339838D">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1.合同价格形式：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6775F0">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2.签约合同价为：</w:t>
      </w:r>
    </w:p>
    <w:p w14:paraId="4F7AEC1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人民币（大写）</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元</w:t>
      </w:r>
      <w:r>
        <w:rPr>
          <w:rFonts w:hint="eastAsia" w:ascii="宋体" w:hAnsi="宋体" w:eastAsia="宋体" w:cs="宋体"/>
          <w:color w:val="000000"/>
          <w:sz w:val="28"/>
          <w:szCs w:val="28"/>
          <w:lang w:eastAsia="zh-CN"/>
        </w:rPr>
        <w:t>）</w:t>
      </w:r>
      <w:r>
        <w:rPr>
          <w:rFonts w:hint="eastAsia" w:ascii="宋体" w:hAnsi="宋体" w:eastAsia="宋体" w:cs="宋体"/>
          <w:color w:val="000000"/>
          <w:sz w:val="28"/>
          <w:szCs w:val="28"/>
        </w:rPr>
        <w:t>。</w:t>
      </w:r>
    </w:p>
    <w:p w14:paraId="11C54BCF">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color w:val="000000"/>
          <w:sz w:val="28"/>
          <w:szCs w:val="28"/>
        </w:rPr>
      </w:pPr>
      <w:bookmarkStart w:id="6" w:name="_Toc351203485"/>
      <w:r>
        <w:rPr>
          <w:rFonts w:hint="eastAsia" w:ascii="宋体" w:hAnsi="宋体" w:eastAsia="宋体" w:cs="宋体"/>
          <w:b w:val="0"/>
          <w:color w:val="000000"/>
          <w:sz w:val="28"/>
          <w:szCs w:val="28"/>
        </w:rPr>
        <w:t>五、</w:t>
      </w:r>
      <w:bookmarkEnd w:id="6"/>
      <w:r>
        <w:rPr>
          <w:rFonts w:hint="eastAsia" w:ascii="宋体" w:hAnsi="宋体" w:eastAsia="宋体" w:cs="宋体"/>
          <w:b w:val="0"/>
          <w:color w:val="000000"/>
          <w:sz w:val="28"/>
          <w:szCs w:val="28"/>
        </w:rPr>
        <w:t>发包人代表与设计人项目负责人</w:t>
      </w:r>
    </w:p>
    <w:p w14:paraId="1C3FC70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CECB19F">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设计人项目负责人：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6A4D9C">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7" w:name="_Toc351203486"/>
      <w:r>
        <w:rPr>
          <w:rFonts w:hint="eastAsia" w:ascii="宋体" w:hAnsi="宋体" w:eastAsia="宋体" w:cs="宋体"/>
          <w:b w:val="0"/>
          <w:color w:val="000000"/>
          <w:sz w:val="28"/>
          <w:szCs w:val="28"/>
        </w:rPr>
        <w:t>六、合同文件构成</w:t>
      </w:r>
      <w:bookmarkEnd w:id="7"/>
    </w:p>
    <w:p w14:paraId="5972ACB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本协议书与下列文件一起构成合同文件：</w:t>
      </w:r>
    </w:p>
    <w:p w14:paraId="083F906F">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（1）专用合同条款及其附件；</w:t>
      </w:r>
    </w:p>
    <w:p w14:paraId="43C2C0A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（2）通用合同条款；</w:t>
      </w:r>
    </w:p>
    <w:p w14:paraId="7DAE7417">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（3）中标通知书（如果有）；</w:t>
      </w:r>
    </w:p>
    <w:p w14:paraId="37130E55">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（4）投标函及其附录（如果有）；</w:t>
      </w:r>
    </w:p>
    <w:p w14:paraId="107FF72E">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（5）发包人要求；</w:t>
      </w:r>
    </w:p>
    <w:p w14:paraId="4373F661">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（6）技术标准；</w:t>
      </w:r>
    </w:p>
    <w:p w14:paraId="5E0F934E">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（7）发包人提供的上一阶段图纸（如果有）；</w:t>
      </w:r>
    </w:p>
    <w:p w14:paraId="0A84B749">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（8）其他合同文件。</w:t>
      </w:r>
    </w:p>
    <w:p w14:paraId="4E14B8CD">
      <w:pPr>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在合同履行过程中形成的与合同有关的文件均构成合同文件组成部分。上述各项合同文件包括合同当事人就该项合同文件所作出的补充和修改，属于同一类内容的文件，应以最新签署的为准。</w:t>
      </w:r>
    </w:p>
    <w:p w14:paraId="34A4CE15">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 w:val="0"/>
          <w:bCs w:val="0"/>
          <w:color w:val="000000"/>
          <w:sz w:val="28"/>
          <w:szCs w:val="28"/>
        </w:rPr>
      </w:pPr>
      <w:bookmarkStart w:id="8" w:name="_Toc351203487"/>
      <w:r>
        <w:rPr>
          <w:rFonts w:hint="eastAsia" w:ascii="宋体" w:hAnsi="宋体" w:eastAsia="宋体" w:cs="宋体"/>
          <w:b w:val="0"/>
          <w:color w:val="000000"/>
          <w:sz w:val="28"/>
          <w:szCs w:val="28"/>
        </w:rPr>
        <w:t>七、承诺</w:t>
      </w:r>
      <w:bookmarkEnd w:id="8"/>
    </w:p>
    <w:p w14:paraId="752EB13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1.发包人承诺按照法律规定履行项目审批手续，按照合同约定提供设计依据，并按合同约定的期限和方式支付合同价款。</w:t>
      </w:r>
    </w:p>
    <w:p w14:paraId="5E82665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2.设计人承诺按照法律和技术标准规定及合同约定提供工程设计服务。</w:t>
      </w:r>
    </w:p>
    <w:p w14:paraId="517F5CC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bookmarkStart w:id="9" w:name="_Toc351203488"/>
      <w:r>
        <w:rPr>
          <w:rFonts w:hint="eastAsia" w:ascii="宋体" w:hAnsi="宋体" w:eastAsia="宋体" w:cs="宋体"/>
          <w:color w:val="000000"/>
          <w:sz w:val="28"/>
          <w:szCs w:val="28"/>
        </w:rPr>
        <w:t>八、词语含义</w:t>
      </w:r>
      <w:bookmarkEnd w:id="9"/>
    </w:p>
    <w:p w14:paraId="0F103A13">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本协议书中词语含义与第二部分通用合同条款中赋予的含义相同。</w:t>
      </w:r>
    </w:p>
    <w:p w14:paraId="0A7CD484">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0" w:name="_Toc351203490"/>
      <w:r>
        <w:rPr>
          <w:rFonts w:hint="eastAsia" w:ascii="宋体" w:hAnsi="宋体" w:eastAsia="宋体" w:cs="宋体"/>
          <w:b w:val="0"/>
          <w:color w:val="000000"/>
          <w:sz w:val="28"/>
          <w:szCs w:val="28"/>
        </w:rPr>
        <w:t>九、签订地点</w:t>
      </w:r>
      <w:bookmarkEnd w:id="10"/>
    </w:p>
    <w:p w14:paraId="4C0B0AD6">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本合同在</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签订。</w:t>
      </w:r>
    </w:p>
    <w:p w14:paraId="0C50A396">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1" w:name="_Toc351203491"/>
      <w:r>
        <w:rPr>
          <w:rFonts w:hint="eastAsia" w:ascii="宋体" w:hAnsi="宋体" w:eastAsia="宋体" w:cs="宋体"/>
          <w:b w:val="0"/>
          <w:color w:val="000000"/>
          <w:sz w:val="28"/>
          <w:szCs w:val="28"/>
        </w:rPr>
        <w:t>十、补充协议</w:t>
      </w:r>
      <w:bookmarkEnd w:id="11"/>
    </w:p>
    <w:p w14:paraId="5FD246E1">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
          <w:bCs/>
          <w:color w:val="000000"/>
          <w:sz w:val="28"/>
          <w:szCs w:val="28"/>
        </w:rPr>
      </w:pPr>
      <w:r>
        <w:rPr>
          <w:rFonts w:hint="eastAsia" w:ascii="宋体" w:hAnsi="宋体" w:eastAsia="宋体" w:cs="宋体"/>
          <w:bCs/>
          <w:color w:val="000000"/>
          <w:sz w:val="28"/>
          <w:szCs w:val="28"/>
        </w:rPr>
        <w:t>合同未尽事宜，合同当事人另行签订补充协议，补充协议是合同的组成部分。</w:t>
      </w:r>
    </w:p>
    <w:p w14:paraId="122A4F99">
      <w:pPr>
        <w:pStyle w:val="4"/>
        <w:pageBreakBefore w:val="0"/>
        <w:widowControl w:val="0"/>
        <w:kinsoku/>
        <w:wordWrap/>
        <w:overflowPunct/>
        <w:topLinePunct w:val="0"/>
        <w:bidi w:val="0"/>
        <w:snapToGrid/>
        <w:spacing w:before="0" w:beforeLines="0" w:after="0" w:afterLines="0" w:line="360" w:lineRule="auto"/>
        <w:ind w:firstLine="560" w:firstLineChars="200"/>
        <w:jc w:val="left"/>
        <w:textAlignment w:val="auto"/>
        <w:rPr>
          <w:rFonts w:hint="eastAsia" w:ascii="宋体" w:hAnsi="宋体" w:eastAsia="宋体" w:cs="宋体"/>
          <w:bCs w:val="0"/>
          <w:color w:val="000000"/>
          <w:sz w:val="28"/>
          <w:szCs w:val="28"/>
        </w:rPr>
      </w:pPr>
      <w:bookmarkStart w:id="12" w:name="_Toc351203492"/>
      <w:r>
        <w:rPr>
          <w:rFonts w:hint="eastAsia" w:ascii="宋体" w:hAnsi="宋体" w:eastAsia="宋体" w:cs="宋体"/>
          <w:b w:val="0"/>
          <w:color w:val="000000"/>
          <w:sz w:val="28"/>
          <w:szCs w:val="28"/>
        </w:rPr>
        <w:t>十一、合同生效</w:t>
      </w:r>
      <w:bookmarkEnd w:id="12"/>
    </w:p>
    <w:p w14:paraId="0959E1F9">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本合同自</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生效。</w:t>
      </w:r>
    </w:p>
    <w:p w14:paraId="7248D847">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left"/>
        <w:textAlignment w:val="auto"/>
        <w:outlineLvl w:val="3"/>
        <w:rPr>
          <w:rFonts w:hint="eastAsia" w:ascii="宋体" w:hAnsi="宋体" w:eastAsia="宋体" w:cs="宋体"/>
          <w:bCs w:val="0"/>
          <w:color w:val="000000"/>
          <w:sz w:val="28"/>
          <w:szCs w:val="28"/>
        </w:rPr>
      </w:pPr>
      <w:bookmarkStart w:id="13" w:name="_Toc351203493"/>
      <w:r>
        <w:rPr>
          <w:rFonts w:hint="eastAsia" w:ascii="宋体" w:hAnsi="宋体" w:eastAsia="宋体" w:cs="宋体"/>
          <w:b w:val="0"/>
          <w:color w:val="000000"/>
          <w:sz w:val="28"/>
          <w:szCs w:val="28"/>
        </w:rPr>
        <w:t>十二、合同份数</w:t>
      </w:r>
      <w:bookmarkEnd w:id="13"/>
    </w:p>
    <w:p w14:paraId="67FB38A8">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bCs/>
          <w:color w:val="000000"/>
          <w:sz w:val="28"/>
          <w:szCs w:val="28"/>
        </w:rPr>
      </w:pPr>
      <w:r>
        <w:rPr>
          <w:rFonts w:hint="eastAsia" w:ascii="宋体" w:hAnsi="宋体" w:eastAsia="宋体" w:cs="宋体"/>
          <w:bCs/>
          <w:color w:val="000000"/>
          <w:sz w:val="28"/>
          <w:szCs w:val="28"/>
        </w:rPr>
        <w:t>本合同一式</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份，发包人执</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份，设计人执本</w:t>
      </w:r>
      <w:r>
        <w:rPr>
          <w:rFonts w:hint="eastAsia" w:ascii="宋体" w:hAnsi="宋体" w:eastAsia="宋体" w:cs="宋体"/>
          <w:bCs/>
          <w:color w:val="000000"/>
          <w:sz w:val="28"/>
          <w:szCs w:val="28"/>
          <w:u w:val="single"/>
        </w:rPr>
        <w:t xml:space="preserve">    </w:t>
      </w:r>
      <w:r>
        <w:rPr>
          <w:rFonts w:hint="eastAsia" w:ascii="宋体" w:hAnsi="宋体" w:eastAsia="宋体" w:cs="宋体"/>
          <w:bCs/>
          <w:color w:val="000000"/>
          <w:sz w:val="28"/>
          <w:szCs w:val="28"/>
        </w:rPr>
        <w:t>份</w:t>
      </w:r>
      <w:r>
        <w:rPr>
          <w:rFonts w:hint="eastAsia" w:ascii="宋体" w:hAnsi="宋体" w:eastAsia="宋体" w:cs="宋体"/>
          <w:bCs/>
          <w:color w:val="000000"/>
          <w:sz w:val="28"/>
          <w:szCs w:val="28"/>
          <w:lang w:eastAsia="zh-CN"/>
        </w:rPr>
        <w:t>，</w:t>
      </w:r>
      <w:r>
        <w:rPr>
          <w:rFonts w:hint="eastAsia" w:ascii="宋体" w:hAnsi="宋体" w:eastAsia="宋体" w:cs="宋体"/>
          <w:bCs/>
          <w:color w:val="000000"/>
          <w:sz w:val="28"/>
          <w:szCs w:val="28"/>
        </w:rPr>
        <w:t>均具有同等法律效力。</w:t>
      </w:r>
    </w:p>
    <w:p w14:paraId="2185E69E">
      <w:pPr>
        <w:pageBreakBefore w:val="0"/>
        <w:widowControl w:val="0"/>
        <w:kinsoku/>
        <w:wordWrap/>
        <w:overflowPunct/>
        <w:topLinePunct w:val="0"/>
        <w:bidi w:val="0"/>
        <w:snapToGrid/>
        <w:spacing w:line="360" w:lineRule="auto"/>
        <w:ind w:firstLine="560" w:firstLineChars="200"/>
        <w:jc w:val="left"/>
        <w:textAlignment w:val="auto"/>
        <w:rPr>
          <w:rFonts w:hint="eastAsia" w:ascii="宋体" w:hAnsi="宋体" w:eastAsia="宋体" w:cs="宋体"/>
          <w:color w:val="000000"/>
          <w:sz w:val="28"/>
          <w:szCs w:val="28"/>
        </w:rPr>
      </w:pPr>
    </w:p>
    <w:p w14:paraId="3C11CA8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发包人：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 xml:space="preserve">               </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设计人：</w:t>
      </w:r>
      <w:r>
        <w:rPr>
          <w:rFonts w:hint="eastAsia" w:ascii="宋体" w:hAnsi="宋体" w:eastAsia="宋体" w:cs="宋体"/>
          <w:sz w:val="28"/>
          <w:szCs w:val="28"/>
          <w:highlight w:val="none"/>
          <w:lang w:val="zh-CN" w:eastAsia="zh-CN"/>
        </w:rPr>
        <w:t>（</w:t>
      </w:r>
      <w:r>
        <w:rPr>
          <w:rFonts w:hint="eastAsia" w:ascii="宋体" w:hAnsi="宋体" w:eastAsia="宋体" w:cs="宋体"/>
          <w:sz w:val="28"/>
          <w:szCs w:val="28"/>
          <w:highlight w:val="none"/>
          <w:lang w:val="zh-CN"/>
        </w:rPr>
        <w:t>盖章</w:t>
      </w:r>
      <w:r>
        <w:rPr>
          <w:rFonts w:hint="eastAsia" w:ascii="宋体" w:hAnsi="宋体" w:eastAsia="宋体" w:cs="宋体"/>
          <w:sz w:val="28"/>
          <w:szCs w:val="28"/>
          <w:highlight w:val="none"/>
          <w:lang w:val="zh-CN" w:eastAsia="zh-CN"/>
        </w:rPr>
        <w:t>）</w:t>
      </w:r>
    </w:p>
    <w:p w14:paraId="6B3629EC">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地址：</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地址：</w:t>
      </w:r>
    </w:p>
    <w:p w14:paraId="3A8EB83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代表人（签字）：</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代表人（签字）：</w:t>
      </w:r>
    </w:p>
    <w:p w14:paraId="64EDBD3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zh-CN"/>
        </w:rPr>
        <w:t>电话：</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电话：</w:t>
      </w:r>
    </w:p>
    <w:p w14:paraId="0DF4803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zh-CN"/>
        </w:rPr>
      </w:pPr>
      <w:r>
        <w:rPr>
          <w:rFonts w:hint="eastAsia" w:ascii="宋体" w:hAnsi="宋体" w:eastAsia="宋体" w:cs="宋体"/>
          <w:sz w:val="28"/>
          <w:szCs w:val="28"/>
          <w:highlight w:val="none"/>
          <w:lang w:val="zh-CN"/>
        </w:rPr>
        <w:t>开户银行：</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lang w:val="zh-CN"/>
        </w:rPr>
        <w:t>开户银行：</w:t>
      </w:r>
    </w:p>
    <w:p w14:paraId="784F5E8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账</w:t>
      </w:r>
      <w:r>
        <w:rPr>
          <w:rFonts w:hint="eastAsia" w:ascii="宋体" w:hAnsi="宋体" w:eastAsia="宋体" w:cs="宋体"/>
          <w:sz w:val="28"/>
          <w:szCs w:val="28"/>
          <w:highlight w:val="none"/>
          <w:lang w:val="zh-CN" w:eastAsia="zh-CN"/>
        </w:rPr>
        <w:t>号：</w:t>
      </w:r>
      <w:r>
        <w:rPr>
          <w:rFonts w:hint="eastAsia" w:ascii="宋体" w:hAnsi="宋体" w:eastAsia="宋体" w:cs="宋体"/>
          <w:sz w:val="28"/>
          <w:szCs w:val="28"/>
          <w:highlight w:val="none"/>
          <w:lang w:val="en-US" w:eastAsia="zh-CN"/>
        </w:rPr>
        <w:t xml:space="preserve">                             账号：</w:t>
      </w:r>
    </w:p>
    <w:p w14:paraId="488F357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default" w:ascii="宋体" w:hAnsi="宋体" w:eastAsia="宋体" w:cs="Times New Roman"/>
          <w:sz w:val="24"/>
          <w:szCs w:val="24"/>
          <w:highlight w:val="none"/>
          <w:lang w:val="en-US" w:eastAsia="zh-CN"/>
        </w:rPr>
      </w:pPr>
      <w:r>
        <w:rPr>
          <w:rFonts w:hint="eastAsia" w:ascii="宋体" w:hAnsi="宋体" w:eastAsia="宋体" w:cs="宋体"/>
          <w:sz w:val="28"/>
          <w:szCs w:val="28"/>
          <w:highlight w:val="none"/>
          <w:lang w:val="en-US" w:eastAsia="zh-CN"/>
        </w:rPr>
        <w:t>时间：                             时间：</w:t>
      </w:r>
    </w:p>
    <w:p w14:paraId="710B3616">
      <w:pPr>
        <w:rPr>
          <w:rFonts w:hint="eastAsia"/>
        </w:rPr>
      </w:pPr>
      <w:r>
        <w:rPr>
          <w:rFonts w:hint="eastAsia"/>
        </w:rPr>
        <w:br w:type="page"/>
      </w:r>
    </w:p>
    <w:p w14:paraId="2F34252E">
      <w:pPr>
        <w:pStyle w:val="3"/>
        <w:jc w:val="center"/>
        <w:rPr>
          <w:rFonts w:hint="eastAsia" w:ascii="宋体" w:hAnsi="宋体" w:eastAsia="宋体" w:cs="宋体"/>
          <w:sz w:val="28"/>
          <w:szCs w:val="28"/>
        </w:rPr>
      </w:pPr>
      <w:bookmarkStart w:id="14" w:name="_Toc351203494"/>
      <w:r>
        <w:rPr>
          <w:rFonts w:hint="eastAsia" w:ascii="宋体" w:hAnsi="宋体" w:eastAsia="宋体" w:cs="宋体"/>
          <w:sz w:val="28"/>
          <w:szCs w:val="28"/>
        </w:rPr>
        <w:t>第二部分 通用合同条款</w:t>
      </w:r>
      <w:bookmarkEnd w:id="14"/>
      <w:bookmarkStart w:id="15" w:name="_Toc337558727"/>
    </w:p>
    <w:bookmarkEnd w:id="15"/>
    <w:p w14:paraId="54DE3A7A">
      <w:pPr>
        <w:autoSpaceDE w:val="0"/>
        <w:autoSpaceDN w:val="0"/>
        <w:adjustRightInd w:val="0"/>
        <w:spacing w:line="360" w:lineRule="auto"/>
        <w:ind w:firstLine="600" w:firstLineChars="200"/>
        <w:jc w:val="left"/>
        <w:rPr>
          <w:rFonts w:hint="default" w:ascii="Times New Roman" w:hAnsi="Times New Roman" w:eastAsia="仿宋_GB2312" w:cs="Times New Roman"/>
          <w:color w:val="000000"/>
          <w:sz w:val="30"/>
          <w:szCs w:val="30"/>
          <w:lang w:val="en-US"/>
        </w:rPr>
      </w:pPr>
      <w:bookmarkStart w:id="16" w:name="_Toc303538976"/>
      <w:bookmarkEnd w:id="16"/>
      <w:bookmarkStart w:id="17" w:name="_Toc303538974"/>
      <w:bookmarkEnd w:id="17"/>
      <w:bookmarkStart w:id="18" w:name="_Toc303538975"/>
      <w:bookmarkEnd w:id="18"/>
      <w:bookmarkStart w:id="19" w:name="_Toc303538972"/>
      <w:bookmarkEnd w:id="19"/>
      <w:bookmarkStart w:id="20" w:name="_Toc303538973"/>
      <w:bookmarkEnd w:id="20"/>
      <w:r>
        <w:rPr>
          <w:rFonts w:hint="eastAsia" w:ascii="Times New Roman" w:hAnsi="Times New Roman" w:eastAsia="仿宋_GB2312" w:cs="Times New Roman"/>
          <w:color w:val="000000"/>
          <w:sz w:val="30"/>
          <w:szCs w:val="30"/>
          <w:lang w:val="en-US" w:eastAsia="zh-CN"/>
        </w:rPr>
        <w:t>依据</w:t>
      </w:r>
      <w:r>
        <w:rPr>
          <w:rFonts w:hint="eastAsia" w:ascii="Times New Roman" w:hAnsi="Times New Roman" w:eastAsia="仿宋_GB2312" w:cs="Times New Roman"/>
          <w:color w:val="000000"/>
          <w:sz w:val="30"/>
          <w:szCs w:val="30"/>
        </w:rPr>
        <w:t>GF—</w:t>
      </w:r>
      <w:r>
        <w:rPr>
          <w:rFonts w:hint="eastAsia" w:ascii="Times New Roman" w:hAnsi="Times New Roman" w:eastAsia="仿宋_GB2312" w:cs="Times New Roman"/>
          <w:color w:val="000000"/>
          <w:sz w:val="30"/>
          <w:szCs w:val="30"/>
          <w:lang w:val="en-US" w:eastAsia="zh-CN"/>
        </w:rPr>
        <w:t>2015</w:t>
      </w:r>
      <w:r>
        <w:rPr>
          <w:rFonts w:hint="eastAsia" w:ascii="Times New Roman" w:hAnsi="Times New Roman" w:eastAsia="仿宋_GB2312" w:cs="Times New Roman"/>
          <w:color w:val="000000"/>
          <w:sz w:val="30"/>
          <w:szCs w:val="30"/>
        </w:rPr>
        <w:t>—</w:t>
      </w:r>
      <w:r>
        <w:rPr>
          <w:rFonts w:hint="eastAsia" w:ascii="Times New Roman" w:hAnsi="Times New Roman" w:eastAsia="仿宋_GB2312" w:cs="Times New Roman"/>
          <w:color w:val="000000"/>
          <w:sz w:val="30"/>
          <w:szCs w:val="30"/>
          <w:lang w:val="en-US" w:eastAsia="zh-CN"/>
        </w:rPr>
        <w:t>0210执行，内容（略）。</w:t>
      </w:r>
    </w:p>
    <w:p w14:paraId="6947D33B">
      <w:pPr>
        <w:ind w:firstLine="600" w:firstLineChars="200"/>
        <w:rPr>
          <w:rFonts w:ascii="Times New Roman" w:hAnsi="Times New Roman" w:eastAsia="仿宋_GB2312"/>
          <w:color w:val="000000"/>
          <w:kern w:val="0"/>
          <w:sz w:val="30"/>
          <w:szCs w:val="32"/>
        </w:rPr>
      </w:pPr>
      <w:r>
        <w:rPr>
          <w:rFonts w:ascii="Times New Roman" w:hAnsi="Times New Roman" w:eastAsia="仿宋_GB2312"/>
          <w:color w:val="000000"/>
          <w:kern w:val="0"/>
          <w:sz w:val="30"/>
          <w:szCs w:val="32"/>
        </w:rPr>
        <w:br w:type="page"/>
      </w:r>
    </w:p>
    <w:p w14:paraId="5DC8A62C">
      <w:pPr>
        <w:pStyle w:val="3"/>
        <w:jc w:val="center"/>
        <w:rPr>
          <w:rFonts w:hint="eastAsia" w:ascii="宋体" w:hAnsi="宋体" w:eastAsia="宋体" w:cs="宋体"/>
          <w:sz w:val="28"/>
          <w:szCs w:val="28"/>
        </w:rPr>
      </w:pPr>
      <w:bookmarkStart w:id="21" w:name="_Toc351203632"/>
      <w:r>
        <w:rPr>
          <w:rFonts w:hint="eastAsia" w:ascii="宋体" w:hAnsi="宋体" w:eastAsia="宋体" w:cs="宋体"/>
          <w:sz w:val="28"/>
          <w:szCs w:val="28"/>
        </w:rPr>
        <w:t>第三部分 专用合同条款</w:t>
      </w:r>
    </w:p>
    <w:p w14:paraId="2EE1AD59">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 一般约定</w:t>
      </w:r>
    </w:p>
    <w:p w14:paraId="5C5ED42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1.1 词语定义与解释</w:t>
      </w:r>
    </w:p>
    <w:p w14:paraId="4132D47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1.1.1合同</w:t>
      </w:r>
    </w:p>
    <w:p w14:paraId="13153D5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1.1.1.8 其他合同文件包括：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6BCEB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1.3</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 xml:space="preserve">法律 </w:t>
      </w:r>
    </w:p>
    <w:p w14:paraId="45C73B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适用于合同的其他规范性文件：</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C6B572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 技术标准</w:t>
      </w:r>
    </w:p>
    <w:p w14:paraId="2A5D576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1.4.1适用于工程的技术标准包括：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F2DBC1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1.4.2 国外技术标准原文版本和中文译本的提供方：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37EC5E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kern w:val="0"/>
          <w:sz w:val="28"/>
          <w:szCs w:val="28"/>
        </w:rPr>
        <w:t>提供国外技术标准的名称：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 xml:space="preserve">； </w:t>
      </w:r>
    </w:p>
    <w:p w14:paraId="18929D2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提供国外技术标准的份数：</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5174871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提供国外技术标准的时间：</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3DFE5DB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提供国外技术标准的费用承担：</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438B71E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1.4.3 发包人对工程的技术标准和功能要求的特殊要求：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45B939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 合同文件的优先顺序</w:t>
      </w:r>
    </w:p>
    <w:p w14:paraId="73E5676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合同文件组成及优先顺序为：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A7EE35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1.6 联络</w:t>
      </w:r>
    </w:p>
    <w:p w14:paraId="52ED892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1.6.1 发包人和设计人应当在</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天内将与合同有关的通知、批准、证明、证书、指示、指令、要求、请求、同意、确定和决定等书面函件送达对方当事人。</w:t>
      </w:r>
    </w:p>
    <w:p w14:paraId="543C68B1">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1.6.2 发包人和设计人联系信息</w:t>
      </w:r>
    </w:p>
    <w:p w14:paraId="7B209E5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45266C5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发包人指定的接收人为：</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15414FD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发包人指定的联系电话及传真号码：</w:t>
      </w:r>
      <w:r>
        <w:rPr>
          <w:rFonts w:hint="eastAsia" w:ascii="宋体" w:hAnsi="宋体" w:eastAsia="宋体" w:cs="宋体"/>
          <w:color w:val="000000"/>
          <w:sz w:val="28"/>
          <w:szCs w:val="28"/>
          <w:u w:val="single"/>
        </w:rPr>
        <w:t xml:space="preserve">       </w:t>
      </w:r>
      <w:r>
        <w:rPr>
          <w:rFonts w:hint="eastAsia" w:ascii="宋体" w:hAnsi="宋体" w:eastAsia="宋体" w:cs="宋体"/>
          <w:color w:val="000000"/>
          <w:sz w:val="28"/>
          <w:szCs w:val="28"/>
        </w:rPr>
        <w:t>；</w:t>
      </w:r>
    </w:p>
    <w:p w14:paraId="0394A85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发包人指定的电子邮箱：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14EB06D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设计人接收文件的地点：</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p>
    <w:p w14:paraId="6BAF1A4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设计人指定的接收人为：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2638F9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设计人指定的联系电话及传真号码：</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992A37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设计人</w:t>
      </w:r>
      <w:r>
        <w:rPr>
          <w:rFonts w:hint="eastAsia" w:ascii="宋体" w:hAnsi="宋体" w:eastAsia="宋体" w:cs="宋体"/>
          <w:color w:val="000000"/>
          <w:kern w:val="0"/>
          <w:sz w:val="28"/>
          <w:szCs w:val="28"/>
        </w:rPr>
        <w:t>指定的电子邮箱：</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0AF9A54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1.8 保密</w:t>
      </w:r>
    </w:p>
    <w:p w14:paraId="2C9017E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保密期限：</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61E5C105">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2. 发包人</w:t>
      </w:r>
    </w:p>
    <w:p w14:paraId="71AA433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2.1 发包人一般义务</w:t>
      </w:r>
    </w:p>
    <w:p w14:paraId="2AA409C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2.1.3 发包人其它义务：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584841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2.2 发包人代表</w:t>
      </w:r>
    </w:p>
    <w:p w14:paraId="6866AAD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发包人代表</w:t>
      </w:r>
    </w:p>
    <w:p w14:paraId="754914E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1D65F8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身份证号：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D991B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BB7116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9689206">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88D9D4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发包人对发包人代表的授权范围如下：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AE130F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发包人更换发包人代表的，应当提前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天书面通知设计人。</w:t>
      </w:r>
    </w:p>
    <w:p w14:paraId="36C7A94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2.3 发包人决定</w:t>
      </w:r>
    </w:p>
    <w:p w14:paraId="34485E2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2.3.2 发包人应在</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天内对设计人书面提出的事项作出书面决定。</w:t>
      </w:r>
    </w:p>
    <w:p w14:paraId="79CD0D8A">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3. 设计人</w:t>
      </w:r>
    </w:p>
    <w:p w14:paraId="5EE66EE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3.1 设计人一般义务</w:t>
      </w:r>
    </w:p>
    <w:p w14:paraId="79148FD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3.1.1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w:t>
      </w:r>
      <w:r>
        <w:rPr>
          <w:rFonts w:hint="eastAsia" w:ascii="宋体" w:hAnsi="宋体" w:eastAsia="宋体" w:cs="宋体"/>
          <w:color w:val="000000"/>
          <w:kern w:val="0"/>
          <w:sz w:val="28"/>
          <w:szCs w:val="28"/>
        </w:rPr>
        <w:t>配合发包人办理有关许可、批准或备案手续。</w:t>
      </w:r>
    </w:p>
    <w:p w14:paraId="2F0BC75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3.1.3 设计人其他义务：</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3BAA20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3.2 项目负责人</w:t>
      </w:r>
    </w:p>
    <w:p w14:paraId="28FAE85E">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 xml:space="preserve">3.2.1 </w:t>
      </w:r>
      <w:r>
        <w:rPr>
          <w:rFonts w:hint="eastAsia" w:ascii="宋体" w:hAnsi="宋体" w:eastAsia="宋体" w:cs="宋体"/>
          <w:color w:val="000000"/>
          <w:sz w:val="28"/>
          <w:szCs w:val="28"/>
        </w:rPr>
        <w:t>项目负责人</w:t>
      </w:r>
    </w:p>
    <w:p w14:paraId="5D3E621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姓    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F41991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执业资格及等级：</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299C94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注册证书号：</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A45C28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联系电话：</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9BA9C6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电子信箱：</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C112779">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通信地址：</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FBDC8D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设计人对项目负责人的授权范围如下：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C79B12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3.2.2 设计人更换项目负责人的，应提前</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天书面通知发包人。</w:t>
      </w:r>
    </w:p>
    <w:p w14:paraId="796A8FF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设计人擅自更换项目负责人的违约责任：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1D540C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3.2.3 设计人应在收到书面更换通知后</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天内更换项目负责人。</w:t>
      </w:r>
    </w:p>
    <w:p w14:paraId="4B28CA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设计人无正当理由拒绝更换项目负责人的违约责任：</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8C1A3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 设计人人员</w:t>
      </w:r>
    </w:p>
    <w:p w14:paraId="04209DE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3.3.1 设计人提交项目管理机构及人员安排报告的期限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F5EE0D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3.3.3 设计人无正当理由拒绝撤换主要设计人员的违约责任：</w:t>
      </w:r>
    </w:p>
    <w:p w14:paraId="0DD4E918">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BEB34D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3.4 设计分包</w:t>
      </w:r>
    </w:p>
    <w:p w14:paraId="7287A0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3.4.1 设计分包的一般约定</w:t>
      </w:r>
    </w:p>
    <w:p w14:paraId="285D355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禁止设计分包的工程包括：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27FF36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主体结构、关键性工作的范围：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8CE5DA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 xml:space="preserve">    3.4.2设计分包的确定</w:t>
      </w:r>
    </w:p>
    <w:p w14:paraId="5766847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sz w:val="28"/>
          <w:szCs w:val="28"/>
        </w:rPr>
        <w:t>允许分包的专业工程包括：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D7BE6D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其他关于分包的约定：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73D840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3.4.3 设计人向发包人提交有关分包人资料包括：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A90D31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3.4.4 分包工程设计费支付方式：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10B5AC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3.5 联合体</w:t>
      </w:r>
    </w:p>
    <w:p w14:paraId="1148EAFC">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3.5.4 发包人向联合体支付设计费用的方式：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4D03B7E7">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5. 工程设计要求</w:t>
      </w:r>
    </w:p>
    <w:p w14:paraId="65780E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5.1</w:t>
      </w:r>
      <w:r>
        <w:rPr>
          <w:rFonts w:hint="eastAsia" w:ascii="宋体" w:hAnsi="宋体" w:eastAsia="宋体" w:cs="宋体"/>
          <w:color w:val="000000"/>
          <w:sz w:val="28"/>
          <w:szCs w:val="28"/>
          <w:lang w:val="en-US" w:eastAsia="zh-CN"/>
        </w:rPr>
        <w:t xml:space="preserve"> </w:t>
      </w:r>
      <w:r>
        <w:rPr>
          <w:rFonts w:hint="eastAsia" w:ascii="宋体" w:hAnsi="宋体" w:eastAsia="宋体" w:cs="宋体"/>
          <w:color w:val="000000"/>
          <w:sz w:val="28"/>
          <w:szCs w:val="28"/>
        </w:rPr>
        <w:t>工程设计一般要求</w:t>
      </w:r>
    </w:p>
    <w:p w14:paraId="5194B4D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5.1.2.1</w:t>
      </w:r>
      <w:r>
        <w:rPr>
          <w:rFonts w:hint="eastAsia" w:ascii="宋体" w:hAnsi="宋体" w:eastAsia="宋体" w:cs="宋体"/>
          <w:color w:val="000000"/>
          <w:sz w:val="28"/>
          <w:szCs w:val="28"/>
        </w:rPr>
        <w:t xml:space="preserve"> 工程设计的特殊标准或要求：</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2133D9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highlight w:val="none"/>
        </w:rPr>
        <w:t>5.1.2.2 工程设计适用的技术标准：</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u w:val="single"/>
          <w:lang w:val="en-US" w:eastAsia="zh-CN"/>
        </w:rPr>
        <w:t xml:space="preserve">      </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w:t>
      </w:r>
    </w:p>
    <w:p w14:paraId="5D52B82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5.3 工程设计文件的要求</w:t>
      </w:r>
    </w:p>
    <w:p w14:paraId="073DC5DA">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rPr>
        <w:t>5.3.3 工程设计文件深度规定</w:t>
      </w:r>
      <w:r>
        <w:rPr>
          <w:rFonts w:hint="eastAsia" w:ascii="宋体" w:hAnsi="宋体" w:eastAsia="宋体" w:cs="宋体"/>
          <w:sz w:val="28"/>
          <w:szCs w:val="28"/>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 xml:space="preserve">。 </w:t>
      </w:r>
    </w:p>
    <w:p w14:paraId="767D1D72">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5.3.5 工程的合理使用寿命年限：</w:t>
      </w:r>
      <w:r>
        <w:rPr>
          <w:rFonts w:hint="eastAsia" w:ascii="宋体" w:hAnsi="宋体" w:eastAsia="宋体" w:cs="宋体"/>
          <w:color w:val="000000"/>
          <w:sz w:val="28"/>
          <w:szCs w:val="28"/>
          <w:u w:val="single"/>
        </w:rPr>
        <w:t xml:space="preserve">                     </w:t>
      </w:r>
      <w:r>
        <w:rPr>
          <w:rFonts w:hint="eastAsia" w:ascii="宋体" w:hAnsi="宋体" w:eastAsia="宋体" w:cs="宋体"/>
          <w:sz w:val="28"/>
          <w:szCs w:val="28"/>
        </w:rPr>
        <w:t>。</w:t>
      </w:r>
      <w:r>
        <w:rPr>
          <w:rFonts w:hint="eastAsia" w:ascii="宋体" w:hAnsi="宋体" w:eastAsia="宋体" w:cs="宋体"/>
          <w:color w:val="000000"/>
          <w:sz w:val="28"/>
          <w:szCs w:val="28"/>
        </w:rPr>
        <w:t xml:space="preserve">  </w:t>
      </w:r>
    </w:p>
    <w:p w14:paraId="1D3E9A10">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6. 工程设计进度与周期</w:t>
      </w:r>
    </w:p>
    <w:p w14:paraId="2E6DCA5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6.1 工程设计进度计划</w:t>
      </w:r>
    </w:p>
    <w:p w14:paraId="2BF3E780">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6.1.1 工程设计进度计划的编制</w:t>
      </w:r>
    </w:p>
    <w:p w14:paraId="086EC462">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同当事人约定的工程设计进度计划提交的时间：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C736E98">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color w:val="000000"/>
          <w:sz w:val="28"/>
          <w:szCs w:val="28"/>
        </w:rPr>
        <w:t>合</w:t>
      </w:r>
      <w:r>
        <w:rPr>
          <w:rFonts w:hint="eastAsia" w:ascii="宋体" w:hAnsi="宋体" w:eastAsia="宋体" w:cs="宋体"/>
          <w:color w:val="000000"/>
          <w:kern w:val="0"/>
          <w:sz w:val="28"/>
          <w:szCs w:val="28"/>
        </w:rPr>
        <w:t>同当事人约定的工程设计进度计划应包括的内容：</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r>
        <w:rPr>
          <w:rFonts w:hint="eastAsia" w:ascii="宋体" w:hAnsi="宋体" w:eastAsia="宋体" w:cs="宋体"/>
          <w:sz w:val="28"/>
          <w:szCs w:val="28"/>
        </w:rPr>
        <w:t xml:space="preserve"> </w:t>
      </w:r>
    </w:p>
    <w:p w14:paraId="4DD3A81A">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sz w:val="28"/>
          <w:szCs w:val="28"/>
        </w:rPr>
        <w:t>6.1.2</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工程设计进度计划的修订</w:t>
      </w:r>
    </w:p>
    <w:p w14:paraId="15684C0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发包人在收到工程设计进度计划后确认或提出修改意见的期限：</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31201F0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6.3 工程设计进度延误</w:t>
      </w:r>
    </w:p>
    <w:p w14:paraId="278E54D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6.3.1</w:t>
      </w:r>
      <w:r>
        <w:rPr>
          <w:rFonts w:hint="eastAsia" w:ascii="宋体" w:hAnsi="宋体" w:eastAsia="宋体" w:cs="宋体"/>
          <w:sz w:val="28"/>
          <w:szCs w:val="28"/>
          <w:lang w:val="en-US" w:eastAsia="zh-CN"/>
        </w:rPr>
        <w:t xml:space="preserve"> </w:t>
      </w:r>
      <w:r>
        <w:rPr>
          <w:rFonts w:hint="eastAsia" w:ascii="宋体" w:hAnsi="宋体" w:eastAsia="宋体" w:cs="宋体"/>
          <w:color w:val="000000"/>
          <w:kern w:val="0"/>
          <w:sz w:val="28"/>
          <w:szCs w:val="28"/>
        </w:rPr>
        <w:t>因发包人原因导致工程设计进度延误</w:t>
      </w:r>
    </w:p>
    <w:p w14:paraId="21BC6A4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（4）因发包人原因导致工程设计进度延误的其他情形：</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67030417">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highlight w:val="none"/>
        </w:rPr>
      </w:pPr>
      <w:r>
        <w:rPr>
          <w:rFonts w:hint="eastAsia" w:ascii="宋体" w:hAnsi="宋体" w:eastAsia="宋体" w:cs="宋体"/>
          <w:sz w:val="28"/>
          <w:szCs w:val="28"/>
          <w:highlight w:val="none"/>
        </w:rPr>
        <w:t>设计人应在发生</w:t>
      </w:r>
      <w:r>
        <w:rPr>
          <w:rFonts w:hint="eastAsia" w:ascii="宋体" w:hAnsi="宋体" w:eastAsia="宋体" w:cs="宋体"/>
          <w:color w:val="000000"/>
          <w:kern w:val="0"/>
          <w:sz w:val="28"/>
          <w:szCs w:val="28"/>
          <w:highlight w:val="none"/>
        </w:rPr>
        <w:t>进度延误的情形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天内向发包人发出要求延期的书面通知，在</w:t>
      </w:r>
      <w:r>
        <w:rPr>
          <w:rFonts w:hint="eastAsia" w:ascii="宋体" w:hAnsi="宋体" w:eastAsia="宋体" w:cs="宋体"/>
          <w:sz w:val="28"/>
          <w:szCs w:val="28"/>
          <w:highlight w:val="none"/>
          <w:lang w:eastAsia="zh-CN"/>
        </w:rPr>
        <w:t>发生该情形</w:t>
      </w:r>
      <w:r>
        <w:rPr>
          <w:rFonts w:hint="eastAsia" w:ascii="宋体" w:hAnsi="宋体" w:eastAsia="宋体" w:cs="宋体"/>
          <w:sz w:val="28"/>
          <w:szCs w:val="28"/>
          <w:highlight w:val="none"/>
        </w:rPr>
        <w:t>后</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天内提交要求延期的详细说明。</w:t>
      </w:r>
    </w:p>
    <w:p w14:paraId="581DF62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highlight w:val="none"/>
        </w:rPr>
        <w:t>发包人收到设计人要求延期的详细说明后，应在</w:t>
      </w:r>
      <w:r>
        <w:rPr>
          <w:rFonts w:hint="eastAsia" w:ascii="宋体" w:hAnsi="宋体" w:eastAsia="宋体" w:cs="宋体"/>
          <w:sz w:val="28"/>
          <w:szCs w:val="28"/>
          <w:highlight w:val="none"/>
          <w:u w:val="single" w:color="auto"/>
          <w:lang w:val="en-US" w:eastAsia="zh-CN"/>
        </w:rPr>
        <w:t xml:space="preserve">    </w:t>
      </w:r>
      <w:r>
        <w:rPr>
          <w:rFonts w:hint="eastAsia" w:ascii="宋体" w:hAnsi="宋体" w:eastAsia="宋体" w:cs="宋体"/>
          <w:sz w:val="28"/>
          <w:szCs w:val="28"/>
          <w:highlight w:val="none"/>
        </w:rPr>
        <w:t>天内进行审查并书面答复。</w:t>
      </w:r>
    </w:p>
    <w:p w14:paraId="2749776E">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6.5 提前交付工程设计文件</w:t>
      </w:r>
    </w:p>
    <w:p w14:paraId="2AD9D44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rPr>
      </w:pPr>
      <w:r>
        <w:rPr>
          <w:rFonts w:hint="eastAsia" w:ascii="宋体" w:hAnsi="宋体" w:eastAsia="宋体" w:cs="宋体"/>
          <w:sz w:val="28"/>
          <w:szCs w:val="28"/>
        </w:rPr>
        <w:t>6.5.2</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提前交付工程设计文件的奖励：</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03813546">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b w:val="0"/>
          <w:bCs/>
          <w:color w:val="000000"/>
          <w:kern w:val="2"/>
          <w:sz w:val="28"/>
          <w:szCs w:val="28"/>
          <w:lang w:val="en-US" w:eastAsia="zh-CN" w:bidi="ar-SA"/>
        </w:rPr>
        <w:t>7．</w:t>
      </w:r>
      <w:r>
        <w:rPr>
          <w:rFonts w:hint="eastAsia" w:ascii="宋体" w:hAnsi="宋体" w:eastAsia="宋体" w:cs="宋体"/>
          <w:b/>
          <w:color w:val="000000"/>
          <w:sz w:val="28"/>
          <w:szCs w:val="28"/>
        </w:rPr>
        <w:t xml:space="preserve"> </w:t>
      </w:r>
      <w:r>
        <w:rPr>
          <w:rFonts w:hint="eastAsia" w:ascii="宋体" w:hAnsi="宋体" w:eastAsia="宋体" w:cs="宋体"/>
          <w:color w:val="000000"/>
          <w:sz w:val="28"/>
          <w:szCs w:val="28"/>
        </w:rPr>
        <w:t>工程设计文件交付</w:t>
      </w:r>
    </w:p>
    <w:p w14:paraId="345BFD3B">
      <w:pPr>
        <w:pStyle w:val="5"/>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4"/>
        <w:rPr>
          <w:rFonts w:hint="eastAsia" w:ascii="宋体" w:hAnsi="宋体" w:eastAsia="宋体" w:cs="宋体"/>
          <w:color w:val="000000"/>
          <w:sz w:val="28"/>
          <w:szCs w:val="28"/>
        </w:rPr>
      </w:pPr>
      <w:r>
        <w:rPr>
          <w:rFonts w:hint="eastAsia" w:ascii="宋体" w:hAnsi="宋体" w:eastAsia="宋体" w:cs="宋体"/>
          <w:b w:val="0"/>
          <w:bCs w:val="0"/>
          <w:kern w:val="0"/>
          <w:sz w:val="28"/>
          <w:szCs w:val="28"/>
        </w:rPr>
        <w:t>7.1 工程设计文件交付的内容</w:t>
      </w:r>
    </w:p>
    <w:p w14:paraId="316DD9B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7.1.2 发包人要求设计人提交电子版设计文件的具体形式为</w:t>
      </w:r>
      <w:r>
        <w:rPr>
          <w:rFonts w:hint="eastAsia" w:ascii="宋体" w:hAnsi="宋体" w:eastAsia="宋体" w:cs="宋体"/>
          <w:sz w:val="28"/>
          <w:szCs w:val="28"/>
          <w:u w:val="none" w:color="auto"/>
          <w:lang w:eastAsia="zh-CN"/>
        </w:rPr>
        <w:t>：</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7B51FCE5">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8. 工程设计文件审查</w:t>
      </w:r>
    </w:p>
    <w:p w14:paraId="27AE063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8.1 发包人对设计人的设计文件审查期限不超过</w:t>
      </w:r>
      <w:r>
        <w:rPr>
          <w:rFonts w:hint="eastAsia" w:ascii="宋体" w:hAnsi="宋体" w:eastAsia="宋体" w:cs="宋体"/>
          <w:sz w:val="28"/>
          <w:szCs w:val="28"/>
          <w:u w:val="single"/>
        </w:rPr>
        <w:t xml:space="preserve">    </w:t>
      </w:r>
      <w:r>
        <w:rPr>
          <w:rFonts w:hint="eastAsia" w:ascii="宋体" w:hAnsi="宋体" w:eastAsia="宋体" w:cs="宋体"/>
          <w:sz w:val="28"/>
          <w:szCs w:val="28"/>
        </w:rPr>
        <w:t>天。</w:t>
      </w:r>
    </w:p>
    <w:p w14:paraId="41DEB40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rPr>
      </w:pPr>
      <w:r>
        <w:rPr>
          <w:rFonts w:hint="eastAsia" w:ascii="宋体" w:hAnsi="宋体" w:eastAsia="宋体" w:cs="宋体"/>
          <w:sz w:val="28"/>
          <w:szCs w:val="28"/>
        </w:rPr>
        <w:t>8.3发包人应在审查同意设计人的工程设计文件后在</w:t>
      </w:r>
      <w:r>
        <w:rPr>
          <w:rFonts w:hint="eastAsia" w:ascii="宋体" w:hAnsi="宋体" w:eastAsia="宋体" w:cs="宋体"/>
          <w:sz w:val="28"/>
          <w:szCs w:val="28"/>
          <w:u w:val="single"/>
        </w:rPr>
        <w:t xml:space="preserve">   </w:t>
      </w:r>
      <w:r>
        <w:rPr>
          <w:rFonts w:hint="eastAsia" w:ascii="宋体" w:hAnsi="宋体" w:eastAsia="宋体" w:cs="宋体"/>
          <w:sz w:val="28"/>
          <w:szCs w:val="28"/>
        </w:rPr>
        <w:t>天内，向政府有关部门报送工程设计文件。</w:t>
      </w:r>
    </w:p>
    <w:p w14:paraId="76DE77C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8.4 工程设计审查形式及时间安排：</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0EC428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color w:val="000000"/>
          <w:sz w:val="28"/>
          <w:szCs w:val="28"/>
        </w:rPr>
        <w:t>9. 施工现场配合服务</w:t>
      </w:r>
    </w:p>
    <w:p w14:paraId="0B7559F1">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9.1 发包人为设计人派赴现场的工作人员提供便利条件的内容包括：</w:t>
      </w:r>
      <w:r>
        <w:rPr>
          <w:rFonts w:hint="eastAsia" w:ascii="宋体" w:hAnsi="宋体" w:eastAsia="宋体" w:cs="宋体"/>
          <w:sz w:val="28"/>
          <w:szCs w:val="28"/>
          <w:u w:val="single"/>
        </w:rPr>
        <w:t xml:space="preserve">                        </w:t>
      </w:r>
      <w:r>
        <w:rPr>
          <w:rFonts w:hint="eastAsia" w:ascii="宋体" w:hAnsi="宋体" w:eastAsia="宋体" w:cs="宋体"/>
          <w:sz w:val="28"/>
          <w:szCs w:val="28"/>
        </w:rPr>
        <w:t>。</w:t>
      </w:r>
    </w:p>
    <w:p w14:paraId="4F9CC40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sz w:val="28"/>
          <w:szCs w:val="28"/>
          <w:u w:val="single"/>
        </w:rPr>
      </w:pPr>
      <w:r>
        <w:rPr>
          <w:rFonts w:hint="eastAsia" w:ascii="宋体" w:hAnsi="宋体" w:eastAsia="宋体" w:cs="宋体"/>
          <w:sz w:val="28"/>
          <w:szCs w:val="28"/>
        </w:rPr>
        <w:t>9.2 设计人应当在交付施工图设计文件并经审查合格后</w:t>
      </w:r>
      <w:r>
        <w:rPr>
          <w:rFonts w:hint="eastAsia" w:ascii="宋体" w:hAnsi="宋体" w:eastAsia="宋体" w:cs="宋体"/>
          <w:sz w:val="28"/>
          <w:szCs w:val="28"/>
          <w:u w:val="single"/>
        </w:rPr>
        <w:t xml:space="preserve">     </w:t>
      </w:r>
      <w:r>
        <w:rPr>
          <w:rFonts w:hint="eastAsia" w:ascii="宋体" w:hAnsi="宋体" w:eastAsia="宋体" w:cs="宋体"/>
          <w:sz w:val="28"/>
          <w:szCs w:val="28"/>
        </w:rPr>
        <w:t>时间内提供施工现场配合服务。</w:t>
      </w:r>
    </w:p>
    <w:p w14:paraId="49F16901">
      <w:pPr>
        <w:pStyle w:val="4"/>
        <w:pageBreakBefore w:val="0"/>
        <w:widowControl w:val="0"/>
        <w:kinsoku/>
        <w:wordWrap/>
        <w:overflowPunct/>
        <w:topLinePunct w:val="0"/>
        <w:bidi w:val="0"/>
        <w:snapToGrid/>
        <w:spacing w:before="0" w:beforeLines="0" w:after="0" w:afterLines="0" w:line="360" w:lineRule="auto"/>
        <w:ind w:left="0" w:leftChars="0" w:firstLine="560" w:firstLineChars="200"/>
        <w:textAlignment w:val="auto"/>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10. 合同价款与支付</w:t>
      </w:r>
    </w:p>
    <w:p w14:paraId="544F17F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10.2 合同价格形式</w:t>
      </w:r>
    </w:p>
    <w:p w14:paraId="239B17C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w:t>
      </w:r>
      <w:r>
        <w:rPr>
          <w:rFonts w:hint="eastAsia" w:ascii="宋体" w:hAnsi="宋体" w:eastAsia="宋体" w:cs="宋体"/>
          <w:color w:val="000000"/>
          <w:sz w:val="28"/>
          <w:szCs w:val="28"/>
          <w:lang w:val="en-US" w:eastAsia="zh-CN"/>
        </w:rPr>
        <w:t>1</w:t>
      </w:r>
      <w:r>
        <w:rPr>
          <w:rFonts w:hint="eastAsia" w:ascii="宋体" w:hAnsi="宋体" w:eastAsia="宋体" w:cs="宋体"/>
          <w:color w:val="000000"/>
          <w:sz w:val="28"/>
          <w:szCs w:val="28"/>
        </w:rPr>
        <w:t>）总价合同</w:t>
      </w:r>
    </w:p>
    <w:p w14:paraId="711B23E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总价包含的风险范围：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2992B30">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风险费用的计算方法：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4BA149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风险范围以外合同价格的调整方法：</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57D859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10.3 定金或预付款</w:t>
      </w:r>
    </w:p>
    <w:p w14:paraId="49A3EFD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10.3.1 定金或预付款的比例</w:t>
      </w:r>
    </w:p>
    <w:p w14:paraId="1E939C95">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定金的比例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或预付款的比例</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u w:val="none" w:color="auto"/>
          <w:lang w:val="en-US" w:eastAsia="zh-CN"/>
        </w:rPr>
        <w:t>。</w:t>
      </w:r>
    </w:p>
    <w:p w14:paraId="528D944E">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10.3.2 定金或预付款的支付</w:t>
      </w:r>
    </w:p>
    <w:p w14:paraId="236683D3">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定金或预付款的支付时间：</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，但</w:t>
      </w:r>
      <w:r>
        <w:rPr>
          <w:rFonts w:hint="eastAsia" w:ascii="宋体" w:hAnsi="宋体" w:eastAsia="宋体" w:cs="宋体"/>
          <w:color w:val="000000"/>
          <w:kern w:val="0"/>
          <w:sz w:val="28"/>
          <w:szCs w:val="28"/>
        </w:rPr>
        <w:t>最迟应在开始设计通知载明的开始设计日期</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天前支付。</w:t>
      </w:r>
    </w:p>
    <w:p w14:paraId="1653A5A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1</w:t>
      </w:r>
      <w:r>
        <w:rPr>
          <w:rFonts w:hint="eastAsia" w:ascii="宋体" w:hAnsi="宋体" w:eastAsia="宋体" w:cs="宋体"/>
          <w:color w:val="000000"/>
          <w:sz w:val="28"/>
          <w:szCs w:val="28"/>
          <w:highlight w:val="none"/>
          <w:lang w:val="en-US" w:eastAsia="zh-CN"/>
        </w:rPr>
        <w:t>1</w:t>
      </w:r>
      <w:r>
        <w:rPr>
          <w:rFonts w:hint="eastAsia" w:ascii="宋体" w:hAnsi="宋体" w:eastAsia="宋体" w:cs="宋体"/>
          <w:color w:val="000000"/>
          <w:sz w:val="28"/>
          <w:szCs w:val="28"/>
          <w:highlight w:val="none"/>
        </w:rPr>
        <w:t xml:space="preserve">. </w:t>
      </w:r>
      <w:r>
        <w:rPr>
          <w:rFonts w:hint="eastAsia" w:ascii="宋体" w:hAnsi="宋体" w:eastAsia="宋体" w:cs="宋体"/>
          <w:color w:val="000000"/>
          <w:sz w:val="28"/>
          <w:szCs w:val="28"/>
          <w:highlight w:val="none"/>
          <w:lang w:eastAsia="zh-CN"/>
        </w:rPr>
        <w:t>工程设计变更与索赔</w:t>
      </w:r>
    </w:p>
    <w:p w14:paraId="64A258D5">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11.5 设计人应于认为有理由提出增加合同价款或延长设计周期的要求事项发生后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天内书面通知发包人。</w:t>
      </w:r>
    </w:p>
    <w:p w14:paraId="77FCD2A2">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设计人应在该事项发生后</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天内向发包人提供证明设计人要求的书面声明。</w:t>
      </w:r>
    </w:p>
    <w:p w14:paraId="6EF167E8">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kern w:val="0"/>
          <w:sz w:val="28"/>
          <w:szCs w:val="28"/>
          <w:highlight w:val="none"/>
        </w:rPr>
        <w:t>发包人应在接到设计人书面声明后的</w:t>
      </w:r>
      <w:r>
        <w:rPr>
          <w:rFonts w:hint="eastAsia" w:ascii="宋体" w:hAnsi="宋体" w:eastAsia="宋体" w:cs="宋体"/>
          <w:kern w:val="0"/>
          <w:sz w:val="28"/>
          <w:szCs w:val="28"/>
          <w:highlight w:val="none"/>
          <w:u w:val="single" w:color="auto"/>
          <w:lang w:val="en-US" w:eastAsia="zh-CN"/>
        </w:rPr>
        <w:t xml:space="preserve">    </w:t>
      </w:r>
      <w:r>
        <w:rPr>
          <w:rFonts w:hint="eastAsia" w:ascii="宋体" w:hAnsi="宋体" w:eastAsia="宋体" w:cs="宋体"/>
          <w:kern w:val="0"/>
          <w:sz w:val="28"/>
          <w:szCs w:val="28"/>
          <w:highlight w:val="none"/>
        </w:rPr>
        <w:t>天内，予以书面答复。</w:t>
      </w:r>
    </w:p>
    <w:p w14:paraId="0496B0F0">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12. 专业责任与保险</w:t>
      </w:r>
    </w:p>
    <w:p w14:paraId="07A6510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12.2 设计人</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（需/不需）有发包人认可的工程设计责任保险。</w:t>
      </w:r>
    </w:p>
    <w:p w14:paraId="7C24DA56">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13. 知识产权</w:t>
      </w:r>
    </w:p>
    <w:p w14:paraId="6AE74FE4">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39BC46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关于发包人提供的上述文件的使用限制的要求：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58A670D">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13.2 关于设计人为实施工程所编制文件的著作权的归属：</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350F2160">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关于设计人提供的上述文件的使用限制的要求：</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75A2648B">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    13.5 设计人在设计过程中所采用的专利、专有技术的使用费的承担方式：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394D3F2A">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14. 违约责任</w:t>
      </w:r>
    </w:p>
    <w:p w14:paraId="035114A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14.1 发包人违约责任</w:t>
      </w:r>
    </w:p>
    <w:p w14:paraId="0723C6AC">
      <w:pPr>
        <w:pageBreakBefore w:val="0"/>
        <w:widowControl w:val="0"/>
        <w:numPr>
          <w:ins w:id="0"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14.1.1 发包人支付设计人违约金：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en-US" w:eastAsia="zh-CN"/>
        </w:rPr>
        <w:t xml:space="preserve">   </w:t>
      </w:r>
      <w:r>
        <w:rPr>
          <w:rFonts w:hint="eastAsia" w:ascii="宋体" w:hAnsi="宋体" w:eastAsia="宋体" w:cs="宋体"/>
          <w:color w:val="000000"/>
          <w:sz w:val="28"/>
          <w:szCs w:val="28"/>
        </w:rPr>
        <w:t>。</w:t>
      </w:r>
    </w:p>
    <w:p w14:paraId="740A563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14.1.2 发包人逾期支付设计费的违约金：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p>
    <w:p w14:paraId="5537E3C5">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14.2 设计人违约责任</w:t>
      </w:r>
    </w:p>
    <w:p w14:paraId="38BBD3B6">
      <w:pPr>
        <w:pageBreakBefore w:val="0"/>
        <w:widowControl w:val="0"/>
        <w:numPr>
          <w:ins w:id="1" w:author="guojiahan" w:date=""/>
        </w:numPr>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14.2.1 设计人支付发包人的违约金：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0E8E9B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14.2.2设计人逾期交付工程设计文件的违约金：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 xml:space="preserve">。 </w:t>
      </w:r>
      <w:r>
        <w:rPr>
          <w:rFonts w:hint="eastAsia" w:ascii="宋体" w:hAnsi="宋体" w:eastAsia="宋体" w:cs="宋体"/>
          <w:color w:val="000000"/>
          <w:kern w:val="0"/>
          <w:sz w:val="28"/>
          <w:szCs w:val="28"/>
        </w:rPr>
        <w:t xml:space="preserve"> </w:t>
      </w:r>
    </w:p>
    <w:p w14:paraId="53171DF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u w:val="single"/>
        </w:rPr>
      </w:pPr>
      <w:r>
        <w:rPr>
          <w:rFonts w:hint="eastAsia" w:ascii="宋体" w:hAnsi="宋体" w:eastAsia="宋体" w:cs="宋体"/>
          <w:color w:val="000000"/>
          <w:kern w:val="0"/>
          <w:sz w:val="28"/>
          <w:szCs w:val="28"/>
        </w:rPr>
        <w:t>设计人逾期交付工程设计文件的违约金的上限：</w:t>
      </w:r>
      <w:r>
        <w:rPr>
          <w:rFonts w:hint="eastAsia" w:ascii="宋体" w:hAnsi="宋体" w:eastAsia="宋体" w:cs="宋体"/>
          <w:color w:val="000000"/>
          <w:sz w:val="28"/>
          <w:szCs w:val="28"/>
          <w:u w:val="single"/>
        </w:rPr>
        <w:t xml:space="preserve">           </w:t>
      </w:r>
      <w:r>
        <w:rPr>
          <w:rFonts w:hint="eastAsia" w:ascii="宋体" w:hAnsi="宋体" w:eastAsia="宋体" w:cs="宋体"/>
          <w:color w:val="000000"/>
          <w:kern w:val="0"/>
          <w:sz w:val="28"/>
          <w:szCs w:val="28"/>
        </w:rPr>
        <w:t>。</w:t>
      </w:r>
      <w:r>
        <w:rPr>
          <w:rFonts w:hint="eastAsia" w:ascii="宋体" w:hAnsi="宋体" w:eastAsia="宋体" w:cs="宋体"/>
          <w:color w:val="000000"/>
          <w:sz w:val="28"/>
          <w:szCs w:val="28"/>
        </w:rPr>
        <w:t xml:space="preserve">    </w:t>
      </w:r>
    </w:p>
    <w:p w14:paraId="44A4B40A">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14.2.3 设计人设计文件不合格的损失赔偿金的上限</w:t>
      </w:r>
      <w:r>
        <w:rPr>
          <w:rFonts w:hint="eastAsia" w:ascii="宋体" w:hAnsi="宋体" w:eastAsia="宋体" w:cs="宋体"/>
          <w:color w:val="000000"/>
          <w:sz w:val="28"/>
          <w:szCs w:val="28"/>
          <w:u w:val="none" w:color="auto"/>
          <w:lang w:eastAsia="zh-CN"/>
        </w:rPr>
        <w:t>：</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14CC17F">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kern w:val="0"/>
          <w:sz w:val="28"/>
          <w:szCs w:val="28"/>
        </w:rPr>
        <w:t>14.2.4 设计人未经发包人同意擅自对工程设计进行分包的违约责任：</w:t>
      </w:r>
      <w:r>
        <w:rPr>
          <w:rFonts w:hint="eastAsia" w:ascii="宋体" w:hAnsi="宋体" w:eastAsia="宋体" w:cs="宋体"/>
          <w:kern w:val="0"/>
          <w:sz w:val="28"/>
          <w:szCs w:val="28"/>
          <w:u w:val="single"/>
        </w:rPr>
        <w:t xml:space="preserve">                            </w:t>
      </w:r>
      <w:r>
        <w:rPr>
          <w:rFonts w:hint="eastAsia" w:ascii="宋体" w:hAnsi="宋体" w:eastAsia="宋体" w:cs="宋体"/>
          <w:kern w:val="0"/>
          <w:sz w:val="28"/>
          <w:szCs w:val="28"/>
        </w:rPr>
        <w:t>。</w:t>
      </w:r>
    </w:p>
    <w:p w14:paraId="2ABC5A5D">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 xml:space="preserve">15. 不可抗力 </w:t>
      </w:r>
    </w:p>
    <w:p w14:paraId="09D0042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15.1 不可抗力的确认</w:t>
      </w:r>
    </w:p>
    <w:p w14:paraId="760827D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除通用合同条款约定的不可抗力事件之外，视为不可抗力的其他情形： </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w:t>
      </w:r>
    </w:p>
    <w:p w14:paraId="5D33D96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宋体" w:hAnsi="宋体" w:eastAsia="宋体" w:cs="宋体"/>
          <w:color w:val="000000"/>
          <w:kern w:val="0"/>
          <w:sz w:val="28"/>
          <w:szCs w:val="28"/>
        </w:rPr>
      </w:pPr>
      <w:r>
        <w:rPr>
          <w:rFonts w:hint="eastAsia" w:ascii="宋体" w:hAnsi="宋体" w:eastAsia="宋体" w:cs="宋体"/>
          <w:color w:val="000000"/>
          <w:sz w:val="28"/>
          <w:szCs w:val="28"/>
        </w:rPr>
        <w:t xml:space="preserve">16. 合同解除 </w:t>
      </w:r>
    </w:p>
    <w:p w14:paraId="477F3D5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16.2 </w:t>
      </w:r>
      <w:r>
        <w:rPr>
          <w:rFonts w:hint="eastAsia" w:ascii="宋体" w:hAnsi="宋体" w:eastAsia="宋体" w:cs="宋体"/>
          <w:color w:val="000000"/>
          <w:sz w:val="28"/>
          <w:szCs w:val="28"/>
        </w:rPr>
        <w:t>有下列情形之一的，可以解除合同：</w:t>
      </w:r>
    </w:p>
    <w:p w14:paraId="6399F7A9">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（3）暂停设计期限已连续超过</w:t>
      </w:r>
      <w:r>
        <w:rPr>
          <w:rFonts w:hint="eastAsia"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天。</w:t>
      </w:r>
    </w:p>
    <w:p w14:paraId="406318AB">
      <w:pPr>
        <w:pageBreakBefore w:val="0"/>
        <w:widowControl w:val="0"/>
        <w:numPr>
          <w:ins w:id="2"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 xml:space="preserve">16.4 </w:t>
      </w:r>
      <w:r>
        <w:rPr>
          <w:rFonts w:hint="eastAsia" w:ascii="宋体" w:hAnsi="宋体" w:eastAsia="宋体" w:cs="宋体"/>
          <w:color w:val="000000"/>
          <w:sz w:val="28"/>
          <w:szCs w:val="28"/>
        </w:rPr>
        <w:t>发包人向设计人支付已完工作设计费的期限为</w:t>
      </w:r>
      <w:r>
        <w:rPr>
          <w:rFonts w:hint="eastAsia" w:ascii="宋体" w:hAnsi="宋体" w:eastAsia="宋体" w:cs="宋体"/>
          <w:color w:val="000000"/>
          <w:sz w:val="28"/>
          <w:szCs w:val="28"/>
          <w:u w:val="single" w:color="auto"/>
        </w:rPr>
        <w:t xml:space="preserve">    </w:t>
      </w:r>
      <w:r>
        <w:rPr>
          <w:rFonts w:hint="eastAsia" w:ascii="宋体" w:hAnsi="宋体" w:eastAsia="宋体" w:cs="宋体"/>
          <w:color w:val="000000"/>
          <w:sz w:val="28"/>
          <w:szCs w:val="28"/>
        </w:rPr>
        <w:t>天内。</w:t>
      </w:r>
    </w:p>
    <w:p w14:paraId="022BE713">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0"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b w:val="0"/>
          <w:color w:val="000000"/>
          <w:sz w:val="28"/>
          <w:szCs w:val="28"/>
        </w:rPr>
        <w:t>17. 争议解决</w:t>
      </w:r>
    </w:p>
    <w:p w14:paraId="5917792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17.3 争议评审</w:t>
      </w:r>
    </w:p>
    <w:p w14:paraId="7C39089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合同当事人是否同意将工程争议提交争议评审小组决定：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1400A851">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17.3.1 争议评审小组的确定</w:t>
      </w:r>
    </w:p>
    <w:p w14:paraId="067E7E14">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u w:val="single"/>
        </w:rPr>
      </w:pPr>
      <w:r>
        <w:rPr>
          <w:rFonts w:hint="eastAsia" w:ascii="宋体" w:hAnsi="宋体" w:eastAsia="宋体" w:cs="宋体"/>
          <w:color w:val="000000"/>
          <w:sz w:val="28"/>
          <w:szCs w:val="28"/>
        </w:rPr>
        <w:t>争议评审小组成员的确定：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0955D6BC">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选定争议评审员的期限：</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C5A9BC7">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kern w:val="0"/>
          <w:sz w:val="28"/>
          <w:szCs w:val="28"/>
        </w:rPr>
        <w:t>评审所发生的费用</w:t>
      </w:r>
      <w:r>
        <w:rPr>
          <w:rFonts w:hint="eastAsia" w:ascii="宋体" w:hAnsi="宋体" w:eastAsia="宋体" w:cs="宋体"/>
          <w:color w:val="000000"/>
          <w:sz w:val="28"/>
          <w:szCs w:val="28"/>
        </w:rPr>
        <w:t>承担方式：</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51663576">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其他事项的约定：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24BDCA19">
      <w:pPr>
        <w:pageBreakBefore w:val="0"/>
        <w:widowControl w:val="0"/>
        <w:kinsoku/>
        <w:wordWrap/>
        <w:overflowPunct/>
        <w:topLinePunct w:val="0"/>
        <w:autoSpaceDE w:val="0"/>
        <w:autoSpaceDN w:val="0"/>
        <w:bidi w:val="0"/>
        <w:adjustRightInd w:val="0"/>
        <w:snapToGrid/>
        <w:spacing w:line="360" w:lineRule="auto"/>
        <w:ind w:left="0" w:leftChars="0"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rPr>
        <w:t>17.3.2 争议评审小组的决定</w:t>
      </w:r>
    </w:p>
    <w:p w14:paraId="7DC6527D">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合同当事人关于本事项的约定：</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w:t>
      </w:r>
    </w:p>
    <w:p w14:paraId="6883BCEB">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000000"/>
          <w:sz w:val="28"/>
          <w:szCs w:val="28"/>
        </w:rPr>
      </w:pPr>
      <w:r>
        <w:rPr>
          <w:rFonts w:hint="eastAsia" w:ascii="宋体" w:hAnsi="宋体" w:eastAsia="宋体" w:cs="宋体"/>
          <w:color w:val="000000"/>
          <w:sz w:val="28"/>
          <w:szCs w:val="28"/>
        </w:rPr>
        <w:t>17.4仲裁或诉讼</w:t>
      </w:r>
    </w:p>
    <w:p w14:paraId="342C8AC3">
      <w:pPr>
        <w:pageBreakBefore w:val="0"/>
        <w:widowControl w:val="0"/>
        <w:kinsoku/>
        <w:wordWrap/>
        <w:overflowPunct/>
        <w:topLinePunct w:val="0"/>
        <w:bidi w:val="0"/>
        <w:snapToGrid/>
        <w:spacing w:line="360" w:lineRule="auto"/>
        <w:ind w:left="0" w:leftChars="0" w:firstLine="560" w:firstLineChars="200"/>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因合同及合同有关事项发生的争议，按下列第</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种方式解决：</w:t>
      </w:r>
    </w:p>
    <w:p w14:paraId="65D5993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（1）向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仲裁委员会申请仲裁；</w:t>
      </w:r>
    </w:p>
    <w:p w14:paraId="0E1461FF">
      <w:pPr>
        <w:pageBreakBefore w:val="0"/>
        <w:widowControl w:val="0"/>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color w:val="000000"/>
          <w:sz w:val="28"/>
          <w:szCs w:val="28"/>
        </w:rPr>
      </w:pPr>
      <w:r>
        <w:rPr>
          <w:rFonts w:hint="eastAsia" w:ascii="宋体" w:hAnsi="宋体" w:eastAsia="宋体" w:cs="宋体"/>
          <w:color w:val="000000"/>
          <w:sz w:val="28"/>
          <w:szCs w:val="28"/>
        </w:rPr>
        <w:t>（2）向</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rPr>
        <w:t>人民法院起诉。</w:t>
      </w:r>
    </w:p>
    <w:p w14:paraId="2ED1B04C">
      <w:pPr>
        <w:pStyle w:val="4"/>
        <w:keepNext/>
        <w:keepLines/>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562" w:firstLineChars="200"/>
        <w:jc w:val="both"/>
        <w:textAlignment w:val="auto"/>
        <w:outlineLvl w:val="3"/>
        <w:rPr>
          <w:rFonts w:hint="eastAsia" w:ascii="宋体" w:hAnsi="宋体" w:eastAsia="宋体" w:cs="宋体"/>
          <w:b w:val="0"/>
          <w:color w:val="000000"/>
          <w:sz w:val="28"/>
          <w:szCs w:val="28"/>
        </w:rPr>
      </w:pPr>
      <w:r>
        <w:rPr>
          <w:rFonts w:hint="eastAsia" w:ascii="宋体" w:hAnsi="宋体" w:eastAsia="宋体" w:cs="宋体"/>
          <w:sz w:val="28"/>
          <w:szCs w:val="28"/>
        </w:rPr>
        <w:t xml:space="preserve"> </w:t>
      </w:r>
      <w:r>
        <w:rPr>
          <w:rFonts w:hint="eastAsia" w:ascii="宋体" w:hAnsi="宋体" w:eastAsia="宋体" w:cs="宋体"/>
          <w:b w:val="0"/>
          <w:color w:val="000000"/>
          <w:sz w:val="28"/>
          <w:szCs w:val="28"/>
        </w:rPr>
        <w:t>18. 其他（如果没有，填“无”）</w:t>
      </w:r>
    </w:p>
    <w:p w14:paraId="0A89F667">
      <w:pPr>
        <w:pageBreakBefore w:val="0"/>
        <w:widowControl w:val="0"/>
        <w:numPr>
          <w:ins w:id="3" w:author="guojiahan" w:date=""/>
        </w:numPr>
        <w:kinsoku/>
        <w:wordWrap/>
        <w:overflowPunct/>
        <w:topLinePunct w:val="0"/>
        <w:bidi w:val="0"/>
        <w:snapToGrid/>
        <w:spacing w:line="360" w:lineRule="auto"/>
        <w:ind w:left="0" w:leftChars="0" w:firstLine="560" w:firstLineChars="200"/>
        <w:jc w:val="left"/>
        <w:textAlignment w:val="auto"/>
        <w:rPr>
          <w:rFonts w:hint="eastAsia" w:ascii="宋体" w:hAnsi="宋体" w:eastAsia="宋体" w:cs="宋体"/>
          <w:sz w:val="28"/>
          <w:szCs w:val="28"/>
          <w:u w:val="single"/>
        </w:rPr>
      </w:pPr>
      <w:r>
        <w:rPr>
          <w:rFonts w:hint="eastAsia" w:ascii="宋体" w:hAnsi="宋体" w:eastAsia="宋体" w:cs="宋体"/>
          <w:sz w:val="28"/>
          <w:szCs w:val="28"/>
          <w:u w:val="single"/>
        </w:rPr>
        <w:t xml:space="preserve">     </w:t>
      </w:r>
      <w:bookmarkEnd w:id="21"/>
      <w:bookmarkStart w:id="22" w:name="_Toc351203652"/>
      <w:r>
        <w:rPr>
          <w:rFonts w:hint="eastAsia" w:ascii="宋体" w:hAnsi="宋体" w:eastAsia="宋体" w:cs="宋体"/>
          <w:sz w:val="28"/>
          <w:szCs w:val="28"/>
        </w:rPr>
        <w:t>。</w:t>
      </w:r>
    </w:p>
    <w:bookmarkEnd w:id="22"/>
    <w:p w14:paraId="43EB4110">
      <w:pPr>
        <w:spacing w:line="440" w:lineRule="exact"/>
        <w:rPr>
          <w:rFonts w:hint="eastAsia" w:ascii="Times New Roman" w:hAnsi="Times New Roman" w:eastAsia="黑体"/>
          <w:color w:val="000000"/>
          <w:sz w:val="30"/>
          <w:szCs w:val="30"/>
        </w:rPr>
      </w:pPr>
    </w:p>
    <w:p w14:paraId="6E11201B"/>
    <w:sectPr>
      <w:footerReference r:id="rId4" w:type="first"/>
      <w:footerReference r:id="rId3" w:type="default"/>
      <w:pgSz w:w="11906" w:h="16838"/>
      <w:pgMar w:top="1418" w:right="1555" w:bottom="1418"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9C442">
    <w:pPr>
      <w:pStyle w:val="6"/>
      <w:jc w:val="center"/>
      <w:rPr>
        <w:rFonts w:ascii="Times New Roman" w:hAnsi="Times New Roman" w:eastAsia="仿宋_GB2312"/>
        <w:sz w:val="24"/>
      </w:rPr>
    </w:pPr>
    <w:r>
      <w:rPr>
        <w:rFonts w:ascii="Times New Roman" w:hAnsi="Times New Roman" w:eastAsia="仿宋_GB2312"/>
        <w:sz w:val="24"/>
      </w:rPr>
      <w:fldChar w:fldCharType="begin"/>
    </w:r>
    <w:r>
      <w:rPr>
        <w:rFonts w:ascii="Times New Roman" w:hAnsi="Times New Roman" w:eastAsia="仿宋_GB2312"/>
        <w:sz w:val="24"/>
      </w:rPr>
      <w:instrText xml:space="preserve"> PAGE  \* MERGEFORMAT </w:instrText>
    </w:r>
    <w:r>
      <w:rPr>
        <w:rFonts w:ascii="Times New Roman" w:hAnsi="Times New Roman" w:eastAsia="仿宋_GB2312"/>
        <w:sz w:val="24"/>
      </w:rPr>
      <w:fldChar w:fldCharType="separate"/>
    </w:r>
    <w:r>
      <w:t>1</w:t>
    </w:r>
    <w:r>
      <w:rPr>
        <w:rFonts w:ascii="Times New Roman" w:hAnsi="Times New Roman"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8DBB2">
    <w:pPr>
      <w:jc w:val="center"/>
      <w:rPr>
        <w:rFonts w:hint="eastAsia"/>
      </w:rPr>
    </w:pPr>
    <w:r>
      <w:rPr>
        <w:rFonts w:hint="eastAsia"/>
      </w:rPr>
      <w:fldChar w:fldCharType="begin"/>
    </w:r>
    <w:r>
      <w:rPr>
        <w:rFonts w:hint="eastAsia"/>
      </w:rPr>
      <w:instrText xml:space="preserve"> PAGE  \* MERGEFORMAT </w:instrText>
    </w:r>
    <w:r>
      <w:rPr>
        <w:rFonts w:hint="eastAsia"/>
      </w:rPr>
      <w:fldChar w:fldCharType="separate"/>
    </w:r>
    <w:r>
      <w:t>26</w:t>
    </w:r>
    <w:r>
      <w:rPr>
        <w:rFonts w:hint="eastAsia"/>
      </w:rPr>
      <w:fldChar w:fldCharType="end"/>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jiahan">
    <w15:presenceInfo w15:providerId="None" w15:userId="guojia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66A43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before="260" w:beforeLines="0" w:after="260" w:afterLines="0" w:line="413" w:lineRule="auto"/>
      <w:outlineLvl w:val="2"/>
    </w:pPr>
    <w:rPr>
      <w:b/>
      <w:bCs/>
      <w:kern w:val="2"/>
      <w:sz w:val="32"/>
      <w:szCs w:val="32"/>
    </w:rPr>
  </w:style>
  <w:style w:type="paragraph" w:styleId="4">
    <w:name w:val="heading 4"/>
    <w:basedOn w:val="1"/>
    <w:next w:val="1"/>
    <w:uiPriority w:val="0"/>
    <w:pPr>
      <w:keepNext/>
      <w:keepLines/>
      <w:spacing w:before="280" w:beforeLines="0" w:after="290" w:afterLines="0" w:line="372" w:lineRule="auto"/>
      <w:outlineLvl w:val="3"/>
    </w:pPr>
    <w:rPr>
      <w:rFonts w:ascii="Cambria" w:hAnsi="Cambria" w:eastAsia="宋体" w:cs="Times New Roman"/>
      <w:b/>
      <w:bCs/>
      <w:kern w:val="2"/>
      <w:sz w:val="28"/>
      <w:szCs w:val="28"/>
    </w:rPr>
  </w:style>
  <w:style w:type="paragraph" w:styleId="5">
    <w:name w:val="heading 5"/>
    <w:basedOn w:val="1"/>
    <w:next w:val="1"/>
    <w:qFormat/>
    <w:uiPriority w:val="0"/>
    <w:pPr>
      <w:keepNext/>
      <w:keepLines/>
      <w:spacing w:before="280" w:beforeLines="0" w:after="290" w:afterLines="0" w:line="372" w:lineRule="auto"/>
      <w:outlineLvl w:val="4"/>
    </w:pPr>
    <w:rPr>
      <w:b/>
      <w:bCs/>
      <w:kern w:val="2"/>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adjustRightInd w:val="0"/>
      <w:spacing w:after="60" w:afterLines="0" w:line="360" w:lineRule="atLeast"/>
      <w:ind w:left="72" w:leftChars="30" w:right="30" w:rightChars="30"/>
      <w:jc w:val="center"/>
      <w:textAlignment w:val="baseline"/>
    </w:pPr>
    <w:rPr>
      <w:rFonts w:ascii="Times New Roman" w:hAnsi="Times New Roman"/>
    </w:rPr>
  </w:style>
  <w:style w:type="paragraph" w:styleId="6">
    <w:name w:val="footer"/>
    <w:basedOn w:val="1"/>
    <w:qFormat/>
    <w:uiPriority w:val="0"/>
    <w:pPr>
      <w:tabs>
        <w:tab w:val="center" w:pos="4153"/>
        <w:tab w:val="right" w:pos="8306"/>
      </w:tabs>
      <w:snapToGrid w:val="0"/>
      <w:jc w:val="left"/>
    </w:pPr>
    <w:rPr>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2026-03-13T05:28:14Z</dcterms:created>
  <dc:creator>pc</dc:creator>
  <cp:lastModifiedBy>pc</cp:lastModifiedBy>
  <dcterms:modified xsi:type="dcterms:W3CDTF">2026-03-13T05:28:21Z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eyJoZGlkIjoiMDc1YjEwN2I4ZDRiZWYyZjEwN2UyMzU4ZGRjMGZlZWMifQ==</vt:lpwstr>
  </property>
  <property fmtid="{D5CDD505-2E9C-101B-9397-08002B2CF9AE}" pid="4" name="ICV">
    <vt:lpwstr>DCC48F53A6954EFA92F72990409EB318_12</vt:lpwstr>
  </property>
</Properties>
</file>