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版本号：HYZB-CS-202600520260313001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西安市鄠邑区农村生活污水处理运维费审核项目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HYZB-CS-2026005</w:t>
      </w:r>
      <w:r>
        <w:br/>
      </w:r>
      <w:r>
        <w:br/>
      </w:r>
      <w:r>
        <w:br/>
      </w:r>
    </w:p>
    <w:p>
      <w:pPr>
        <w:pStyle w:val="null3"/>
        <w:jc w:val="center"/>
        <w:outlineLvl w:val="2"/>
      </w:pPr>
      <w:r>
        <w:rPr>
          <w:rFonts w:ascii="仿宋_GB2312" w:hAnsi="仿宋_GB2312" w:cs="仿宋_GB2312" w:eastAsia="仿宋_GB2312"/>
          <w:sz w:val="28"/>
          <w:b/>
        </w:rPr>
        <w:t>西安市鄠邑区污水管理中心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西安市鄠邑区污水管理中心</w:t>
      </w:r>
      <w:r>
        <w:rPr>
          <w:rFonts w:ascii="仿宋_GB2312" w:hAnsi="仿宋_GB2312" w:cs="仿宋_GB2312" w:eastAsia="仿宋_GB2312"/>
        </w:rPr>
        <w:t>委托，拟对</w:t>
      </w:r>
      <w:r>
        <w:rPr>
          <w:rFonts w:ascii="仿宋_GB2312" w:hAnsi="仿宋_GB2312" w:cs="仿宋_GB2312" w:eastAsia="仿宋_GB2312"/>
        </w:rPr>
        <w:t>西安市鄠邑区农村生活污水处理运维费审核项目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HYZB-CS-2026005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西安市鄠邑区农村生活污水处理运维费审核项目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本项目农村生活污水处理共包含我区51座农村污水处理站，本次核定需按单站进行设施运维费用审核。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采购包1（西安市鄠邑区农村生活污水处理运维费审核项目）：属于专门面向小微企业采购。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拟派负责人具有二级及以上注册造价工程师执业资格。</w:t>
      </w:r>
    </w:p>
    <w:p>
      <w:pPr>
        <w:pStyle w:val="null3"/>
      </w:pPr>
      <w:r>
        <w:rPr>
          <w:rFonts w:ascii="仿宋_GB2312" w:hAnsi="仿宋_GB2312" w:cs="仿宋_GB2312" w:eastAsia="仿宋_GB2312"/>
        </w:rPr>
        <w:t>2、财务要求：提供2024年度或2025年度的财务审计报告或投标文件截止时间前六个月内其基本账户开户银行出具的资信证明（附基本存款账户信息）。</w:t>
      </w:r>
    </w:p>
    <w:p>
      <w:pPr>
        <w:pStyle w:val="null3"/>
      </w:pPr>
      <w:r>
        <w:rPr>
          <w:rFonts w:ascii="仿宋_GB2312" w:hAnsi="仿宋_GB2312" w:cs="仿宋_GB2312" w:eastAsia="仿宋_GB2312"/>
        </w:rPr>
        <w:t>3、纳税要求：提供投标文件递交截止时间前近六个月任意时段已缴纳完税凭证或税务机关开具的完税证明；依法免税的应提供相关文件证明。</w:t>
      </w:r>
    </w:p>
    <w:p>
      <w:pPr>
        <w:pStyle w:val="null3"/>
      </w:pPr>
      <w:r>
        <w:rPr>
          <w:rFonts w:ascii="仿宋_GB2312" w:hAnsi="仿宋_GB2312" w:cs="仿宋_GB2312" w:eastAsia="仿宋_GB2312"/>
        </w:rPr>
        <w:t>4、社保要求：提供投标文件递交截止时间前近六个月任意时段已缴纳的社会保障资金缴存单据或社保机构开具的社会保险参保缴费情况证明；依法不需要缴纳社会保障资金的应提供相关文件证明。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5、具备履行合同所必需的设备和专业技术能力承诺：具备履行合同所必需的设备和专业技术能力承诺。</w:t>
      </w:r>
    </w:p>
    <w:p>
      <w:pPr>
        <w:pStyle w:val="null3"/>
      </w:pPr>
      <w:r>
        <w:rPr>
          <w:rFonts w:ascii="仿宋_GB2312" w:hAnsi="仿宋_GB2312" w:cs="仿宋_GB2312" w:eastAsia="仿宋_GB2312"/>
        </w:rPr>
        <w:t>6、没有重大违法记录书面声明：参加政府采购活动前3年内，在经营活动中没有重大违法记录书面声明。</w:t>
      </w:r>
    </w:p>
    <w:p>
      <w:pPr>
        <w:pStyle w:val="null3"/>
      </w:pPr>
      <w:r>
        <w:rPr>
          <w:rFonts w:ascii="仿宋_GB2312" w:hAnsi="仿宋_GB2312" w:cs="仿宋_GB2312" w:eastAsia="仿宋_GB2312"/>
        </w:rPr>
        <w:t>7、信用要求：未被列入“信用中国”网站（www.creditchina.gov.cn）、“中国政府采购网”网站（www.ccgp.gov.cn）失信被执行人名单、重大税收违法案件当事人名单、政府采购严重违法失信行为记录名单。</w:t>
      </w:r>
    </w:p>
    <w:p>
      <w:pPr>
        <w:pStyle w:val="null3"/>
      </w:pPr>
      <w:r>
        <w:rPr>
          <w:rFonts w:ascii="仿宋_GB2312" w:hAnsi="仿宋_GB2312" w:cs="仿宋_GB2312" w:eastAsia="仿宋_GB2312"/>
        </w:rPr>
        <w:t>8、投标人关联关系：单位负责人为同一人或者存在直接控股、管理关系的不同投标人，不得参加同一合同项下的投标活动。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9、授权书或法人身份证明：法定代表人授权书及被授权人身份证（法定代表人直接参加磋商的须提供其法定代表人身份证），非法人单位参照执行。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西安市鄠邑区污水管理中心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西安市鄠邑区污水管理中心经办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13649231631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13109522910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 《招标代理服务收费管理暂行办法》(计价格[2002]1980号)和 《关于招标代理服务收费有关问题的通知》(发改办价格[2003]857号)的标准计取。不足5000元，按5000元收取。供应商将招标代理服务费计入磋商报价但不单独列明，成交单位在领取成交通知书前，须向采购代理机构一次性支付招标代理服务费；代理服务费以转账、电汇或现金等形式交纳。户名：陕西翰元工程咨询有限公司开户行：中国工商银行股份有限公司西安经济技术开发区支行账号：3700000609200242371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西安市鄠邑区污水管理中心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西安市鄠邑区污水管理中心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西安市鄠邑区污水管理中心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满足现行的国家标准或国家行政部门颁布的法律法规、规章制度，及工程造价有关计价办法和规定或项目所在地的地方法规、地方规章。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联系电话：13109522910</w:t>
      </w:r>
    </w:p>
    <w:p>
      <w:pPr>
        <w:pStyle w:val="null3"/>
      </w:pPr>
      <w:r>
        <w:rPr>
          <w:rFonts w:ascii="仿宋_GB2312" w:hAnsi="仿宋_GB2312" w:cs="仿宋_GB2312" w:eastAsia="仿宋_GB2312"/>
        </w:rPr>
        <w:t>地址：陕西省西安市未央区陕西省西安市浐灞生态区欧亚大道西段666号欧亚国际一期A座1401室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本项目农村生活污水处理共包含我区51座农村污水处理站，本次核定需按单站进行设施运维费用审核。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西安市鄠邑区农村生活污水处理运维费审核项目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标的名称：西安市鄠邑区农村生活污水处理运维费审核项目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本项目核定需按单站进行设施运维费用审核</w:t>
            </w:r>
            <w:r>
              <w:rPr>
                <w:rFonts w:ascii="仿宋_GB2312" w:hAnsi="仿宋_GB2312" w:cs="仿宋_GB2312" w:eastAsia="仿宋_GB2312"/>
                <w:sz w:val="24"/>
              </w:rPr>
              <w:t>。</w:t>
            </w:r>
            <w:r>
              <w:rPr>
                <w:rFonts w:ascii="仿宋_GB2312" w:hAnsi="仿宋_GB2312" w:cs="仿宋_GB2312" w:eastAsia="仿宋_GB2312"/>
                <w:sz w:val="24"/>
              </w:rPr>
              <w:t>共包含我区</w:t>
            </w:r>
            <w:r>
              <w:rPr>
                <w:rFonts w:ascii="仿宋_GB2312" w:hAnsi="仿宋_GB2312" w:cs="仿宋_GB2312" w:eastAsia="仿宋_GB2312"/>
                <w:sz w:val="24"/>
              </w:rPr>
              <w:t>51座农村污水处理站，明细如下：</w:t>
            </w:r>
          </w:p>
          <w:tbl>
            <w:tblPr>
              <w:tblBorders>
                <w:top w:val="none" w:color="000000" w:sz="4"/>
                <w:left w:val="none" w:color="000000" w:sz="4"/>
                <w:bottom w:val="none" w:color="000000" w:sz="4"/>
                <w:right w:val="none" w:color="000000" w:sz="4"/>
                <w:insideH w:val="none"/>
                <w:insideV w:val="none"/>
              </w:tblBorders>
            </w:tblPr>
            <w:tblGrid>
              <w:gridCol w:w="243"/>
              <w:gridCol w:w="782"/>
              <w:gridCol w:w="368"/>
              <w:gridCol w:w="648"/>
              <w:gridCol w:w="501"/>
            </w:tblGrid>
            <w:tr>
              <w:tc>
                <w:tcPr>
                  <w:tcW w:type="dxa" w:w="24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序号</w:t>
                  </w:r>
                </w:p>
              </w:tc>
              <w:tc>
                <w:tcPr>
                  <w:tcW w:type="dxa" w:w="78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点位名称</w:t>
                  </w:r>
                </w:p>
              </w:tc>
              <w:tc>
                <w:tcPr>
                  <w:tcW w:type="dxa" w:w="36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处理规模</w:t>
                  </w:r>
                </w:p>
              </w:tc>
              <w:tc>
                <w:tcPr>
                  <w:tcW w:type="dxa" w:w="64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处理工艺</w:t>
                  </w:r>
                </w:p>
              </w:tc>
              <w:tc>
                <w:tcPr>
                  <w:tcW w:type="dxa" w:w="50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排放标准</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雷家寨、</w:t>
                  </w:r>
                  <w:r>
                    <w:rPr>
                      <w:rFonts w:ascii="仿宋_GB2312" w:hAnsi="仿宋_GB2312" w:cs="仿宋_GB2312" w:eastAsia="仿宋_GB2312"/>
                      <w:sz w:val="21"/>
                    </w:rPr>
                    <w:t>丈南村污水处理站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135t/d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曲抱村</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索家庄污水处理站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4</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割耳庄污水处理站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5</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涝上村污水处理站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曲抱村</w:t>
                  </w:r>
                  <w:r>
                    <w:rPr>
                      <w:rFonts w:ascii="仿宋_GB2312" w:hAnsi="仿宋_GB2312" w:cs="仿宋_GB2312" w:eastAsia="仿宋_GB2312"/>
                      <w:sz w:val="21"/>
                    </w:rPr>
                    <w:t>2#污水处理</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7</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丈北村污水处理站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8</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石桥寨</w:t>
                  </w:r>
                  <w:r>
                    <w:rPr>
                      <w:rFonts w:ascii="仿宋_GB2312" w:hAnsi="仿宋_GB2312" w:cs="仿宋_GB2312" w:eastAsia="仿宋_GB2312"/>
                      <w:sz w:val="21"/>
                    </w:rPr>
                    <w:t>2#污水处理站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9</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石桥寨</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东</w:t>
                  </w:r>
                  <w:r>
                    <w:rPr>
                      <w:rFonts w:ascii="仿宋_GB2312" w:hAnsi="仿宋_GB2312" w:cs="仿宋_GB2312" w:eastAsia="仿宋_GB2312"/>
                      <w:sz w:val="21"/>
                    </w:rPr>
                    <w:t>涝峪口村污水处理站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w:t>
                  </w:r>
                  <w:r>
                    <w:rPr>
                      <w:rFonts w:ascii="仿宋_GB2312" w:hAnsi="仿宋_GB2312" w:cs="仿宋_GB2312" w:eastAsia="仿宋_GB2312"/>
                      <w:sz w:val="21"/>
                    </w:rPr>
                    <w:t>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11</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水亭村</w:t>
                  </w:r>
                  <w:r>
                    <w:rPr>
                      <w:rFonts w:ascii="仿宋_GB2312" w:hAnsi="仿宋_GB2312" w:cs="仿宋_GB2312" w:eastAsia="仿宋_GB2312"/>
                      <w:sz w:val="21"/>
                    </w:rPr>
                    <w:t>2#污水处理站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新向村污水处理站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3</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水亭村</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14</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丈八寺小学污水处理站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MIO 工艺</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15</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永安村污水处理站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16</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宋村污水处理站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19"/>
                    </w:rPr>
                    <w:t>17</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洪庵村污水处理站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80t/d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18</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龙家寨村污水处理站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19</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礼贤村污水处理站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20</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文义村污水处理站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21</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秣师坡村村污水处理站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50t/d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22</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陶官寨村污水处理站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23</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刘家庄</w:t>
                  </w:r>
                  <w:r>
                    <w:rPr>
                      <w:rFonts w:ascii="仿宋_GB2312" w:hAnsi="仿宋_GB2312" w:cs="仿宋_GB2312" w:eastAsia="仿宋_GB2312"/>
                      <w:sz w:val="21"/>
                    </w:rPr>
                    <w:t>2#污水处理站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24</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南斑村污水处理站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25</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刘家庄</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26</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祁村污水处理站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150t/d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7</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渭南村污水处理站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150t/d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28</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两庵村污水处理站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MBBR+人工湿地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29</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柳泉口</w:t>
                  </w:r>
                  <w:r>
                    <w:rPr>
                      <w:rFonts w:ascii="仿宋_GB2312" w:hAnsi="仿宋_GB2312" w:cs="仿宋_GB2312" w:eastAsia="仿宋_GB2312"/>
                      <w:sz w:val="21"/>
                    </w:rPr>
                    <w:t>①污水处六站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MBBR+人工湿地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0</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元驾村污水处理站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70t/d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31</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南涝店村污水处理站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32</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三合庄污水处理站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33</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晏平寨村污水处理站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34</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白云村污水处理站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35</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土门村污水处理站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36</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管坪村</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MBR+紫外线消毒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37</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管坪村</w:t>
                  </w:r>
                  <w:r>
                    <w:rPr>
                      <w:rFonts w:ascii="仿宋_GB2312" w:hAnsi="仿宋_GB2312" w:cs="仿宋_GB2312" w:eastAsia="仿宋_GB2312"/>
                      <w:sz w:val="21"/>
                    </w:rPr>
                    <w:t>2#污水处理站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MBR+紫外线消毒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38</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管坪村</w:t>
                  </w:r>
                  <w:r>
                    <w:rPr>
                      <w:rFonts w:ascii="仿宋_GB2312" w:hAnsi="仿宋_GB2312" w:cs="仿宋_GB2312" w:eastAsia="仿宋_GB2312"/>
                      <w:sz w:val="21"/>
                    </w:rPr>
                    <w:t>3#污水处理站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MBR+紫外线消毒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39</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1#污水处理站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40</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2#污水处理站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41</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3#污水处理站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2</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4#污水处理站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15t/d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43</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5#污水处理站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44</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6#污水处理站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15</w:t>
                  </w:r>
                  <w:r>
                    <w:rPr>
                      <w:rFonts w:ascii="仿宋_GB2312" w:hAnsi="仿宋_GB2312" w:cs="仿宋_GB2312" w:eastAsia="仿宋_GB2312"/>
                      <w:sz w:val="21"/>
                    </w:rPr>
                    <w:t>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45</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八里坪</w:t>
                  </w:r>
                  <w:r>
                    <w:rPr>
                      <w:rFonts w:ascii="仿宋_GB2312" w:hAnsi="仿宋_GB2312" w:cs="仿宋_GB2312" w:eastAsia="仿宋_GB2312"/>
                      <w:sz w:val="21"/>
                    </w:rPr>
                    <w:t>7#污水处理站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多级接触氧化</w:t>
                  </w:r>
                  <w:r>
                    <w:rPr>
                      <w:rFonts w:ascii="仿宋_GB2312" w:hAnsi="仿宋_GB2312" w:cs="仿宋_GB2312" w:eastAsia="仿宋_GB2312"/>
                      <w:sz w:val="21"/>
                    </w:rPr>
                    <w:t>+人工湿地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46</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蒋村街办污水站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600t/d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A2O+MBR+紫外消毒</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黄</w:t>
                  </w:r>
                  <w:r>
                    <w:rPr>
                      <w:rFonts w:ascii="仿宋_GB2312" w:hAnsi="仿宋_GB2312" w:cs="仿宋_GB2312" w:eastAsia="仿宋_GB2312"/>
                      <w:sz w:val="21"/>
                    </w:rPr>
                    <w:t>B</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47</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甘河街办污水站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A2O+纤维转盘过滤</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黄</w:t>
                  </w:r>
                  <w:r>
                    <w:rPr>
                      <w:rFonts w:ascii="仿宋_GB2312" w:hAnsi="仿宋_GB2312" w:cs="仿宋_GB2312" w:eastAsia="仿宋_GB2312"/>
                      <w:sz w:val="21"/>
                    </w:rPr>
                    <w:t>B</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48</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祖庵街办污水站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500t/d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A2O+纤维转盘过滤</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黄</w:t>
                  </w:r>
                  <w:r>
                    <w:rPr>
                      <w:rFonts w:ascii="仿宋_GB2312" w:hAnsi="仿宋_GB2312" w:cs="仿宋_GB2312" w:eastAsia="仿宋_GB2312"/>
                      <w:sz w:val="21"/>
                    </w:rPr>
                    <w:t>B</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49</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蔡家坡污水站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300t/d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AO+MBR</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r>
              <w:tc>
                <w:tcPr>
                  <w:tcW w:type="dxa" w:w="24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50</w:t>
                  </w:r>
                </w:p>
              </w:tc>
              <w:tc>
                <w:tcPr>
                  <w:tcW w:type="dxa" w:w="78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栗峪口村污水站</w:t>
                  </w:r>
                </w:p>
              </w:tc>
              <w:tc>
                <w:tcPr>
                  <w:tcW w:type="dxa" w:w="36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100</w:t>
                  </w:r>
                  <w:r>
                    <w:rPr>
                      <w:rFonts w:ascii="仿宋_GB2312" w:hAnsi="仿宋_GB2312" w:cs="仿宋_GB2312" w:eastAsia="仿宋_GB2312"/>
                      <w:sz w:val="19"/>
                    </w:rPr>
                    <w:t xml:space="preserve"> </w:t>
                  </w:r>
                  <w:r>
                    <w:rPr>
                      <w:rFonts w:ascii="仿宋_GB2312" w:hAnsi="仿宋_GB2312" w:cs="仿宋_GB2312" w:eastAsia="仿宋_GB2312"/>
                      <w:sz w:val="21"/>
                    </w:rPr>
                    <w:t>t/d</w:t>
                  </w:r>
                </w:p>
              </w:tc>
              <w:tc>
                <w:tcPr>
                  <w:tcW w:type="dxa" w:w="64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A2O+人工湿地</w:t>
                  </w:r>
                </w:p>
              </w:tc>
              <w:tc>
                <w:tcPr>
                  <w:tcW w:type="dxa" w:w="50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1"/>
                    </w:rPr>
                    <w:t>农污一级</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基本</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1.工程内容及规模：</w:t>
            </w:r>
            <w:r>
              <w:rPr>
                <w:rFonts w:ascii="仿宋_GB2312" w:hAnsi="仿宋_GB2312" w:cs="仿宋_GB2312" w:eastAsia="仿宋_GB2312"/>
                <w:sz w:val="24"/>
              </w:rPr>
              <w:t>本项目核定需按单站进行设施运维费用审核</w:t>
            </w:r>
            <w:r>
              <w:rPr>
                <w:rFonts w:ascii="仿宋_GB2312" w:hAnsi="仿宋_GB2312" w:cs="仿宋_GB2312" w:eastAsia="仿宋_GB2312"/>
                <w:sz w:val="24"/>
              </w:rPr>
              <w:t>。</w:t>
            </w:r>
            <w:r>
              <w:rPr>
                <w:rFonts w:ascii="仿宋_GB2312" w:hAnsi="仿宋_GB2312" w:cs="仿宋_GB2312" w:eastAsia="仿宋_GB2312"/>
                <w:sz w:val="24"/>
              </w:rPr>
              <w:t>共包含我区</w:t>
            </w:r>
            <w:r>
              <w:rPr>
                <w:rFonts w:ascii="仿宋_GB2312" w:hAnsi="仿宋_GB2312" w:cs="仿宋_GB2312" w:eastAsia="仿宋_GB2312"/>
                <w:sz w:val="24"/>
              </w:rPr>
              <w:t>51</w:t>
            </w:r>
            <w:r>
              <w:rPr>
                <w:rFonts w:ascii="仿宋_GB2312" w:hAnsi="仿宋_GB2312" w:cs="仿宋_GB2312" w:eastAsia="仿宋_GB2312"/>
                <w:sz w:val="24"/>
              </w:rPr>
              <w:t>座农村污水处理站，</w:t>
            </w:r>
            <w:r>
              <w:rPr>
                <w:rFonts w:ascii="仿宋_GB2312" w:hAnsi="仿宋_GB2312" w:cs="仿宋_GB2312" w:eastAsia="仿宋_GB2312"/>
                <w:sz w:val="24"/>
              </w:rPr>
              <w:t>审计任务量大，需加强审计力量，科学精准核定运维费用完成审计任务。</w:t>
            </w:r>
          </w:p>
          <w:p>
            <w:pPr>
              <w:pStyle w:val="null3"/>
              <w:jc w:val="both"/>
            </w:pPr>
            <w:r>
              <w:rPr>
                <w:rFonts w:ascii="仿宋_GB2312" w:hAnsi="仿宋_GB2312" w:cs="仿宋_GB2312" w:eastAsia="仿宋_GB2312"/>
                <w:sz w:val="24"/>
              </w:rPr>
              <w:t>2.各污水处理站规模不同，</w:t>
            </w:r>
            <w:r>
              <w:rPr>
                <w:rFonts w:ascii="仿宋_GB2312" w:hAnsi="仿宋_GB2312" w:cs="仿宋_GB2312" w:eastAsia="仿宋_GB2312"/>
                <w:sz w:val="24"/>
              </w:rPr>
              <w:t>具体的费用根据污水处理设施的规模、处理能力、</w:t>
            </w:r>
            <w:r>
              <w:rPr>
                <w:rFonts w:ascii="仿宋_GB2312" w:hAnsi="仿宋_GB2312" w:cs="仿宋_GB2312" w:eastAsia="仿宋_GB2312"/>
                <w:sz w:val="24"/>
              </w:rPr>
              <w:t>本区</w:t>
            </w:r>
            <w:r>
              <w:rPr>
                <w:rFonts w:ascii="仿宋_GB2312" w:hAnsi="仿宋_GB2312" w:cs="仿宋_GB2312" w:eastAsia="仿宋_GB2312"/>
                <w:sz w:val="24"/>
              </w:rPr>
              <w:t>经济水平以及处理后的水质要求等因素</w:t>
            </w:r>
            <w:r>
              <w:rPr>
                <w:rFonts w:ascii="仿宋_GB2312" w:hAnsi="仿宋_GB2312" w:cs="仿宋_GB2312" w:eastAsia="仿宋_GB2312"/>
                <w:sz w:val="24"/>
              </w:rPr>
              <w:t>按单站运维签订运维合同并支付相关费用，第三方审核单位应按照施工单位提供的资料，根据农村生活污水处理设施处理水量和出水水质监督检查结果、绩效评价等相关因素，按单站进行科学精准核定运维费用。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污水处理设施运营服务费用</w:t>
            </w:r>
            <w:r>
              <w:rPr>
                <w:rFonts w:ascii="仿宋_GB2312" w:hAnsi="仿宋_GB2312" w:cs="仿宋_GB2312" w:eastAsia="仿宋_GB2312"/>
                <w:sz w:val="24"/>
              </w:rPr>
              <w:t>核定</w:t>
            </w:r>
            <w:r>
              <w:rPr>
                <w:rFonts w:ascii="仿宋_GB2312" w:hAnsi="仿宋_GB2312" w:cs="仿宋_GB2312" w:eastAsia="仿宋_GB2312"/>
                <w:sz w:val="24"/>
              </w:rPr>
              <w:t>包括</w:t>
            </w:r>
            <w:r>
              <w:rPr>
                <w:rFonts w:ascii="仿宋_GB2312" w:hAnsi="仿宋_GB2312" w:cs="仿宋_GB2312" w:eastAsia="仿宋_GB2312"/>
                <w:sz w:val="24"/>
              </w:rPr>
              <w:t>不限于</w:t>
            </w:r>
            <w:r>
              <w:rPr>
                <w:rFonts w:ascii="仿宋_GB2312" w:hAnsi="仿宋_GB2312" w:cs="仿宋_GB2312" w:eastAsia="仿宋_GB2312"/>
                <w:sz w:val="24"/>
              </w:rPr>
              <w:t>以下几个方面：</w:t>
            </w:r>
          </w:p>
          <w:p>
            <w:pPr>
              <w:pStyle w:val="null3"/>
              <w:jc w:val="both"/>
            </w:pPr>
            <w:r>
              <w:rPr>
                <w:rFonts w:ascii="仿宋_GB2312" w:hAnsi="仿宋_GB2312" w:cs="仿宋_GB2312" w:eastAsia="仿宋_GB2312"/>
                <w:sz w:val="24"/>
              </w:rPr>
              <w:t>人工费：包括操作管理人员的工资、保险及福利费等。</w:t>
            </w:r>
          </w:p>
          <w:p>
            <w:pPr>
              <w:pStyle w:val="null3"/>
              <w:jc w:val="both"/>
            </w:pPr>
            <w:r>
              <w:rPr>
                <w:rFonts w:ascii="仿宋_GB2312" w:hAnsi="仿宋_GB2312" w:cs="仿宋_GB2312" w:eastAsia="仿宋_GB2312"/>
                <w:sz w:val="24"/>
              </w:rPr>
              <w:t>药剂费：用于购买和补充污水处理过程中所需的化学药剂。</w:t>
            </w:r>
          </w:p>
          <w:p>
            <w:pPr>
              <w:pStyle w:val="null3"/>
              <w:jc w:val="both"/>
            </w:pPr>
            <w:r>
              <w:rPr>
                <w:rFonts w:ascii="仿宋_GB2312" w:hAnsi="仿宋_GB2312" w:cs="仿宋_GB2312" w:eastAsia="仿宋_GB2312"/>
                <w:sz w:val="24"/>
              </w:rPr>
              <w:t>电费：污水处理过程中使用的电力消耗费用。</w:t>
            </w:r>
          </w:p>
          <w:p>
            <w:pPr>
              <w:pStyle w:val="null3"/>
              <w:jc w:val="both"/>
            </w:pPr>
            <w:r>
              <w:rPr>
                <w:rFonts w:ascii="仿宋_GB2312" w:hAnsi="仿宋_GB2312" w:cs="仿宋_GB2312" w:eastAsia="仿宋_GB2312"/>
                <w:sz w:val="24"/>
              </w:rPr>
              <w:t>化验费：对出水水样进行化验的费用，以确保水质达标。</w:t>
            </w:r>
          </w:p>
          <w:p>
            <w:pPr>
              <w:pStyle w:val="null3"/>
              <w:jc w:val="both"/>
            </w:pPr>
            <w:r>
              <w:rPr>
                <w:rFonts w:ascii="仿宋_GB2312" w:hAnsi="仿宋_GB2312" w:cs="仿宋_GB2312" w:eastAsia="仿宋_GB2312"/>
                <w:sz w:val="24"/>
              </w:rPr>
              <w:t>设备维护费：用于设备的维护、修理和更换等费用。</w:t>
            </w:r>
          </w:p>
          <w:p>
            <w:pPr>
              <w:pStyle w:val="null3"/>
              <w:jc w:val="both"/>
            </w:pPr>
            <w:r>
              <w:rPr>
                <w:rFonts w:ascii="仿宋_GB2312" w:hAnsi="仿宋_GB2312" w:cs="仿宋_GB2312" w:eastAsia="仿宋_GB2312"/>
                <w:sz w:val="24"/>
              </w:rPr>
              <w:t>污泥处置费：对污水处理过程中产生的污泥进行处理和处置的费用。</w:t>
            </w:r>
          </w:p>
          <w:p>
            <w:pPr>
              <w:pStyle w:val="null3"/>
              <w:jc w:val="both"/>
            </w:pPr>
            <w:r>
              <w:rPr>
                <w:rFonts w:ascii="仿宋_GB2312" w:hAnsi="仿宋_GB2312" w:cs="仿宋_GB2312" w:eastAsia="仿宋_GB2312"/>
                <w:sz w:val="24"/>
              </w:rPr>
              <w:t>其他费用：可能还包括办公用品、设备维护材料、废弃物处理等其他与运营相关的费用。</w:t>
            </w:r>
          </w:p>
          <w:p>
            <w:pPr>
              <w:pStyle w:val="null3"/>
              <w:jc w:val="both"/>
            </w:pPr>
            <w:r>
              <w:rPr>
                <w:rFonts w:ascii="仿宋_GB2312" w:hAnsi="仿宋_GB2312" w:cs="仿宋_GB2312" w:eastAsia="仿宋_GB2312"/>
                <w:sz w:val="24"/>
              </w:rPr>
              <w:t>管理费用、税费等</w:t>
            </w:r>
            <w:r>
              <w:rPr>
                <w:rFonts w:ascii="仿宋_GB2312" w:hAnsi="仿宋_GB2312" w:cs="仿宋_GB2312" w:eastAsia="仿宋_GB2312"/>
                <w:sz w:val="24"/>
              </w:rPr>
              <w:t>其他</w:t>
            </w:r>
            <w:r>
              <w:rPr>
                <w:rFonts w:ascii="仿宋_GB2312" w:hAnsi="仿宋_GB2312" w:cs="仿宋_GB2312" w:eastAsia="仿宋_GB2312"/>
                <w:sz w:val="24"/>
              </w:rPr>
              <w:t>间接成本。</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成果交付要求：供应商需出具正式报告和结算造价审核文件。审核报告内容包括不限于：工程概况、审核依据、审核程序、审核结果、审核结果分析、法律法规规定应报送的其他信息。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项目负责人执业资格：二级及以上注册造价工程师；其他专业技术人员配置合理，对工作有有效支撑、岗位职责明确清晰得，满足项目需求。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1.根据采购人要求完成与项目有关的其他事项。 2.报价要求：供应商在充分考虑本项目的实际工作量、技术含量、难易程度、复杂性及市场风险等因素的基础上按竞争性磋商文件中的报价格式要求填报总价，包括但不限于：相关审批手续办理、配合费、以及其他完成本竞争性磋商文件规定的义务以及供应商认为有必要计入的其他费用等全部费用，除合同约定的奖罚规定之外，采购人不因任何原因调整结算价格。 3.知识产权：采购人在中华人民共和国境内使用成交人提供的服务时免受第三方提出的侵犯其专利权或其他知识产权的起诉。如果第三方提出侵权指控，成交人应承担由此而引起的一切法律责任和费用。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满足现行的国家标准或国家行政部门颁布的法律法规、规章制度，及工程造价有关计价办法和规定或项目所在地的地方法规、地方规章。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合同签订完成核定初审文件后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提交终审运营维护费用核定文件后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1、本合同履行过程中，由于一方当事人违反本合同，给另一方当事人造成损失的，另一方当事人有权获得赔偿。 2、甲方因未履行义务，造成工作延期及相关损失由甲方负责。 3、乙方在规定的期限内未完成工作任务、未按规定的工作质量要求进行工作，应采取补救措施，返工或修改完善，直至达到本合同约定的质量要求，工期不予顺延。因此给甲方造成损失的，乙方应对直接损失负赔偿责任。 具体以签订合同为准。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拟派负责人具有二级及以上注册造价工程师执业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提供投标文件递交截止时间前近六个月任意时段已缴纳完税凭证或税务机关开具的完税证明；依法免税的应提供相关文件证明。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提供投标文件递交截止时间前近六个月任意时段已缴纳的社会保障资金缴存单据或社保机构开具的社会保险参保缴费情况证明；依法不需要缴纳社会保障资金的应提供相关文件证明。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具备履行合同所必需的设备和专业技术能力承诺</w:t>
            </w:r>
          </w:p>
        </w:tc>
        <w:tc>
          <w:tcPr>
            <w:tcW w:type="dxa" w:w="3322"/>
          </w:tcPr>
          <w:p>
            <w:pPr>
              <w:pStyle w:val="null3"/>
            </w:pPr>
            <w:r>
              <w:rPr>
                <w:rFonts w:ascii="仿宋_GB2312" w:hAnsi="仿宋_GB2312" w:cs="仿宋_GB2312" w:eastAsia="仿宋_GB2312"/>
              </w:rPr>
              <w:t>具备履行合同所必需的设备和专业技术能力承诺。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未被列入“信用中国”网站（www.creditchina.gov.cn）、“中国政府采购网”网站（www.ccgp.gov.cn）失信被执行人名单、重大税收违法案件当事人名单、政府采购严重违法失信行为记录名单。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授权书或法人身份证明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供应商名称和公章、营业执照等一致。</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投标文件上法定代表人或被授权人的签字或盖章齐全。</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要求采购内容及要求、商务条款全部响应，不能有采购人不能接受的附加条件。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总体编制和实施方案</w:t>
            </w:r>
          </w:p>
        </w:tc>
        <w:tc>
          <w:tcPr>
            <w:tcW w:type="dxa" w:w="2492"/>
          </w:tcPr>
          <w:p>
            <w:pPr>
              <w:pStyle w:val="null3"/>
            </w:pPr>
            <w:r>
              <w:rPr>
                <w:rFonts w:ascii="仿宋_GB2312" w:hAnsi="仿宋_GB2312" w:cs="仿宋_GB2312" w:eastAsia="仿宋_GB2312"/>
              </w:rPr>
              <w:t>提供针对本项目的编制思路及工作方案，包括①项目背景分析；②整体工作目标；③工作思路；④核定实施方案；⑤内容重点及成果资料。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1.以上内容每包含一项内容，得3分，满分15分； 2.根据评审标准按提供的具体内容的完整性、可实施性、针对性横向对比得0-10分； 3.未提供不得分。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2.根据评审标准按提供的具体内容的完整性、可实施性、针对性横向对比得0-7分； 3.未提供不得分。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1.每提供1人得1分，满分6分； 2.拟派项目负责人具有对应专业高级职称的得1分； 3.项目组成员具有相关专业技术证书，每提供1名得1分，满分5分； 4.以供应商响应文件中所附的人员证书复印件为准，不提供则不得分。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服务承诺和保证措施</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针对本项目具有明确的服务保证措施及承诺：包含①服务承诺；②服务保证措施；③进度控制措施及承诺；④廉洁从业和保密措施。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1.以上内容每包含一项内容，得3分，满分12分； 2.根据评审标准按提供的具体内容的完整性、可实施性、针对性横向对比得0-4分； 3.未提供不得分。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重点、难点分析及应对策略</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1.根据评审标准按提供的具体内容的完整性、可实施性横向对比得0-6分。 2.未提供不得分。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提供投标文件递交截止时间前近3年，供应商承担过类似（预算、决算编制或审核）项目业绩，一个项目得2分,此项最多得10分。注：以合同协议书或中标通知书复印件为准，加盖公章。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详见附件：拟定造价咨询合同GF-2002-0212.docx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