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版本号：SXYDY202600220260319001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鄠邑区“双断双通”山洪灾害监测预警入户建设项目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SXYDY2026002</w:t>
      </w:r>
      <w:r>
        <w:br/>
      </w:r>
      <w:r>
        <w:br/>
      </w:r>
      <w:r>
        <w:br/>
      </w:r>
    </w:p>
    <w:p>
      <w:pPr>
        <w:pStyle w:val="null3"/>
        <w:jc w:val="center"/>
        <w:outlineLvl w:val="2"/>
      </w:pPr>
      <w:r>
        <w:rPr>
          <w:rFonts w:ascii="仿宋_GB2312" w:hAnsi="仿宋_GB2312" w:cs="仿宋_GB2312" w:eastAsia="仿宋_GB2312"/>
          <w:sz w:val="28"/>
          <w:b/>
        </w:rPr>
        <w:t>西安市鄠邑区水务局</w:t>
      </w:r>
    </w:p>
    <w:p>
      <w:pPr>
        <w:pStyle w:val="null3"/>
        <w:jc w:val="center"/>
        <w:outlineLvl w:val="2"/>
      </w:pPr>
      <w:r>
        <w:rPr>
          <w:rFonts w:ascii="仿宋_GB2312" w:hAnsi="仿宋_GB2312" w:cs="仿宋_GB2312" w:eastAsia="仿宋_GB2312"/>
          <w:sz w:val="28"/>
          <w:b/>
        </w:rPr>
        <w:t>陕西易道源项目管理有限公司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陕西易道源项目管理有限公司</w:t>
      </w:r>
      <w:r>
        <w:rPr>
          <w:rFonts w:ascii="仿宋_GB2312" w:hAnsi="仿宋_GB2312" w:cs="仿宋_GB2312" w:eastAsia="仿宋_GB2312"/>
        </w:rPr>
        <w:t>（以下简称“代理机构”）受</w:t>
      </w:r>
      <w:r>
        <w:rPr>
          <w:rFonts w:ascii="仿宋_GB2312" w:hAnsi="仿宋_GB2312" w:cs="仿宋_GB2312" w:eastAsia="仿宋_GB2312"/>
        </w:rPr>
        <w:t>西安市鄠邑区水务局</w:t>
      </w:r>
      <w:r>
        <w:rPr>
          <w:rFonts w:ascii="仿宋_GB2312" w:hAnsi="仿宋_GB2312" w:cs="仿宋_GB2312" w:eastAsia="仿宋_GB2312"/>
        </w:rPr>
        <w:t>委托，拟对</w:t>
      </w:r>
      <w:r>
        <w:rPr>
          <w:rFonts w:ascii="仿宋_GB2312" w:hAnsi="仿宋_GB2312" w:cs="仿宋_GB2312" w:eastAsia="仿宋_GB2312"/>
        </w:rPr>
        <w:t>鄠邑区“双断双通”山洪灾害监测预警入户建设项目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SXYDY2026002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鄠邑区“双断双通”山洪灾害监测预警入户建设项目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主要建设内容为：1.在涝峪、甘峪、太平峪共35处山洪灾害危险区适当位置拟新建监测站共15处，其中新建多通道一体化雨量水位站7处，新建多通道一体化雨量站8处；利旧改造现状已成监测站为多通道监测站点2处，利旧改造现状已成监测站为双通道站点7处；2.新建入户报警终端173套，预警广播主机10套；3.新建Lora中继器18个。</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采购包1（鄠邑区“双断双通”山洪灾害监测预警入户建设项目）：属于专门面向中小企业采购。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1、具有独立承担民事责任能力的法人、其他组织或自然人：法人或者其他组织提供营业执照等证明文件，自然人提供身份证件。</w:t>
      </w:r>
    </w:p>
    <w:p>
      <w:pPr>
        <w:pStyle w:val="null3"/>
      </w:pPr>
      <w:r>
        <w:rPr>
          <w:rFonts w:ascii="仿宋_GB2312" w:hAnsi="仿宋_GB2312" w:cs="仿宋_GB2312" w:eastAsia="仿宋_GB2312"/>
        </w:rPr>
        <w:t>2、财务状况报告：提供2024年度经审计的财务报告或成立时间不足一年的提供开标前6个月的银行资信证明及银行开户证明（事业法人可提供部门决算报告）。</w:t>
      </w:r>
    </w:p>
    <w:p>
      <w:pPr>
        <w:pStyle w:val="null3"/>
      </w:pPr>
      <w:r>
        <w:rPr>
          <w:rFonts w:ascii="仿宋_GB2312" w:hAnsi="仿宋_GB2312" w:cs="仿宋_GB2312" w:eastAsia="仿宋_GB2312"/>
        </w:rPr>
        <w:t>3、缴纳税收：提供开标截止日前六个月内已缴纳的至少一个月的纳税证明或完税证明，依法免税的单位应提供相关证明材料。</w:t>
      </w:r>
    </w:p>
    <w:p>
      <w:pPr>
        <w:pStyle w:val="null3"/>
      </w:pPr>
      <w:r>
        <w:rPr>
          <w:rFonts w:ascii="仿宋_GB2312" w:hAnsi="仿宋_GB2312" w:cs="仿宋_GB2312" w:eastAsia="仿宋_GB2312"/>
        </w:rPr>
        <w:t>4、社会保障资金缴纳证明：提供开标截止日前六个月内已缴存的至少一个月的社会保障资金缴存单据或社保机构开具的社会保险参保缴费情况证明，依法不需要缴纳社会保障资金的单位应提供相关证明材料。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5、无重大违法记录：提供参加政府采购活动前三年内在经营活动中没有重大违法记录的声明。</w:t>
      </w:r>
    </w:p>
    <w:p>
      <w:pPr>
        <w:pStyle w:val="null3"/>
      </w:pPr>
      <w:r>
        <w:rPr>
          <w:rFonts w:ascii="仿宋_GB2312" w:hAnsi="仿宋_GB2312" w:cs="仿宋_GB2312" w:eastAsia="仿宋_GB2312"/>
        </w:rPr>
        <w:t>6、信用记录：供应商不得为“中国执行信息公开网”网站（http://zxgk.court.gov.cn/shixin/）中列入失信被执行人和“信用中国”网站（www.creditchina.gov.cn）中列入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7、具备专业技术能力：提供具有履行本合同所必需的设备和专业技术能力的承诺函。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西安市鄠邑区水务局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西安市鄠邑区沣京路18号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韩小燕</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029-84882974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陕西易道源项目管理有限公司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西安市新城区建工路新园产业大厦9楼C座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查阅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029-89330233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李清维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采购包1：2,978,800.00元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由中标供应商支付，参考国家计委关于印发《招标代理服务收费管理暂行办法》的通知（计价格〔2002〕1980号）、《国家发展和改革委员会办公厅关于招标代理服务收费有关问题的通知》（发改办价格〔2003〕857号）文件收费标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西安市鄠邑区水务局</w:t>
      </w:r>
      <w:r>
        <w:rPr>
          <w:rFonts w:ascii="仿宋_GB2312" w:hAnsi="仿宋_GB2312" w:cs="仿宋_GB2312" w:eastAsia="仿宋_GB2312"/>
        </w:rPr>
        <w:t>和</w:t>
      </w:r>
      <w:r>
        <w:rPr>
          <w:rFonts w:ascii="仿宋_GB2312" w:hAnsi="仿宋_GB2312" w:cs="仿宋_GB2312" w:eastAsia="仿宋_GB2312"/>
        </w:rPr>
        <w:t>陕西易道源项目管理有限公司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西安市鄠邑区水务局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陕西易道源项目管理有限公司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西安市鄠邑区水务局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陕西易道源项目管理有限公司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满足现行的国家标准或国家行政部门颁布的法律法规、规章制度等，没有国家标准的，可以参考行业标准。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陕西易道源项目管理有限公司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陕西易道源项目管理有限公司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陕西易道源项目管理有限公司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联系人：查阅</w:t>
      </w:r>
    </w:p>
    <w:p>
      <w:pPr>
        <w:pStyle w:val="null3"/>
      </w:pPr>
      <w:r>
        <w:rPr>
          <w:rFonts w:ascii="仿宋_GB2312" w:hAnsi="仿宋_GB2312" w:cs="仿宋_GB2312" w:eastAsia="仿宋_GB2312"/>
        </w:rPr>
        <w:t>联系电话：029-89330233</w:t>
      </w:r>
    </w:p>
    <w:p>
      <w:pPr>
        <w:pStyle w:val="null3"/>
      </w:pPr>
      <w:r>
        <w:rPr>
          <w:rFonts w:ascii="仿宋_GB2312" w:hAnsi="仿宋_GB2312" w:cs="仿宋_GB2312" w:eastAsia="仿宋_GB2312"/>
        </w:rPr>
        <w:t>地址：西安市新城区建工路新园产业大厦9楼C座</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主要建设内容为：1.在涝峪、甘峪、太平峪共35处山洪灾害危险区适当位置拟新建监测站共15处，其中新建多通道一体化雨量水位站7处，新建多通道一体化雨量站8处；利旧改造现状已成监测站为多通道监测站点2处，利旧改造现状已成监测站为双通道站点7处；2.新建入户报警终端173套，预警广播主机10套；3.新建Lora中继器18个。</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2,978,800.00</w:t>
      </w:r>
    </w:p>
    <w:p>
      <w:pPr>
        <w:pStyle w:val="null3"/>
      </w:pPr>
      <w:r>
        <w:rPr>
          <w:rFonts w:ascii="仿宋_GB2312" w:hAnsi="仿宋_GB2312" w:cs="仿宋_GB2312" w:eastAsia="仿宋_GB2312"/>
        </w:rPr>
        <w:t>采购包最高限价（元）: 2,504,858.00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山洪预警入户报警终端设备采购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2,978,800.00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标的名称：山洪预警入户报警终端设备采购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63"/>
              <w:gridCol w:w="867"/>
              <w:gridCol w:w="221"/>
              <w:gridCol w:w="203"/>
              <w:gridCol w:w="376"/>
              <w:gridCol w:w="367"/>
              <w:gridCol w:w="349"/>
            </w:tblGrid>
            <w:tr>
              <w:tc>
                <w:tcPr>
                  <w:tcW w:type="dxa" w:w="1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仿宋_GB2312" w:hAnsi="仿宋_GB2312" w:cs="仿宋_GB2312" w:eastAsia="仿宋_GB2312"/>
                      <w:sz w:val="24"/>
                    </w:rPr>
                    <w:t>序号</w:t>
                  </w:r>
                </w:p>
              </w:tc>
              <w:tc>
                <w:tcPr>
                  <w:tcW w:type="dxa" w:w="86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jc w:val="center"/>
                  </w:pPr>
                  <w:r>
                    <w:rPr>
                      <w:rFonts w:ascii="仿宋_GB2312" w:hAnsi="仿宋_GB2312" w:cs="仿宋_GB2312" w:eastAsia="仿宋_GB2312"/>
                      <w:sz w:val="24"/>
                    </w:rPr>
                    <w:t>货物名称</w:t>
                  </w:r>
                </w:p>
              </w:tc>
              <w:tc>
                <w:tcPr>
                  <w:tcW w:type="dxa" w:w="2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jc w:val="center"/>
                  </w:pPr>
                  <w:r>
                    <w:rPr>
                      <w:rFonts w:ascii="仿宋_GB2312" w:hAnsi="仿宋_GB2312" w:cs="仿宋_GB2312" w:eastAsia="仿宋_GB2312"/>
                      <w:sz w:val="24"/>
                    </w:rPr>
                    <w:t>单位</w:t>
                  </w:r>
                </w:p>
              </w:tc>
              <w:tc>
                <w:tcPr>
                  <w:tcW w:type="dxa" w:w="20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jc w:val="center"/>
                  </w:pPr>
                  <w:r>
                    <w:rPr>
                      <w:rFonts w:ascii="仿宋_GB2312" w:hAnsi="仿宋_GB2312" w:cs="仿宋_GB2312" w:eastAsia="仿宋_GB2312"/>
                      <w:sz w:val="24"/>
                    </w:rPr>
                    <w:t>数量</w:t>
                  </w:r>
                </w:p>
              </w:tc>
              <w:tc>
                <w:tcPr>
                  <w:tcW w:type="dxa" w:w="37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jc w:val="center"/>
                  </w:pPr>
                  <w:r>
                    <w:rPr>
                      <w:rFonts w:ascii="仿宋_GB2312" w:hAnsi="仿宋_GB2312" w:cs="仿宋_GB2312" w:eastAsia="仿宋_GB2312"/>
                      <w:sz w:val="24"/>
                    </w:rPr>
                    <w:t>单价</w:t>
                  </w:r>
                  <w:r>
                    <w:rPr>
                      <w:rFonts w:ascii="仿宋_GB2312" w:hAnsi="仿宋_GB2312" w:cs="仿宋_GB2312" w:eastAsia="仿宋_GB2312"/>
                      <w:sz w:val="24"/>
                    </w:rPr>
                    <w:t>(元)</w:t>
                  </w:r>
                </w:p>
              </w:tc>
              <w:tc>
                <w:tcPr>
                  <w:tcW w:type="dxa" w:w="36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jc w:val="center"/>
                  </w:pPr>
                  <w:r>
                    <w:rPr>
                      <w:rFonts w:ascii="仿宋_GB2312" w:hAnsi="仿宋_GB2312" w:cs="仿宋_GB2312" w:eastAsia="仿宋_GB2312"/>
                      <w:sz w:val="24"/>
                    </w:rPr>
                    <w:t>总价</w:t>
                  </w:r>
                  <w:r>
                    <w:rPr>
                      <w:rFonts w:ascii="仿宋_GB2312" w:hAnsi="仿宋_GB2312" w:cs="仿宋_GB2312" w:eastAsia="仿宋_GB2312"/>
                      <w:sz w:val="24"/>
                    </w:rPr>
                    <w:t>(元)</w:t>
                  </w:r>
                </w:p>
              </w:tc>
              <w:tc>
                <w:tcPr>
                  <w:tcW w:type="dxa" w:w="34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jc w:val="center"/>
                  </w:pPr>
                  <w:r>
                    <w:rPr>
                      <w:rFonts w:ascii="仿宋_GB2312" w:hAnsi="仿宋_GB2312" w:cs="仿宋_GB2312" w:eastAsia="仿宋_GB2312"/>
                      <w:sz w:val="24"/>
                    </w:rPr>
                    <w:t>备注</w:t>
                  </w:r>
                </w:p>
              </w:tc>
            </w:tr>
            <w:tr>
              <w:tc>
                <w:tcPr>
                  <w:tcW w:type="dxa" w:w="1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一</w:t>
                  </w:r>
                </w:p>
              </w:tc>
              <w:tc>
                <w:tcPr>
                  <w:tcW w:type="dxa" w:w="1291"/>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pPr>
                  <w:r>
                    <w:rPr>
                      <w:rFonts w:ascii="仿宋_GB2312" w:hAnsi="仿宋_GB2312" w:cs="仿宋_GB2312" w:eastAsia="仿宋_GB2312"/>
                      <w:sz w:val="24"/>
                      <w:b/>
                    </w:rPr>
                    <w:t>多通道一体化雨量水位预警监测站</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8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雨量计</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口径</w:t>
                  </w:r>
                  <w:r>
                    <w:rPr>
                      <w:rFonts w:ascii="仿宋_GB2312" w:hAnsi="仿宋_GB2312" w:cs="仿宋_GB2312" w:eastAsia="仿宋_GB2312"/>
                      <w:sz w:val="18"/>
                      <w:color w:val="000000"/>
                    </w:rPr>
                    <w:t>200mm</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分辨率</w:t>
                  </w:r>
                  <w:r>
                    <w:rPr>
                      <w:rFonts w:ascii="仿宋_GB2312" w:hAnsi="仿宋_GB2312" w:cs="仿宋_GB2312" w:eastAsia="仿宋_GB2312"/>
                      <w:sz w:val="18"/>
                      <w:color w:val="000000"/>
                    </w:rPr>
                    <w:t>0.5mm</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工作温度</w:t>
                  </w:r>
                  <w:r>
                    <w:rPr>
                      <w:rFonts w:ascii="仿宋_GB2312" w:hAnsi="仿宋_GB2312" w:cs="仿宋_GB2312" w:eastAsia="仿宋_GB2312"/>
                      <w:sz w:val="18"/>
                      <w:color w:val="000000"/>
                    </w:rPr>
                    <w:t>-20~80度</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4、</w:t>
                  </w:r>
                  <w:r>
                    <w:rPr>
                      <w:rFonts w:ascii="仿宋_GB2312" w:hAnsi="仿宋_GB2312" w:cs="仿宋_GB2312" w:eastAsia="仿宋_GB2312"/>
                      <w:sz w:val="18"/>
                      <w:color w:val="000000"/>
                    </w:rPr>
                    <w:t>测量准确度：</w:t>
                  </w:r>
                  <w:r>
                    <w:rPr>
                      <w:rFonts w:ascii="仿宋_GB2312" w:hAnsi="仿宋_GB2312" w:cs="仿宋_GB2312" w:eastAsia="仿宋_GB2312"/>
                      <w:sz w:val="18"/>
                      <w:color w:val="000000"/>
                    </w:rPr>
                    <w:t>≤±4%；</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5、</w:t>
                  </w:r>
                  <w:r>
                    <w:rPr>
                      <w:rFonts w:ascii="仿宋_GB2312" w:hAnsi="仿宋_GB2312" w:cs="仿宋_GB2312" w:eastAsia="仿宋_GB2312"/>
                      <w:sz w:val="18"/>
                      <w:color w:val="000000"/>
                    </w:rPr>
                    <w:t>产品符合</w:t>
                  </w:r>
                  <w:r>
                    <w:rPr>
                      <w:rFonts w:ascii="仿宋_GB2312" w:hAnsi="仿宋_GB2312" w:cs="仿宋_GB2312" w:eastAsia="仿宋_GB2312"/>
                      <w:sz w:val="18"/>
                      <w:color w:val="000000"/>
                    </w:rPr>
                    <w:t>GB/T21978.2-2014《降雨量观测仪器第2部分：翻斗式雨量传感器》标准；（需提供第三方有权机构出具的带有CMA或CNAS标识的检测报告扫描件作为证明材料）</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6、</w:t>
                  </w:r>
                  <w:r>
                    <w:rPr>
                      <w:rFonts w:ascii="仿宋_GB2312" w:hAnsi="仿宋_GB2312" w:cs="仿宋_GB2312" w:eastAsia="仿宋_GB2312"/>
                      <w:sz w:val="18"/>
                      <w:color w:val="000000"/>
                    </w:rPr>
                    <w:t>产品采用防盐雾设计。（需提供第三方有权机构出具的带有</w:t>
                  </w:r>
                  <w:r>
                    <w:rPr>
                      <w:rFonts w:ascii="仿宋_GB2312" w:hAnsi="仿宋_GB2312" w:cs="仿宋_GB2312" w:eastAsia="仿宋_GB2312"/>
                      <w:sz w:val="18"/>
                      <w:color w:val="000000"/>
                    </w:rPr>
                    <w:t>CMA或CNAS标识的检测报告扫描件作为证明材料）</w:t>
                  </w:r>
                </w:p>
              </w:tc>
              <w:tc>
                <w:tcPr>
                  <w:tcW w:type="dxa" w:w="2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套</w:t>
                  </w:r>
                </w:p>
              </w:tc>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r>
                    <w:rPr>
                      <w:rFonts w:ascii="仿宋_GB2312" w:hAnsi="仿宋_GB2312" w:cs="仿宋_GB2312" w:eastAsia="仿宋_GB2312"/>
                      <w:sz w:val="18"/>
                      <w:color w:val="000000"/>
                    </w:rPr>
                    <w:t>7</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315"/>
                  </w:pPr>
                </w:p>
              </w:tc>
              <w:tc>
                <w:tcPr>
                  <w:tcW w:type="dxa" w:w="36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w:t>
                  </w:r>
                </w:p>
              </w:tc>
              <w:tc>
                <w:tcPr>
                  <w:tcW w:type="dxa" w:w="8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雷达水位计</w:t>
                  </w:r>
                </w:p>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量程：</w:t>
                  </w:r>
                  <w:r>
                    <w:rPr>
                      <w:rFonts w:ascii="仿宋_GB2312" w:hAnsi="仿宋_GB2312" w:cs="仿宋_GB2312" w:eastAsia="仿宋_GB2312"/>
                      <w:sz w:val="18"/>
                      <w:color w:val="000000"/>
                    </w:rPr>
                    <w:t>0.1-50m；</w:t>
                  </w:r>
                </w:p>
                <w:p>
                  <w:pPr>
                    <w:pStyle w:val="null3"/>
                    <w:jc w:val="left"/>
                  </w:pPr>
                  <w:r>
                    <w:rPr>
                      <w:rFonts w:ascii="仿宋_GB2312" w:hAnsi="仿宋_GB2312" w:cs="仿宋_GB2312" w:eastAsia="仿宋_GB2312"/>
                      <w:sz w:val="18"/>
                      <w:color w:val="000000"/>
                    </w:rPr>
                    <w:t>2、测量精度：±1mm；</w:t>
                  </w:r>
                </w:p>
                <w:p>
                  <w:pPr>
                    <w:pStyle w:val="null3"/>
                    <w:jc w:val="left"/>
                  </w:pPr>
                  <w:r>
                    <w:rPr>
                      <w:rFonts w:ascii="仿宋_GB2312" w:hAnsi="仿宋_GB2312" w:cs="仿宋_GB2312" w:eastAsia="仿宋_GB2312"/>
                      <w:sz w:val="18"/>
                      <w:color w:val="000000"/>
                    </w:rPr>
                    <w:t>3、分辨率：0.1mm,频率范围：120GHz；4、信号输出：RS485；</w:t>
                  </w:r>
                </w:p>
                <w:p>
                  <w:pPr>
                    <w:pStyle w:val="null3"/>
                    <w:jc w:val="left"/>
                  </w:pPr>
                  <w:r>
                    <w:rPr>
                      <w:rFonts w:ascii="仿宋_GB2312" w:hAnsi="仿宋_GB2312" w:cs="仿宋_GB2312" w:eastAsia="仿宋_GB2312"/>
                      <w:sz w:val="18"/>
                      <w:color w:val="000000"/>
                    </w:rPr>
                    <w:t>5、电源：DC12-24VDC；</w:t>
                  </w:r>
                </w:p>
                <w:p>
                  <w:pPr>
                    <w:pStyle w:val="null3"/>
                    <w:jc w:val="left"/>
                  </w:pPr>
                  <w:r>
                    <w:rPr>
                      <w:rFonts w:ascii="仿宋_GB2312" w:hAnsi="仿宋_GB2312" w:cs="仿宋_GB2312" w:eastAsia="仿宋_GB2312"/>
                      <w:sz w:val="18"/>
                      <w:color w:val="000000"/>
                    </w:rPr>
                    <w:t>6、防护等级：IP67</w:t>
                  </w:r>
                </w:p>
              </w:tc>
              <w:tc>
                <w:tcPr>
                  <w:tcW w:type="dxa" w:w="2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台</w:t>
                  </w:r>
                </w:p>
              </w:tc>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r>
                    <w:rPr>
                      <w:rFonts w:ascii="仿宋_GB2312" w:hAnsi="仿宋_GB2312" w:cs="仿宋_GB2312" w:eastAsia="仿宋_GB2312"/>
                      <w:sz w:val="18"/>
                      <w:color w:val="000000"/>
                    </w:rPr>
                    <w:t>7</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15"/>
                  </w:p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w:t>
                  </w:r>
                </w:p>
              </w:tc>
              <w:tc>
                <w:tcPr>
                  <w:tcW w:type="dxa" w:w="8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多通道北斗遥测终端机</w:t>
                  </w:r>
                </w:p>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电源输入</w:t>
                  </w:r>
                  <w:r>
                    <w:rPr>
                      <w:rFonts w:ascii="仿宋_GB2312" w:hAnsi="仿宋_GB2312" w:cs="仿宋_GB2312" w:eastAsia="仿宋_GB2312"/>
                      <w:sz w:val="18"/>
                      <w:color w:val="000000"/>
                    </w:rPr>
                    <w:t>VCC：9-36VDC电源输出：1路24V100mA，1路5V 20mA数字量输出</w:t>
                  </w:r>
                  <w:r>
                    <w:rPr>
                      <w:rFonts w:ascii="仿宋_GB2312" w:hAnsi="仿宋_GB2312" w:cs="仿宋_GB2312" w:eastAsia="仿宋_GB2312"/>
                      <w:sz w:val="18"/>
                      <w:color w:val="000000"/>
                    </w:rPr>
                    <w:t>:2路，吸电流方式，每路200mA,36V DCmax.模拟量输入:2路12-bit精度，抗干扰，最大采集率1000Hz；</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串口</w:t>
                  </w:r>
                  <w:r>
                    <w:rPr>
                      <w:rFonts w:ascii="仿宋_GB2312" w:hAnsi="仿宋_GB2312" w:cs="仿宋_GB2312" w:eastAsia="仿宋_GB2312"/>
                      <w:sz w:val="18"/>
                      <w:color w:val="000000"/>
                    </w:rPr>
                    <w:t>:2路RS-485；</w:t>
                  </w:r>
                </w:p>
                <w:p>
                  <w:pPr>
                    <w:pStyle w:val="null3"/>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通讯方式</w:t>
                  </w:r>
                  <w:r>
                    <w:rPr>
                      <w:rFonts w:ascii="仿宋_GB2312" w:hAnsi="仿宋_GB2312" w:cs="仿宋_GB2312" w:eastAsia="仿宋_GB2312"/>
                      <w:sz w:val="18"/>
                      <w:color w:val="000000"/>
                    </w:rPr>
                    <w:t>:4G全网通、北斗三、自组网、蓝牙；</w:t>
                  </w:r>
                </w:p>
                <w:p>
                  <w:pPr>
                    <w:pStyle w:val="null3"/>
                    <w:jc w:val="left"/>
                  </w:pPr>
                  <w:r>
                    <w:rPr>
                      <w:rFonts w:ascii="仿宋_GB2312" w:hAnsi="仿宋_GB2312" w:cs="仿宋_GB2312" w:eastAsia="仿宋_GB2312"/>
                      <w:sz w:val="18"/>
                      <w:color w:val="000000"/>
                    </w:rPr>
                    <w:t>4、</w:t>
                  </w:r>
                  <w:r>
                    <w:rPr>
                      <w:rFonts w:ascii="仿宋_GB2312" w:hAnsi="仿宋_GB2312" w:cs="仿宋_GB2312" w:eastAsia="仿宋_GB2312"/>
                      <w:sz w:val="18"/>
                      <w:color w:val="000000"/>
                    </w:rPr>
                    <w:t>4G通信：工作频段：支持B1/B3/B5/B8/B34/B38/B39/B40/B41频段；</w:t>
                  </w:r>
                </w:p>
                <w:p>
                  <w:pPr>
                    <w:pStyle w:val="null3"/>
                    <w:jc w:val="left"/>
                  </w:pPr>
                  <w:r>
                    <w:rPr>
                      <w:rFonts w:ascii="仿宋_GB2312" w:hAnsi="仿宋_GB2312" w:cs="仿宋_GB2312" w:eastAsia="仿宋_GB2312"/>
                      <w:sz w:val="18"/>
                      <w:color w:val="000000"/>
                    </w:rPr>
                    <w:t>5、</w:t>
                  </w:r>
                  <w:r>
                    <w:rPr>
                      <w:rFonts w:ascii="仿宋_GB2312" w:hAnsi="仿宋_GB2312" w:cs="仿宋_GB2312" w:eastAsia="仿宋_GB2312"/>
                      <w:sz w:val="18"/>
                      <w:color w:val="000000"/>
                    </w:rPr>
                    <w:t>最大上行速率：</w:t>
                  </w:r>
                  <w:r>
                    <w:rPr>
                      <w:rFonts w:ascii="仿宋_GB2312" w:hAnsi="仿宋_GB2312" w:cs="仿宋_GB2312" w:eastAsia="仿宋_GB2312"/>
                      <w:sz w:val="18"/>
                      <w:color w:val="000000"/>
                    </w:rPr>
                    <w:t>LTE-FDD模式5Mbps，LTE-TDD模式3.1Mbps北斗三号短报文：上报间隔：60/300S通信成功率：≥95%；</w:t>
                  </w:r>
                </w:p>
                <w:p>
                  <w:pPr>
                    <w:pStyle w:val="null3"/>
                    <w:jc w:val="left"/>
                  </w:pPr>
                  <w:r>
                    <w:rPr>
                      <w:rFonts w:ascii="仿宋_GB2312" w:hAnsi="仿宋_GB2312" w:cs="仿宋_GB2312" w:eastAsia="仿宋_GB2312"/>
                      <w:sz w:val="18"/>
                      <w:color w:val="000000"/>
                    </w:rPr>
                    <w:t>6、</w:t>
                  </w:r>
                  <w:r>
                    <w:rPr>
                      <w:rFonts w:ascii="仿宋_GB2312" w:hAnsi="仿宋_GB2312" w:cs="仿宋_GB2312" w:eastAsia="仿宋_GB2312"/>
                      <w:sz w:val="18"/>
                      <w:color w:val="000000"/>
                    </w:rPr>
                    <w:t>通信频段：支持</w:t>
                  </w:r>
                  <w:r>
                    <w:rPr>
                      <w:rFonts w:ascii="仿宋_GB2312" w:hAnsi="仿宋_GB2312" w:cs="仿宋_GB2312" w:eastAsia="仿宋_GB2312"/>
                      <w:sz w:val="18"/>
                      <w:color w:val="000000"/>
                    </w:rPr>
                    <w:t>:S/Lf1/Lf2频段接收通道：接收通道数:14个支持单条短报文1000个汉字自组网:NBMesh；</w:t>
                  </w:r>
                </w:p>
                <w:p>
                  <w:pPr>
                    <w:pStyle w:val="null3"/>
                    <w:jc w:val="left"/>
                  </w:pPr>
                  <w:r>
                    <w:rPr>
                      <w:rFonts w:ascii="仿宋_GB2312" w:hAnsi="仿宋_GB2312" w:cs="仿宋_GB2312" w:eastAsia="仿宋_GB2312"/>
                      <w:sz w:val="18"/>
                      <w:color w:val="000000"/>
                    </w:rPr>
                    <w:t>7、</w:t>
                  </w:r>
                  <w:r>
                    <w:rPr>
                      <w:rFonts w:ascii="仿宋_GB2312" w:hAnsi="仿宋_GB2312" w:cs="仿宋_GB2312" w:eastAsia="仿宋_GB2312"/>
                      <w:sz w:val="18"/>
                      <w:color w:val="000000"/>
                    </w:rPr>
                    <w:t>传输速率：</w:t>
                  </w:r>
                  <w:r>
                    <w:rPr>
                      <w:rFonts w:ascii="仿宋_GB2312" w:hAnsi="仿宋_GB2312" w:cs="仿宋_GB2312" w:eastAsia="仿宋_GB2312"/>
                      <w:sz w:val="18"/>
                      <w:color w:val="000000"/>
                    </w:rPr>
                    <w:t>≥1kbps；</w:t>
                  </w:r>
                </w:p>
                <w:p>
                  <w:pPr>
                    <w:pStyle w:val="null3"/>
                    <w:jc w:val="left"/>
                  </w:pPr>
                  <w:r>
                    <w:rPr>
                      <w:rFonts w:ascii="仿宋_GB2312" w:hAnsi="仿宋_GB2312" w:cs="仿宋_GB2312" w:eastAsia="仿宋_GB2312"/>
                      <w:sz w:val="18"/>
                      <w:color w:val="000000"/>
                    </w:rPr>
                    <w:t>8、</w:t>
                  </w:r>
                  <w:r>
                    <w:rPr>
                      <w:rFonts w:ascii="仿宋_GB2312" w:hAnsi="仿宋_GB2312" w:cs="仿宋_GB2312" w:eastAsia="仿宋_GB2312"/>
                      <w:sz w:val="18"/>
                      <w:color w:val="000000"/>
                    </w:rPr>
                    <w:t>组网机制：具有自动寻路、空中防碰撞、多跳转发、中继接力机制；</w:t>
                  </w:r>
                </w:p>
                <w:p>
                  <w:pPr>
                    <w:pStyle w:val="null3"/>
                    <w:jc w:val="left"/>
                  </w:pPr>
                  <w:r>
                    <w:rPr>
                      <w:rFonts w:ascii="仿宋_GB2312" w:hAnsi="仿宋_GB2312" w:cs="仿宋_GB2312" w:eastAsia="仿宋_GB2312"/>
                      <w:sz w:val="18"/>
                      <w:color w:val="000000"/>
                    </w:rPr>
                    <w:t>9、</w:t>
                  </w:r>
                  <w:r>
                    <w:rPr>
                      <w:rFonts w:ascii="仿宋_GB2312" w:hAnsi="仿宋_GB2312" w:cs="仿宋_GB2312" w:eastAsia="仿宋_GB2312"/>
                      <w:sz w:val="18"/>
                      <w:color w:val="000000"/>
                    </w:rPr>
                    <w:t>定位</w:t>
                  </w:r>
                  <w:r>
                    <w:rPr>
                      <w:rFonts w:ascii="仿宋_GB2312" w:hAnsi="仿宋_GB2312" w:cs="仿宋_GB2312" w:eastAsia="仿宋_GB2312"/>
                      <w:sz w:val="18"/>
                      <w:color w:val="000000"/>
                    </w:rPr>
                    <w:t>:接收频点：B1I/B1C/L1；</w:t>
                  </w:r>
                </w:p>
                <w:p>
                  <w:pPr>
                    <w:pStyle w:val="null3"/>
                    <w:jc w:val="left"/>
                  </w:pPr>
                  <w:r>
                    <w:rPr>
                      <w:rFonts w:ascii="仿宋_GB2312" w:hAnsi="仿宋_GB2312" w:cs="仿宋_GB2312" w:eastAsia="仿宋_GB2312"/>
                      <w:sz w:val="18"/>
                      <w:color w:val="000000"/>
                    </w:rPr>
                    <w:t>10、</w:t>
                  </w:r>
                  <w:r>
                    <w:rPr>
                      <w:rFonts w:ascii="仿宋_GB2312" w:hAnsi="仿宋_GB2312" w:cs="仿宋_GB2312" w:eastAsia="仿宋_GB2312"/>
                      <w:sz w:val="18"/>
                      <w:color w:val="000000"/>
                    </w:rPr>
                    <w:t>启动时间：冷启动</w:t>
                  </w:r>
                  <w:r>
                    <w:rPr>
                      <w:rFonts w:ascii="仿宋_GB2312" w:hAnsi="仿宋_GB2312" w:cs="仿宋_GB2312" w:eastAsia="仿宋_GB2312"/>
                      <w:sz w:val="18"/>
                      <w:color w:val="000000"/>
                    </w:rPr>
                    <w:t>≤50s，热启动≤15s；</w:t>
                  </w:r>
                </w:p>
                <w:p>
                  <w:pPr>
                    <w:pStyle w:val="null3"/>
                    <w:jc w:val="left"/>
                  </w:pPr>
                  <w:r>
                    <w:rPr>
                      <w:rFonts w:ascii="仿宋_GB2312" w:hAnsi="仿宋_GB2312" w:cs="仿宋_GB2312" w:eastAsia="仿宋_GB2312"/>
                      <w:sz w:val="18"/>
                      <w:color w:val="000000"/>
                    </w:rPr>
                    <w:t>11、</w:t>
                  </w:r>
                  <w:r>
                    <w:rPr>
                      <w:rFonts w:ascii="仿宋_GB2312" w:hAnsi="仿宋_GB2312" w:cs="仿宋_GB2312" w:eastAsia="仿宋_GB2312"/>
                      <w:sz w:val="18"/>
                      <w:color w:val="000000"/>
                    </w:rPr>
                    <w:t>定位精度：水平</w:t>
                  </w:r>
                  <w:r>
                    <w:rPr>
                      <w:rFonts w:ascii="仿宋_GB2312" w:hAnsi="仿宋_GB2312" w:cs="仿宋_GB2312" w:eastAsia="仿宋_GB2312"/>
                      <w:sz w:val="18"/>
                      <w:color w:val="000000"/>
                    </w:rPr>
                    <w:t>≤20米，垂直≤30m蓝牙:5.0；</w:t>
                  </w:r>
                </w:p>
                <w:p>
                  <w:pPr>
                    <w:pStyle w:val="null3"/>
                    <w:jc w:val="left"/>
                  </w:pPr>
                  <w:r>
                    <w:rPr>
                      <w:rFonts w:ascii="仿宋_GB2312" w:hAnsi="仿宋_GB2312" w:cs="仿宋_GB2312" w:eastAsia="仿宋_GB2312"/>
                      <w:sz w:val="18"/>
                      <w:color w:val="000000"/>
                    </w:rPr>
                    <w:t>12、</w:t>
                  </w:r>
                  <w:r>
                    <w:rPr>
                      <w:rFonts w:ascii="仿宋_GB2312" w:hAnsi="仿宋_GB2312" w:cs="仿宋_GB2312" w:eastAsia="仿宋_GB2312"/>
                      <w:sz w:val="18"/>
                      <w:color w:val="000000"/>
                    </w:rPr>
                    <w:t>天线</w:t>
                  </w:r>
                  <w:r>
                    <w:rPr>
                      <w:rFonts w:ascii="仿宋_GB2312" w:hAnsi="仿宋_GB2312" w:cs="仿宋_GB2312" w:eastAsia="仿宋_GB2312"/>
                      <w:sz w:val="18"/>
                      <w:color w:val="000000"/>
                    </w:rPr>
                    <w:t>:北斗+定位+4G:+蓝牙多合一天线，自组网分立天线；</w:t>
                  </w:r>
                </w:p>
                <w:p>
                  <w:pPr>
                    <w:pStyle w:val="null3"/>
                    <w:jc w:val="left"/>
                  </w:pPr>
                  <w:r>
                    <w:rPr>
                      <w:rFonts w:ascii="仿宋_GB2312" w:hAnsi="仿宋_GB2312" w:cs="仿宋_GB2312" w:eastAsia="仿宋_GB2312"/>
                      <w:sz w:val="18"/>
                      <w:color w:val="000000"/>
                    </w:rPr>
                    <w:t>13、</w:t>
                  </w:r>
                  <w:r>
                    <w:rPr>
                      <w:rFonts w:ascii="仿宋_GB2312" w:hAnsi="仿宋_GB2312" w:cs="仿宋_GB2312" w:eastAsia="仿宋_GB2312"/>
                      <w:sz w:val="18"/>
                      <w:color w:val="000000"/>
                    </w:rPr>
                    <w:t>实时时钟</w:t>
                  </w:r>
                  <w:r>
                    <w:rPr>
                      <w:rFonts w:ascii="仿宋_GB2312" w:hAnsi="仿宋_GB2312" w:cs="仿宋_GB2312" w:eastAsia="仿宋_GB2312"/>
                      <w:sz w:val="18"/>
                      <w:color w:val="000000"/>
                    </w:rPr>
                    <w:t>:外部RTC；</w:t>
                  </w:r>
                </w:p>
                <w:p>
                  <w:pPr>
                    <w:pStyle w:val="null3"/>
                    <w:jc w:val="left"/>
                  </w:pPr>
                  <w:r>
                    <w:rPr>
                      <w:rFonts w:ascii="仿宋_GB2312" w:hAnsi="仿宋_GB2312" w:cs="仿宋_GB2312" w:eastAsia="仿宋_GB2312"/>
                      <w:sz w:val="18"/>
                      <w:color w:val="000000"/>
                    </w:rPr>
                    <w:t>14、</w:t>
                  </w:r>
                  <w:r>
                    <w:rPr>
                      <w:rFonts w:ascii="仿宋_GB2312" w:hAnsi="仿宋_GB2312" w:cs="仿宋_GB2312" w:eastAsia="仿宋_GB2312"/>
                      <w:sz w:val="18"/>
                      <w:color w:val="000000"/>
                    </w:rPr>
                    <w:t>看门狗</w:t>
                  </w:r>
                  <w:r>
                    <w:rPr>
                      <w:rFonts w:ascii="仿宋_GB2312" w:hAnsi="仿宋_GB2312" w:cs="仿宋_GB2312" w:eastAsia="仿宋_GB2312"/>
                      <w:sz w:val="18"/>
                      <w:color w:val="000000"/>
                    </w:rPr>
                    <w:t>:内部硬件看门狗，外部硬件看门狗；</w:t>
                  </w:r>
                </w:p>
                <w:p>
                  <w:pPr>
                    <w:pStyle w:val="null3"/>
                    <w:jc w:val="left"/>
                  </w:pPr>
                  <w:r>
                    <w:rPr>
                      <w:rFonts w:ascii="仿宋_GB2312" w:hAnsi="仿宋_GB2312" w:cs="仿宋_GB2312" w:eastAsia="仿宋_GB2312"/>
                      <w:sz w:val="18"/>
                      <w:color w:val="000000"/>
                    </w:rPr>
                    <w:t>15、</w:t>
                  </w:r>
                  <w:r>
                    <w:rPr>
                      <w:rFonts w:ascii="仿宋_GB2312" w:hAnsi="仿宋_GB2312" w:cs="仿宋_GB2312" w:eastAsia="仿宋_GB2312"/>
                      <w:sz w:val="18"/>
                      <w:color w:val="000000"/>
                    </w:rPr>
                    <w:t>工作温度</w:t>
                  </w:r>
                  <w:r>
                    <w:rPr>
                      <w:rFonts w:ascii="仿宋_GB2312" w:hAnsi="仿宋_GB2312" w:cs="仿宋_GB2312" w:eastAsia="仿宋_GB2312"/>
                      <w:sz w:val="18"/>
                      <w:color w:val="000000"/>
                    </w:rPr>
                    <w:t>:-20℃至+65℃；</w:t>
                  </w:r>
                </w:p>
                <w:p>
                  <w:pPr>
                    <w:pStyle w:val="null3"/>
                    <w:jc w:val="left"/>
                  </w:pPr>
                  <w:r>
                    <w:rPr>
                      <w:rFonts w:ascii="仿宋_GB2312" w:hAnsi="仿宋_GB2312" w:cs="仿宋_GB2312" w:eastAsia="仿宋_GB2312"/>
                      <w:sz w:val="18"/>
                      <w:color w:val="000000"/>
                    </w:rPr>
                    <w:t>16、</w:t>
                  </w:r>
                  <w:r>
                    <w:rPr>
                      <w:rFonts w:ascii="仿宋_GB2312" w:hAnsi="仿宋_GB2312" w:cs="仿宋_GB2312" w:eastAsia="仿宋_GB2312"/>
                      <w:sz w:val="18"/>
                      <w:color w:val="000000"/>
                    </w:rPr>
                    <w:t>工作湿度</w:t>
                  </w:r>
                  <w:r>
                    <w:rPr>
                      <w:rFonts w:ascii="仿宋_GB2312" w:hAnsi="仿宋_GB2312" w:cs="仿宋_GB2312" w:eastAsia="仿宋_GB2312"/>
                      <w:sz w:val="18"/>
                      <w:color w:val="000000"/>
                    </w:rPr>
                    <w:t>:0-95%，不结露；</w:t>
                  </w:r>
                </w:p>
                <w:p>
                  <w:pPr>
                    <w:pStyle w:val="null3"/>
                    <w:jc w:val="left"/>
                  </w:pPr>
                  <w:r>
                    <w:rPr>
                      <w:rFonts w:ascii="仿宋_GB2312" w:hAnsi="仿宋_GB2312" w:cs="仿宋_GB2312" w:eastAsia="仿宋_GB2312"/>
                      <w:sz w:val="18"/>
                      <w:color w:val="000000"/>
                    </w:rPr>
                    <w:t>17、</w:t>
                  </w:r>
                  <w:r>
                    <w:rPr>
                      <w:rFonts w:ascii="仿宋_GB2312" w:hAnsi="仿宋_GB2312" w:cs="仿宋_GB2312" w:eastAsia="仿宋_GB2312"/>
                      <w:sz w:val="18"/>
                      <w:color w:val="000000"/>
                    </w:rPr>
                    <w:t>防护等级</w:t>
                  </w:r>
                  <w:r>
                    <w:rPr>
                      <w:rFonts w:ascii="仿宋_GB2312" w:hAnsi="仿宋_GB2312" w:cs="仿宋_GB2312" w:eastAsia="仿宋_GB2312"/>
                      <w:sz w:val="18"/>
                      <w:color w:val="000000"/>
                    </w:rPr>
                    <w:t>:IP67；</w:t>
                  </w:r>
                </w:p>
                <w:p>
                  <w:pPr>
                    <w:pStyle w:val="null3"/>
                    <w:jc w:val="left"/>
                  </w:pPr>
                  <w:r>
                    <w:rPr>
                      <w:rFonts w:ascii="仿宋_GB2312" w:hAnsi="仿宋_GB2312" w:cs="仿宋_GB2312" w:eastAsia="仿宋_GB2312"/>
                      <w:sz w:val="18"/>
                      <w:color w:val="000000"/>
                    </w:rPr>
                    <w:t>18、</w:t>
                  </w:r>
                  <w:r>
                    <w:rPr>
                      <w:rFonts w:ascii="仿宋_GB2312" w:hAnsi="仿宋_GB2312" w:cs="仿宋_GB2312" w:eastAsia="仿宋_GB2312"/>
                      <w:sz w:val="18"/>
                      <w:color w:val="000000"/>
                    </w:rPr>
                    <w:t>平均无故障工作时间</w:t>
                  </w:r>
                  <w:r>
                    <w:rPr>
                      <w:rFonts w:ascii="仿宋_GB2312" w:hAnsi="仿宋_GB2312" w:cs="仿宋_GB2312" w:eastAsia="仿宋_GB2312"/>
                      <w:sz w:val="18"/>
                      <w:color w:val="000000"/>
                    </w:rPr>
                    <w:t>:≥25000h；</w:t>
                  </w:r>
                </w:p>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9、</w:t>
                  </w:r>
                  <w:r>
                    <w:rPr>
                      <w:rFonts w:ascii="仿宋_GB2312" w:hAnsi="仿宋_GB2312" w:cs="仿宋_GB2312" w:eastAsia="仿宋_GB2312"/>
                      <w:sz w:val="18"/>
                      <w:color w:val="000000"/>
                    </w:rPr>
                    <w:t>通过《水文监测数据通信规约》（</w:t>
                  </w:r>
                  <w:r>
                    <w:rPr>
                      <w:rFonts w:ascii="仿宋_GB2312" w:hAnsi="仿宋_GB2312" w:cs="仿宋_GB2312" w:eastAsia="仿宋_GB2312"/>
                      <w:sz w:val="18"/>
                      <w:color w:val="000000"/>
                    </w:rPr>
                    <w:t>SL651-2014）标准检测；（需提供第三方有权机构出具的检测报告扫描件作为证明材料）</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20、</w:t>
                  </w:r>
                  <w:r>
                    <w:rPr>
                      <w:rFonts w:ascii="仿宋_GB2312" w:hAnsi="仿宋_GB2312" w:cs="仿宋_GB2312" w:eastAsia="仿宋_GB2312"/>
                      <w:sz w:val="18"/>
                      <w:color w:val="000000"/>
                    </w:rPr>
                    <w:t>通过《水文自动测报系统设备遥测终端机》（需提供第三方有权机构出具的带有</w:t>
                  </w:r>
                  <w:r>
                    <w:rPr>
                      <w:rFonts w:ascii="仿宋_GB2312" w:hAnsi="仿宋_GB2312" w:cs="仿宋_GB2312" w:eastAsia="仿宋_GB2312"/>
                      <w:sz w:val="18"/>
                      <w:color w:val="000000"/>
                    </w:rPr>
                    <w:t>CMA或CNAS标识的检测报告扫描件作为证明材料）（SL180-2015）标准检测；</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21、</w:t>
                  </w:r>
                  <w:r>
                    <w:rPr>
                      <w:rFonts w:ascii="仿宋_GB2312" w:hAnsi="仿宋_GB2312" w:cs="仿宋_GB2312" w:eastAsia="仿宋_GB2312"/>
                      <w:sz w:val="18"/>
                      <w:color w:val="000000"/>
                    </w:rPr>
                    <w:t>产品采用防盐雾设计；（需提供第三方有权机构出具的带有</w:t>
                  </w:r>
                  <w:r>
                    <w:rPr>
                      <w:rFonts w:ascii="仿宋_GB2312" w:hAnsi="仿宋_GB2312" w:cs="仿宋_GB2312" w:eastAsia="仿宋_GB2312"/>
                      <w:sz w:val="18"/>
                      <w:color w:val="000000"/>
                    </w:rPr>
                    <w:t>CMA或CNAS标识的检测报告扫描件作为证明材料）</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22、</w:t>
                  </w:r>
                  <w:r>
                    <w:rPr>
                      <w:rFonts w:ascii="仿宋_GB2312" w:hAnsi="仿宋_GB2312" w:cs="仿宋_GB2312" w:eastAsia="仿宋_GB2312"/>
                      <w:sz w:val="18"/>
                      <w:color w:val="000000"/>
                    </w:rPr>
                    <w:t>外壳防护等级：</w:t>
                  </w:r>
                  <w:r>
                    <w:rPr>
                      <w:rFonts w:ascii="仿宋_GB2312" w:hAnsi="仿宋_GB2312" w:cs="仿宋_GB2312" w:eastAsia="仿宋_GB2312"/>
                      <w:sz w:val="18"/>
                      <w:color w:val="000000"/>
                    </w:rPr>
                    <w:t>IP68。（需提供第三方有权机构出具的带有CMA或CNAS标识的检测报告扫描件作为证明材料）</w:t>
                  </w:r>
                </w:p>
              </w:tc>
              <w:tc>
                <w:tcPr>
                  <w:tcW w:type="dxa" w:w="2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台</w:t>
                  </w:r>
                </w:p>
              </w:tc>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r>
                    <w:rPr>
                      <w:rFonts w:ascii="仿宋_GB2312" w:hAnsi="仿宋_GB2312" w:cs="仿宋_GB2312" w:eastAsia="仿宋_GB2312"/>
                      <w:sz w:val="18"/>
                      <w:color w:val="000000"/>
                    </w:rPr>
                    <w:t>9</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left="315"/>
                  </w:p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w:t>
                  </w:r>
                </w:p>
              </w:tc>
              <w:tc>
                <w:tcPr>
                  <w:tcW w:type="dxa" w:w="8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双通道北斗遥测终端机</w:t>
                  </w:r>
                </w:p>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电源输入</w:t>
                  </w:r>
                  <w:r>
                    <w:rPr>
                      <w:rFonts w:ascii="仿宋_GB2312" w:hAnsi="仿宋_GB2312" w:cs="仿宋_GB2312" w:eastAsia="仿宋_GB2312"/>
                      <w:sz w:val="18"/>
                      <w:color w:val="000000"/>
                    </w:rPr>
                    <w:t>VCC：9-36VDC电源输出：1路24V100mA，1路5V 20mA数字量输出:2路，吸电流方式，每路200mA,36V DCmax.模拟量输入:2路12-bit精度，抗干扰，最大采集率1000Hz；</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串口</w:t>
                  </w:r>
                  <w:r>
                    <w:rPr>
                      <w:rFonts w:ascii="仿宋_GB2312" w:hAnsi="仿宋_GB2312" w:cs="仿宋_GB2312" w:eastAsia="仿宋_GB2312"/>
                      <w:sz w:val="18"/>
                      <w:color w:val="000000"/>
                    </w:rPr>
                    <w:t>:2路RS-485；</w:t>
                  </w:r>
                </w:p>
                <w:p>
                  <w:pPr>
                    <w:pStyle w:val="null3"/>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通讯方式</w:t>
                  </w:r>
                  <w:r>
                    <w:rPr>
                      <w:rFonts w:ascii="仿宋_GB2312" w:hAnsi="仿宋_GB2312" w:cs="仿宋_GB2312" w:eastAsia="仿宋_GB2312"/>
                      <w:sz w:val="18"/>
                      <w:color w:val="000000"/>
                    </w:rPr>
                    <w:t>:4G全网通、北斗三、蓝牙；</w:t>
                  </w:r>
                </w:p>
                <w:p>
                  <w:pPr>
                    <w:pStyle w:val="null3"/>
                    <w:jc w:val="left"/>
                  </w:pPr>
                  <w:r>
                    <w:rPr>
                      <w:rFonts w:ascii="仿宋_GB2312" w:hAnsi="仿宋_GB2312" w:cs="仿宋_GB2312" w:eastAsia="仿宋_GB2312"/>
                      <w:sz w:val="18"/>
                      <w:color w:val="000000"/>
                    </w:rPr>
                    <w:t>4、</w:t>
                  </w:r>
                  <w:r>
                    <w:rPr>
                      <w:rFonts w:ascii="仿宋_GB2312" w:hAnsi="仿宋_GB2312" w:cs="仿宋_GB2312" w:eastAsia="仿宋_GB2312"/>
                      <w:sz w:val="18"/>
                      <w:color w:val="000000"/>
                    </w:rPr>
                    <w:t>4G通信：工作频段：支持B1/B3/B5/B8/B34/B38/B39/B40/B41频段；</w:t>
                  </w:r>
                </w:p>
                <w:p>
                  <w:pPr>
                    <w:pStyle w:val="null3"/>
                    <w:jc w:val="left"/>
                  </w:pPr>
                  <w:r>
                    <w:rPr>
                      <w:rFonts w:ascii="仿宋_GB2312" w:hAnsi="仿宋_GB2312" w:cs="仿宋_GB2312" w:eastAsia="仿宋_GB2312"/>
                      <w:sz w:val="18"/>
                      <w:color w:val="000000"/>
                    </w:rPr>
                    <w:t>5、</w:t>
                  </w:r>
                  <w:r>
                    <w:rPr>
                      <w:rFonts w:ascii="仿宋_GB2312" w:hAnsi="仿宋_GB2312" w:cs="仿宋_GB2312" w:eastAsia="仿宋_GB2312"/>
                      <w:sz w:val="18"/>
                      <w:color w:val="000000"/>
                    </w:rPr>
                    <w:t>最大上行速率：</w:t>
                  </w:r>
                  <w:r>
                    <w:rPr>
                      <w:rFonts w:ascii="仿宋_GB2312" w:hAnsi="仿宋_GB2312" w:cs="仿宋_GB2312" w:eastAsia="仿宋_GB2312"/>
                      <w:sz w:val="18"/>
                      <w:color w:val="000000"/>
                    </w:rPr>
                    <w:t>LTE-FDD模式5Mbps，LTE-TDD模式3.1Mbps北斗三号短报文：上报间隔：60/300S通信成功率：≥95%；</w:t>
                  </w:r>
                </w:p>
                <w:p>
                  <w:pPr>
                    <w:pStyle w:val="null3"/>
                    <w:jc w:val="left"/>
                  </w:pPr>
                  <w:r>
                    <w:rPr>
                      <w:rFonts w:ascii="仿宋_GB2312" w:hAnsi="仿宋_GB2312" w:cs="仿宋_GB2312" w:eastAsia="仿宋_GB2312"/>
                      <w:sz w:val="18"/>
                      <w:color w:val="000000"/>
                    </w:rPr>
                    <w:t>6、</w:t>
                  </w:r>
                  <w:r>
                    <w:rPr>
                      <w:rFonts w:ascii="仿宋_GB2312" w:hAnsi="仿宋_GB2312" w:cs="仿宋_GB2312" w:eastAsia="仿宋_GB2312"/>
                      <w:sz w:val="18"/>
                      <w:color w:val="000000"/>
                    </w:rPr>
                    <w:t>通信频段：支持</w:t>
                  </w:r>
                  <w:r>
                    <w:rPr>
                      <w:rFonts w:ascii="仿宋_GB2312" w:hAnsi="仿宋_GB2312" w:cs="仿宋_GB2312" w:eastAsia="仿宋_GB2312"/>
                      <w:sz w:val="18"/>
                      <w:color w:val="000000"/>
                    </w:rPr>
                    <w:t>:S/Lf1/Lf2频段接收通道：接收通道数:14个支持单条短报文1000个汉字自组网:NBMesh；</w:t>
                  </w:r>
                </w:p>
                <w:p>
                  <w:pPr>
                    <w:pStyle w:val="null3"/>
                    <w:jc w:val="left"/>
                  </w:pPr>
                  <w:r>
                    <w:rPr>
                      <w:rFonts w:ascii="仿宋_GB2312" w:hAnsi="仿宋_GB2312" w:cs="仿宋_GB2312" w:eastAsia="仿宋_GB2312"/>
                      <w:sz w:val="18"/>
                      <w:color w:val="000000"/>
                    </w:rPr>
                    <w:t>7、</w:t>
                  </w:r>
                  <w:r>
                    <w:rPr>
                      <w:rFonts w:ascii="仿宋_GB2312" w:hAnsi="仿宋_GB2312" w:cs="仿宋_GB2312" w:eastAsia="仿宋_GB2312"/>
                      <w:sz w:val="18"/>
                      <w:color w:val="000000"/>
                    </w:rPr>
                    <w:t>传输速率：</w:t>
                  </w:r>
                  <w:r>
                    <w:rPr>
                      <w:rFonts w:ascii="仿宋_GB2312" w:hAnsi="仿宋_GB2312" w:cs="仿宋_GB2312" w:eastAsia="仿宋_GB2312"/>
                      <w:sz w:val="18"/>
                      <w:color w:val="000000"/>
                    </w:rPr>
                    <w:t>≥1kbps；</w:t>
                  </w:r>
                </w:p>
                <w:p>
                  <w:pPr>
                    <w:pStyle w:val="null3"/>
                    <w:jc w:val="left"/>
                  </w:pPr>
                  <w:r>
                    <w:rPr>
                      <w:rFonts w:ascii="仿宋_GB2312" w:hAnsi="仿宋_GB2312" w:cs="仿宋_GB2312" w:eastAsia="仿宋_GB2312"/>
                      <w:sz w:val="18"/>
                      <w:color w:val="000000"/>
                    </w:rPr>
                    <w:t>8、</w:t>
                  </w:r>
                  <w:r>
                    <w:rPr>
                      <w:rFonts w:ascii="仿宋_GB2312" w:hAnsi="仿宋_GB2312" w:cs="仿宋_GB2312" w:eastAsia="仿宋_GB2312"/>
                      <w:sz w:val="18"/>
                      <w:color w:val="000000"/>
                    </w:rPr>
                    <w:t>组网机制：具有自动寻路、空中防碰撞、多跳转发、中继接力机制；</w:t>
                  </w:r>
                </w:p>
                <w:p>
                  <w:pPr>
                    <w:pStyle w:val="null3"/>
                    <w:jc w:val="left"/>
                  </w:pPr>
                  <w:r>
                    <w:rPr>
                      <w:rFonts w:ascii="仿宋_GB2312" w:hAnsi="仿宋_GB2312" w:cs="仿宋_GB2312" w:eastAsia="仿宋_GB2312"/>
                      <w:sz w:val="18"/>
                      <w:color w:val="000000"/>
                    </w:rPr>
                    <w:t>9、</w:t>
                  </w:r>
                  <w:r>
                    <w:rPr>
                      <w:rFonts w:ascii="仿宋_GB2312" w:hAnsi="仿宋_GB2312" w:cs="仿宋_GB2312" w:eastAsia="仿宋_GB2312"/>
                      <w:sz w:val="18"/>
                      <w:color w:val="000000"/>
                    </w:rPr>
                    <w:t>定位</w:t>
                  </w:r>
                  <w:r>
                    <w:rPr>
                      <w:rFonts w:ascii="仿宋_GB2312" w:hAnsi="仿宋_GB2312" w:cs="仿宋_GB2312" w:eastAsia="仿宋_GB2312"/>
                      <w:sz w:val="18"/>
                      <w:color w:val="000000"/>
                    </w:rPr>
                    <w:t>:接收频点：B1I/B1C/L1；</w:t>
                  </w:r>
                </w:p>
                <w:p>
                  <w:pPr>
                    <w:pStyle w:val="null3"/>
                    <w:jc w:val="left"/>
                  </w:pPr>
                  <w:r>
                    <w:rPr>
                      <w:rFonts w:ascii="仿宋_GB2312" w:hAnsi="仿宋_GB2312" w:cs="仿宋_GB2312" w:eastAsia="仿宋_GB2312"/>
                      <w:sz w:val="18"/>
                      <w:color w:val="000000"/>
                    </w:rPr>
                    <w:t>10、</w:t>
                  </w:r>
                  <w:r>
                    <w:rPr>
                      <w:rFonts w:ascii="仿宋_GB2312" w:hAnsi="仿宋_GB2312" w:cs="仿宋_GB2312" w:eastAsia="仿宋_GB2312"/>
                      <w:sz w:val="18"/>
                      <w:color w:val="000000"/>
                    </w:rPr>
                    <w:t>启动时间：冷启动</w:t>
                  </w:r>
                  <w:r>
                    <w:rPr>
                      <w:rFonts w:ascii="仿宋_GB2312" w:hAnsi="仿宋_GB2312" w:cs="仿宋_GB2312" w:eastAsia="仿宋_GB2312"/>
                      <w:sz w:val="18"/>
                      <w:color w:val="000000"/>
                    </w:rPr>
                    <w:t>≤50s，热启动≤15s；</w:t>
                  </w:r>
                </w:p>
                <w:p>
                  <w:pPr>
                    <w:pStyle w:val="null3"/>
                    <w:jc w:val="left"/>
                  </w:pPr>
                  <w:r>
                    <w:rPr>
                      <w:rFonts w:ascii="仿宋_GB2312" w:hAnsi="仿宋_GB2312" w:cs="仿宋_GB2312" w:eastAsia="仿宋_GB2312"/>
                      <w:sz w:val="18"/>
                      <w:color w:val="000000"/>
                    </w:rPr>
                    <w:t>11、</w:t>
                  </w:r>
                  <w:r>
                    <w:rPr>
                      <w:rFonts w:ascii="仿宋_GB2312" w:hAnsi="仿宋_GB2312" w:cs="仿宋_GB2312" w:eastAsia="仿宋_GB2312"/>
                      <w:sz w:val="18"/>
                      <w:color w:val="000000"/>
                    </w:rPr>
                    <w:t>定位精度：水平</w:t>
                  </w:r>
                  <w:r>
                    <w:rPr>
                      <w:rFonts w:ascii="仿宋_GB2312" w:hAnsi="仿宋_GB2312" w:cs="仿宋_GB2312" w:eastAsia="仿宋_GB2312"/>
                      <w:sz w:val="18"/>
                      <w:color w:val="000000"/>
                    </w:rPr>
                    <w:t>≤20米，垂直≤30m蓝牙:5.0；</w:t>
                  </w:r>
                </w:p>
                <w:p>
                  <w:pPr>
                    <w:pStyle w:val="null3"/>
                    <w:jc w:val="left"/>
                  </w:pPr>
                  <w:r>
                    <w:rPr>
                      <w:rFonts w:ascii="仿宋_GB2312" w:hAnsi="仿宋_GB2312" w:cs="仿宋_GB2312" w:eastAsia="仿宋_GB2312"/>
                      <w:sz w:val="18"/>
                      <w:color w:val="000000"/>
                    </w:rPr>
                    <w:t>12、</w:t>
                  </w:r>
                  <w:r>
                    <w:rPr>
                      <w:rFonts w:ascii="仿宋_GB2312" w:hAnsi="仿宋_GB2312" w:cs="仿宋_GB2312" w:eastAsia="仿宋_GB2312"/>
                      <w:sz w:val="18"/>
                      <w:color w:val="000000"/>
                    </w:rPr>
                    <w:t>天线</w:t>
                  </w:r>
                  <w:r>
                    <w:rPr>
                      <w:rFonts w:ascii="仿宋_GB2312" w:hAnsi="仿宋_GB2312" w:cs="仿宋_GB2312" w:eastAsia="仿宋_GB2312"/>
                      <w:sz w:val="18"/>
                      <w:color w:val="000000"/>
                    </w:rPr>
                    <w:t>:北斗+定位+4G:+蓝牙多合一天线，自组网分立天线；</w:t>
                  </w:r>
                </w:p>
                <w:p>
                  <w:pPr>
                    <w:pStyle w:val="null3"/>
                    <w:jc w:val="left"/>
                  </w:pPr>
                  <w:r>
                    <w:rPr>
                      <w:rFonts w:ascii="仿宋_GB2312" w:hAnsi="仿宋_GB2312" w:cs="仿宋_GB2312" w:eastAsia="仿宋_GB2312"/>
                      <w:sz w:val="18"/>
                      <w:color w:val="000000"/>
                    </w:rPr>
                    <w:t>13、</w:t>
                  </w:r>
                  <w:r>
                    <w:rPr>
                      <w:rFonts w:ascii="仿宋_GB2312" w:hAnsi="仿宋_GB2312" w:cs="仿宋_GB2312" w:eastAsia="仿宋_GB2312"/>
                      <w:sz w:val="18"/>
                      <w:color w:val="000000"/>
                    </w:rPr>
                    <w:t>实时时钟</w:t>
                  </w:r>
                  <w:r>
                    <w:rPr>
                      <w:rFonts w:ascii="仿宋_GB2312" w:hAnsi="仿宋_GB2312" w:cs="仿宋_GB2312" w:eastAsia="仿宋_GB2312"/>
                      <w:sz w:val="18"/>
                      <w:color w:val="000000"/>
                    </w:rPr>
                    <w:t>:外部RTC；</w:t>
                  </w:r>
                </w:p>
                <w:p>
                  <w:pPr>
                    <w:pStyle w:val="null3"/>
                    <w:jc w:val="left"/>
                  </w:pPr>
                  <w:r>
                    <w:rPr>
                      <w:rFonts w:ascii="仿宋_GB2312" w:hAnsi="仿宋_GB2312" w:cs="仿宋_GB2312" w:eastAsia="仿宋_GB2312"/>
                      <w:sz w:val="18"/>
                      <w:color w:val="000000"/>
                    </w:rPr>
                    <w:t>14、</w:t>
                  </w:r>
                  <w:r>
                    <w:rPr>
                      <w:rFonts w:ascii="仿宋_GB2312" w:hAnsi="仿宋_GB2312" w:cs="仿宋_GB2312" w:eastAsia="仿宋_GB2312"/>
                      <w:sz w:val="18"/>
                      <w:color w:val="000000"/>
                    </w:rPr>
                    <w:t>看门狗</w:t>
                  </w:r>
                  <w:r>
                    <w:rPr>
                      <w:rFonts w:ascii="仿宋_GB2312" w:hAnsi="仿宋_GB2312" w:cs="仿宋_GB2312" w:eastAsia="仿宋_GB2312"/>
                      <w:sz w:val="18"/>
                      <w:color w:val="000000"/>
                    </w:rPr>
                    <w:t>:内部硬件看门狗，外部硬件看门狗；</w:t>
                  </w:r>
                </w:p>
                <w:p>
                  <w:pPr>
                    <w:pStyle w:val="null3"/>
                    <w:jc w:val="left"/>
                  </w:pPr>
                  <w:r>
                    <w:rPr>
                      <w:rFonts w:ascii="仿宋_GB2312" w:hAnsi="仿宋_GB2312" w:cs="仿宋_GB2312" w:eastAsia="仿宋_GB2312"/>
                      <w:sz w:val="18"/>
                      <w:color w:val="000000"/>
                    </w:rPr>
                    <w:t>15、</w:t>
                  </w:r>
                  <w:r>
                    <w:rPr>
                      <w:rFonts w:ascii="仿宋_GB2312" w:hAnsi="仿宋_GB2312" w:cs="仿宋_GB2312" w:eastAsia="仿宋_GB2312"/>
                      <w:sz w:val="18"/>
                      <w:color w:val="000000"/>
                    </w:rPr>
                    <w:t>工作温度</w:t>
                  </w:r>
                  <w:r>
                    <w:rPr>
                      <w:rFonts w:ascii="仿宋_GB2312" w:hAnsi="仿宋_GB2312" w:cs="仿宋_GB2312" w:eastAsia="仿宋_GB2312"/>
                      <w:sz w:val="18"/>
                      <w:color w:val="000000"/>
                    </w:rPr>
                    <w:t>:-20℃至+65℃；</w:t>
                  </w:r>
                </w:p>
                <w:p>
                  <w:pPr>
                    <w:pStyle w:val="null3"/>
                    <w:jc w:val="left"/>
                  </w:pPr>
                  <w:r>
                    <w:rPr>
                      <w:rFonts w:ascii="仿宋_GB2312" w:hAnsi="仿宋_GB2312" w:cs="仿宋_GB2312" w:eastAsia="仿宋_GB2312"/>
                      <w:sz w:val="18"/>
                      <w:color w:val="000000"/>
                    </w:rPr>
                    <w:t>16、</w:t>
                  </w:r>
                  <w:r>
                    <w:rPr>
                      <w:rFonts w:ascii="仿宋_GB2312" w:hAnsi="仿宋_GB2312" w:cs="仿宋_GB2312" w:eastAsia="仿宋_GB2312"/>
                      <w:sz w:val="18"/>
                      <w:color w:val="000000"/>
                    </w:rPr>
                    <w:t>工作湿度</w:t>
                  </w:r>
                  <w:r>
                    <w:rPr>
                      <w:rFonts w:ascii="仿宋_GB2312" w:hAnsi="仿宋_GB2312" w:cs="仿宋_GB2312" w:eastAsia="仿宋_GB2312"/>
                      <w:sz w:val="18"/>
                      <w:color w:val="000000"/>
                    </w:rPr>
                    <w:t>:0-95%，不结露；</w:t>
                  </w:r>
                </w:p>
                <w:p>
                  <w:pPr>
                    <w:pStyle w:val="null3"/>
                    <w:jc w:val="left"/>
                  </w:pPr>
                  <w:r>
                    <w:rPr>
                      <w:rFonts w:ascii="仿宋_GB2312" w:hAnsi="仿宋_GB2312" w:cs="仿宋_GB2312" w:eastAsia="仿宋_GB2312"/>
                      <w:sz w:val="18"/>
                      <w:color w:val="000000"/>
                    </w:rPr>
                    <w:t>17、</w:t>
                  </w:r>
                  <w:r>
                    <w:rPr>
                      <w:rFonts w:ascii="仿宋_GB2312" w:hAnsi="仿宋_GB2312" w:cs="仿宋_GB2312" w:eastAsia="仿宋_GB2312"/>
                      <w:sz w:val="18"/>
                      <w:color w:val="000000"/>
                    </w:rPr>
                    <w:t>防护等级</w:t>
                  </w:r>
                  <w:r>
                    <w:rPr>
                      <w:rFonts w:ascii="仿宋_GB2312" w:hAnsi="仿宋_GB2312" w:cs="仿宋_GB2312" w:eastAsia="仿宋_GB2312"/>
                      <w:sz w:val="18"/>
                      <w:color w:val="000000"/>
                    </w:rPr>
                    <w:t>:IP67；</w:t>
                  </w:r>
                </w:p>
                <w:p>
                  <w:pPr>
                    <w:pStyle w:val="null3"/>
                    <w:jc w:val="left"/>
                  </w:pPr>
                  <w:r>
                    <w:rPr>
                      <w:rFonts w:ascii="仿宋_GB2312" w:hAnsi="仿宋_GB2312" w:cs="仿宋_GB2312" w:eastAsia="仿宋_GB2312"/>
                      <w:sz w:val="18"/>
                      <w:color w:val="000000"/>
                    </w:rPr>
                    <w:t>18、</w:t>
                  </w:r>
                  <w:r>
                    <w:rPr>
                      <w:rFonts w:ascii="仿宋_GB2312" w:hAnsi="仿宋_GB2312" w:cs="仿宋_GB2312" w:eastAsia="仿宋_GB2312"/>
                      <w:sz w:val="18"/>
                      <w:color w:val="000000"/>
                    </w:rPr>
                    <w:t>平均无故障工作时间</w:t>
                  </w:r>
                  <w:r>
                    <w:rPr>
                      <w:rFonts w:ascii="仿宋_GB2312" w:hAnsi="仿宋_GB2312" w:cs="仿宋_GB2312" w:eastAsia="仿宋_GB2312"/>
                      <w:sz w:val="18"/>
                      <w:color w:val="000000"/>
                    </w:rPr>
                    <w:t>:≥25000h；</w:t>
                  </w:r>
                </w:p>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9、</w:t>
                  </w:r>
                  <w:r>
                    <w:rPr>
                      <w:rFonts w:ascii="仿宋_GB2312" w:hAnsi="仿宋_GB2312" w:cs="仿宋_GB2312" w:eastAsia="仿宋_GB2312"/>
                      <w:sz w:val="18"/>
                      <w:color w:val="000000"/>
                    </w:rPr>
                    <w:t>通过《水文监测数据通信规约》（</w:t>
                  </w:r>
                  <w:r>
                    <w:rPr>
                      <w:rFonts w:ascii="仿宋_GB2312" w:hAnsi="仿宋_GB2312" w:cs="仿宋_GB2312" w:eastAsia="仿宋_GB2312"/>
                      <w:sz w:val="18"/>
                      <w:color w:val="000000"/>
                    </w:rPr>
                    <w:t>SL651-2014）标准检测；（需提供第三方有权机构出具的检测报告扫描件作为证明材料）</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20、</w:t>
                  </w:r>
                  <w:r>
                    <w:rPr>
                      <w:rFonts w:ascii="仿宋_GB2312" w:hAnsi="仿宋_GB2312" w:cs="仿宋_GB2312" w:eastAsia="仿宋_GB2312"/>
                      <w:sz w:val="18"/>
                      <w:color w:val="000000"/>
                    </w:rPr>
                    <w:t>通过《水文自动测报系统设备遥测终端机》（需提供第三方有权机构出具的带有</w:t>
                  </w:r>
                  <w:r>
                    <w:rPr>
                      <w:rFonts w:ascii="仿宋_GB2312" w:hAnsi="仿宋_GB2312" w:cs="仿宋_GB2312" w:eastAsia="仿宋_GB2312"/>
                      <w:sz w:val="18"/>
                      <w:color w:val="000000"/>
                    </w:rPr>
                    <w:t>CMA或CNAS标识的检测报告扫描件作为证明材料）（SL180-2015）标准检测；</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21、</w:t>
                  </w:r>
                  <w:r>
                    <w:rPr>
                      <w:rFonts w:ascii="仿宋_GB2312" w:hAnsi="仿宋_GB2312" w:cs="仿宋_GB2312" w:eastAsia="仿宋_GB2312"/>
                      <w:sz w:val="18"/>
                      <w:color w:val="000000"/>
                    </w:rPr>
                    <w:t>产品采用防盐雾设计；（需提供第三方有权机构出具的带有</w:t>
                  </w:r>
                  <w:r>
                    <w:rPr>
                      <w:rFonts w:ascii="仿宋_GB2312" w:hAnsi="仿宋_GB2312" w:cs="仿宋_GB2312" w:eastAsia="仿宋_GB2312"/>
                      <w:sz w:val="18"/>
                      <w:color w:val="000000"/>
                    </w:rPr>
                    <w:t>CMA或CNAS标识的检测报告扫描件作为证明材料）</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22、</w:t>
                  </w:r>
                  <w:r>
                    <w:rPr>
                      <w:rFonts w:ascii="仿宋_GB2312" w:hAnsi="仿宋_GB2312" w:cs="仿宋_GB2312" w:eastAsia="仿宋_GB2312"/>
                      <w:sz w:val="18"/>
                      <w:color w:val="000000"/>
                    </w:rPr>
                    <w:t>外壳防护等级：</w:t>
                  </w:r>
                  <w:r>
                    <w:rPr>
                      <w:rFonts w:ascii="仿宋_GB2312" w:hAnsi="仿宋_GB2312" w:cs="仿宋_GB2312" w:eastAsia="仿宋_GB2312"/>
                      <w:sz w:val="18"/>
                      <w:color w:val="000000"/>
                    </w:rPr>
                    <w:t>IP68。（需提供第三方有权机构出具的带有CMA或CNAS标识的检测报告扫描件作为证明材料）</w:t>
                  </w:r>
                </w:p>
              </w:tc>
              <w:tc>
                <w:tcPr>
                  <w:tcW w:type="dxa" w:w="2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台</w:t>
                  </w:r>
                </w:p>
              </w:tc>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r>
                    <w:rPr>
                      <w:rFonts w:ascii="仿宋_GB2312" w:hAnsi="仿宋_GB2312" w:cs="仿宋_GB2312" w:eastAsia="仿宋_GB2312"/>
                      <w:sz w:val="18"/>
                      <w:color w:val="000000"/>
                    </w:rPr>
                    <w:t>4</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270"/>
                  </w:p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w:t>
                  </w:r>
                </w:p>
              </w:tc>
              <w:tc>
                <w:tcPr>
                  <w:tcW w:type="dxa" w:w="8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预警广播主机</w:t>
                  </w:r>
                </w:p>
                <w:p>
                  <w:pPr>
                    <w:pStyle w:val="null3"/>
                    <w:jc w:val="left"/>
                  </w:pPr>
                  <w:r>
                    <w:rPr>
                      <w:rFonts w:ascii="仿宋_GB2312" w:hAnsi="仿宋_GB2312" w:cs="仿宋_GB2312" w:eastAsia="仿宋_GB2312"/>
                      <w:sz w:val="18"/>
                      <w:color w:val="000000"/>
                    </w:rPr>
                    <w:t>★1、具备文字数据转语音功能，能将平台发送的文字数据转化为语音播出；（需提供第三方有权机构出具的带有CMA或CNAS标识的检测报告扫描件作为证明材料）</w:t>
                  </w:r>
                </w:p>
                <w:p>
                  <w:pPr>
                    <w:pStyle w:val="null3"/>
                    <w:jc w:val="left"/>
                  </w:pPr>
                  <w:r>
                    <w:rPr>
                      <w:rFonts w:ascii="仿宋_GB2312" w:hAnsi="仿宋_GB2312" w:cs="仿宋_GB2312" w:eastAsia="仿宋_GB2312"/>
                      <w:sz w:val="18"/>
                      <w:color w:val="000000"/>
                    </w:rPr>
                    <w:t>2、具有现场智能自动预警预报功能，可现场或远程预置预警阈值；可实现现场监测值超限自动触发报警和远程控制报警；</w:t>
                  </w:r>
                </w:p>
                <w:p>
                  <w:pPr>
                    <w:pStyle w:val="null3"/>
                    <w:jc w:val="left"/>
                  </w:pPr>
                  <w:r>
                    <w:rPr>
                      <w:rFonts w:ascii="仿宋_GB2312" w:hAnsi="仿宋_GB2312" w:cs="仿宋_GB2312" w:eastAsia="仿宋_GB2312"/>
                      <w:sz w:val="18"/>
                      <w:color w:val="000000"/>
                    </w:rPr>
                    <w:t>3、自动回传设备工作信息至软件平台，如信号强度、工作电压、功放状态等；</w:t>
                  </w:r>
                </w:p>
                <w:p>
                  <w:pPr>
                    <w:pStyle w:val="null3"/>
                    <w:jc w:val="left"/>
                  </w:pPr>
                  <w:r>
                    <w:rPr>
                      <w:rFonts w:ascii="仿宋_GB2312" w:hAnsi="仿宋_GB2312" w:cs="仿宋_GB2312" w:eastAsia="仿宋_GB2312"/>
                      <w:sz w:val="18"/>
                      <w:color w:val="000000"/>
                    </w:rPr>
                    <w:t>4、具有授权白名单功能，可设置30个以上，设备具白名单自动识别功能；</w:t>
                  </w:r>
                </w:p>
                <w:p>
                  <w:pPr>
                    <w:pStyle w:val="null3"/>
                    <w:jc w:val="left"/>
                  </w:pPr>
                  <w:r>
                    <w:rPr>
                      <w:rFonts w:ascii="仿宋_GB2312" w:hAnsi="仿宋_GB2312" w:cs="仿宋_GB2312" w:eastAsia="仿宋_GB2312"/>
                      <w:sz w:val="18"/>
                      <w:color w:val="000000"/>
                    </w:rPr>
                    <w:t>5、语音播报次数可以设置；</w:t>
                  </w:r>
                </w:p>
                <w:p>
                  <w:pPr>
                    <w:pStyle w:val="null3"/>
                    <w:jc w:val="left"/>
                  </w:pPr>
                  <w:r>
                    <w:rPr>
                      <w:rFonts w:ascii="仿宋_GB2312" w:hAnsi="仿宋_GB2312" w:cs="仿宋_GB2312" w:eastAsia="仿宋_GB2312"/>
                      <w:sz w:val="18"/>
                      <w:color w:val="000000"/>
                    </w:rPr>
                    <w:t>6、具有低功耗模式，当收到信号后自动开启功放电路，平时处于值守状态，待机功耗≤1W；</w:t>
                  </w:r>
                </w:p>
                <w:p>
                  <w:pPr>
                    <w:pStyle w:val="null3"/>
                    <w:jc w:val="left"/>
                  </w:pPr>
                  <w:r>
                    <w:rPr>
                      <w:rFonts w:ascii="仿宋_GB2312" w:hAnsi="仿宋_GB2312" w:cs="仿宋_GB2312" w:eastAsia="仿宋_GB2312"/>
                      <w:sz w:val="18"/>
                      <w:color w:val="000000"/>
                    </w:rPr>
                    <w:t>7、可远程对现场的设备进行管理、控制命令（设置，查询）；</w:t>
                  </w:r>
                </w:p>
                <w:p>
                  <w:pPr>
                    <w:pStyle w:val="null3"/>
                    <w:jc w:val="left"/>
                  </w:pPr>
                  <w:r>
                    <w:rPr>
                      <w:rFonts w:ascii="仿宋_GB2312" w:hAnsi="仿宋_GB2312" w:cs="仿宋_GB2312" w:eastAsia="仿宋_GB2312"/>
                      <w:sz w:val="18"/>
                      <w:color w:val="000000"/>
                    </w:rPr>
                    <w:t>8、具有2路音频输出，总额定负载功率≥100W；</w:t>
                  </w:r>
                </w:p>
                <w:p>
                  <w:pPr>
                    <w:pStyle w:val="null3"/>
                    <w:jc w:val="left"/>
                  </w:pPr>
                  <w:r>
                    <w:rPr>
                      <w:rFonts w:ascii="仿宋_GB2312" w:hAnsi="仿宋_GB2312" w:cs="仿宋_GB2312" w:eastAsia="仿宋_GB2312"/>
                      <w:sz w:val="18"/>
                      <w:color w:val="000000"/>
                    </w:rPr>
                    <w:t>★9、声压≥120dB；（需提供第三方有权机构出具的带有CMA或CNAS标识的检测报告扫描件作为证明材料）</w:t>
                  </w:r>
                </w:p>
                <w:p>
                  <w:pPr>
                    <w:pStyle w:val="null3"/>
                    <w:jc w:val="left"/>
                  </w:pPr>
                  <w:r>
                    <w:rPr>
                      <w:rFonts w:ascii="仿宋_GB2312" w:hAnsi="仿宋_GB2312" w:cs="仿宋_GB2312" w:eastAsia="仿宋_GB2312"/>
                      <w:sz w:val="18"/>
                      <w:color w:val="000000"/>
                    </w:rPr>
                    <w:t>10、工作环境：工作温度-30℃～＋60℃，工作湿度≤95%（40℃）；平均无故障工作时间：MTBF≥25000h；</w:t>
                  </w:r>
                </w:p>
                <w:p>
                  <w:pPr>
                    <w:pStyle w:val="null3"/>
                    <w:jc w:val="left"/>
                  </w:pPr>
                  <w:r>
                    <w:rPr>
                      <w:rFonts w:ascii="仿宋_GB2312" w:hAnsi="仿宋_GB2312" w:cs="仿宋_GB2312" w:eastAsia="仿宋_GB2312"/>
                      <w:sz w:val="18"/>
                      <w:color w:val="000000"/>
                    </w:rPr>
                    <w:t>11、支持平台管理，具有程序远程升级功能，支持手机APP喊话功能；</w:t>
                  </w:r>
                </w:p>
                <w:p>
                  <w:pPr>
                    <w:pStyle w:val="null3"/>
                    <w:jc w:val="left"/>
                  </w:pPr>
                  <w:r>
                    <w:rPr>
                      <w:rFonts w:ascii="仿宋_GB2312" w:hAnsi="仿宋_GB2312" w:cs="仿宋_GB2312" w:eastAsia="仿宋_GB2312"/>
                      <w:sz w:val="18"/>
                      <w:color w:val="000000"/>
                    </w:rPr>
                    <w:t>★12、产品采用防盐雾设计，通过GB/T2423.17-2008电工电子产品环境试验第2部分：试验方法试验Ka:盐雾检测；（需提供第三方有权机构出具的带有CMA或CNAS标识的检测报告扫描件作为证明材料）</w:t>
                  </w:r>
                </w:p>
                <w:p>
                  <w:pPr>
                    <w:pStyle w:val="null3"/>
                    <w:jc w:val="left"/>
                  </w:pPr>
                  <w:r>
                    <w:rPr>
                      <w:rFonts w:ascii="仿宋_GB2312" w:hAnsi="仿宋_GB2312" w:cs="仿宋_GB2312" w:eastAsia="仿宋_GB2312"/>
                      <w:sz w:val="18"/>
                      <w:color w:val="000000"/>
                    </w:rPr>
                    <w:t>★13、产品外壳防护等级：IP68； （需提供第三方有权机构出具的带有CMA或CNAS标识的检测报告扫描件作为证明材料）</w:t>
                  </w:r>
                </w:p>
                <w:p>
                  <w:pPr>
                    <w:pStyle w:val="null3"/>
                    <w:jc w:val="left"/>
                  </w:pPr>
                  <w:r>
                    <w:rPr>
                      <w:rFonts w:ascii="仿宋_GB2312" w:hAnsi="仿宋_GB2312" w:cs="仿宋_GB2312" w:eastAsia="仿宋_GB2312"/>
                      <w:sz w:val="18"/>
                      <w:color w:val="000000"/>
                    </w:rPr>
                    <w:t>★14、无线预警广播具有自主专利证书。（需提供证书扫描件作为证明材料）</w:t>
                  </w:r>
                </w:p>
              </w:tc>
              <w:tc>
                <w:tcPr>
                  <w:tcW w:type="dxa" w:w="2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台</w:t>
                  </w:r>
                </w:p>
              </w:tc>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r>
                    <w:rPr>
                      <w:rFonts w:ascii="仿宋_GB2312" w:hAnsi="仿宋_GB2312" w:cs="仿宋_GB2312" w:eastAsia="仿宋_GB2312"/>
                      <w:sz w:val="18"/>
                      <w:color w:val="000000"/>
                    </w:rPr>
                    <w:t>7</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315"/>
                  </w:p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w:t>
                  </w:r>
                </w:p>
              </w:tc>
              <w:tc>
                <w:tcPr>
                  <w:tcW w:type="dxa" w:w="8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高音喇叭高音喇叭</w:t>
                  </w:r>
                  <w:r>
                    <w:rPr>
                      <w:rFonts w:ascii="仿宋_GB2312" w:hAnsi="仿宋_GB2312" w:cs="仿宋_GB2312" w:eastAsia="仿宋_GB2312"/>
                      <w:sz w:val="18"/>
                      <w:color w:val="000000"/>
                    </w:rPr>
                    <w:t>2个</w:t>
                  </w:r>
                  <w:r>
                    <w:rPr>
                      <w:rFonts w:ascii="仿宋_GB2312" w:hAnsi="仿宋_GB2312" w:cs="仿宋_GB2312" w:eastAsia="仿宋_GB2312"/>
                      <w:sz w:val="18"/>
                      <w:color w:val="000000"/>
                    </w:rPr>
                    <w:t>，</w:t>
                  </w:r>
                  <w:r>
                    <w:rPr>
                      <w:rFonts w:ascii="仿宋_GB2312" w:hAnsi="仿宋_GB2312" w:cs="仿宋_GB2312" w:eastAsia="仿宋_GB2312"/>
                      <w:sz w:val="18"/>
                      <w:color w:val="000000"/>
                    </w:rPr>
                    <w:t>音频输出功率</w:t>
                  </w:r>
                  <w:r>
                    <w:rPr>
                      <w:rFonts w:ascii="仿宋_GB2312" w:hAnsi="仿宋_GB2312" w:cs="仿宋_GB2312" w:eastAsia="仿宋_GB2312"/>
                      <w:sz w:val="18"/>
                      <w:color w:val="000000"/>
                    </w:rPr>
                    <w:t>≥100W,信噪比≥60dB，输出阻抗:4/8/16Ω,失真度 ≤1%（f=1kHz）；</w:t>
                  </w:r>
                </w:p>
              </w:tc>
              <w:tc>
                <w:tcPr>
                  <w:tcW w:type="dxa" w:w="2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台</w:t>
                  </w:r>
                </w:p>
              </w:tc>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r>
                    <w:rPr>
                      <w:rFonts w:ascii="仿宋_GB2312" w:hAnsi="仿宋_GB2312" w:cs="仿宋_GB2312" w:eastAsia="仿宋_GB2312"/>
                      <w:sz w:val="18"/>
                      <w:color w:val="000000"/>
                    </w:rPr>
                    <w:t>7</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15"/>
                  </w:p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7</w:t>
                  </w:r>
                </w:p>
              </w:tc>
              <w:tc>
                <w:tcPr>
                  <w:tcW w:type="dxa" w:w="8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户外机箱</w:t>
                  </w:r>
                  <w:r>
                    <w:rPr>
                      <w:rFonts w:ascii="仿宋_GB2312" w:hAnsi="仿宋_GB2312" w:cs="仿宋_GB2312" w:eastAsia="仿宋_GB2312"/>
                      <w:sz w:val="18"/>
                      <w:color w:val="000000"/>
                    </w:rPr>
                    <w:t>304不锈钢材质，尺寸定制</w:t>
                  </w:r>
                </w:p>
              </w:tc>
              <w:tc>
                <w:tcPr>
                  <w:tcW w:type="dxa" w:w="2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个</w:t>
                  </w:r>
                </w:p>
              </w:tc>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r>
                    <w:rPr>
                      <w:rFonts w:ascii="仿宋_GB2312" w:hAnsi="仿宋_GB2312" w:cs="仿宋_GB2312" w:eastAsia="仿宋_GB2312"/>
                      <w:sz w:val="18"/>
                      <w:color w:val="000000"/>
                    </w:rPr>
                    <w:t>7</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15"/>
                  </w:p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8</w:t>
                  </w:r>
                </w:p>
              </w:tc>
              <w:tc>
                <w:tcPr>
                  <w:tcW w:type="dxa" w:w="8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太阳能充电控制器</w:t>
                  </w:r>
                  <w:r>
                    <w:rPr>
                      <w:rFonts w:ascii="仿宋_GB2312" w:hAnsi="仿宋_GB2312" w:cs="仿宋_GB2312" w:eastAsia="仿宋_GB2312"/>
                      <w:sz w:val="18"/>
                      <w:color w:val="000000"/>
                    </w:rPr>
                    <w:t>DC12/24V  负载10A</w:t>
                  </w:r>
                </w:p>
              </w:tc>
              <w:tc>
                <w:tcPr>
                  <w:tcW w:type="dxa" w:w="2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个</w:t>
                  </w:r>
                </w:p>
              </w:tc>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r>
                    <w:rPr>
                      <w:rFonts w:ascii="仿宋_GB2312" w:hAnsi="仿宋_GB2312" w:cs="仿宋_GB2312" w:eastAsia="仿宋_GB2312"/>
                      <w:sz w:val="18"/>
                      <w:color w:val="000000"/>
                    </w:rPr>
                    <w:t>7</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15"/>
                  </w:p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9</w:t>
                  </w:r>
                </w:p>
              </w:tc>
              <w:tc>
                <w:tcPr>
                  <w:tcW w:type="dxa" w:w="8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防雷模块</w:t>
                  </w:r>
                  <w:r>
                    <w:rPr>
                      <w:rFonts w:ascii="仿宋_GB2312" w:hAnsi="仿宋_GB2312" w:cs="仿宋_GB2312" w:eastAsia="仿宋_GB2312"/>
                      <w:sz w:val="18"/>
                      <w:color w:val="000000"/>
                    </w:rPr>
                    <w:t>RS485信号防雷模块</w:t>
                  </w:r>
                </w:p>
              </w:tc>
              <w:tc>
                <w:tcPr>
                  <w:tcW w:type="dxa" w:w="2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个</w:t>
                  </w:r>
                </w:p>
              </w:tc>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r>
                    <w:rPr>
                      <w:rFonts w:ascii="仿宋_GB2312" w:hAnsi="仿宋_GB2312" w:cs="仿宋_GB2312" w:eastAsia="仿宋_GB2312"/>
                      <w:sz w:val="18"/>
                      <w:color w:val="000000"/>
                    </w:rPr>
                    <w:t>7</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15"/>
                  </w:p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10</w:t>
                  </w:r>
                </w:p>
              </w:tc>
              <w:tc>
                <w:tcPr>
                  <w:tcW w:type="dxa" w:w="8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机箱配盘空开、接线端子、继电器、线材</w:t>
                  </w:r>
                </w:p>
              </w:tc>
              <w:tc>
                <w:tcPr>
                  <w:tcW w:type="dxa" w:w="2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套</w:t>
                  </w:r>
                </w:p>
              </w:tc>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r>
                    <w:rPr>
                      <w:rFonts w:ascii="仿宋_GB2312" w:hAnsi="仿宋_GB2312" w:cs="仿宋_GB2312" w:eastAsia="仿宋_GB2312"/>
                      <w:sz w:val="18"/>
                      <w:color w:val="000000"/>
                    </w:rPr>
                    <w:t>7</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15"/>
                  </w:p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11</w:t>
                  </w:r>
                </w:p>
              </w:tc>
              <w:tc>
                <w:tcPr>
                  <w:tcW w:type="dxa" w:w="8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一体化太阳能供电</w:t>
                  </w:r>
                  <w:r>
                    <w:rPr>
                      <w:rFonts w:ascii="仿宋_GB2312" w:hAnsi="仿宋_GB2312" w:cs="仿宋_GB2312" w:eastAsia="仿宋_GB2312"/>
                      <w:sz w:val="18"/>
                      <w:color w:val="000000"/>
                    </w:rPr>
                    <w:t>120W 电池板+60AH/12V锂电池+太阳能板支架</w:t>
                  </w:r>
                </w:p>
              </w:tc>
              <w:tc>
                <w:tcPr>
                  <w:tcW w:type="dxa" w:w="2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套</w:t>
                  </w:r>
                </w:p>
              </w:tc>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r>
                    <w:rPr>
                      <w:rFonts w:ascii="仿宋_GB2312" w:hAnsi="仿宋_GB2312" w:cs="仿宋_GB2312" w:eastAsia="仿宋_GB2312"/>
                      <w:sz w:val="18"/>
                      <w:color w:val="000000"/>
                    </w:rPr>
                    <w:t>7</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15"/>
                  </w:p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12</w:t>
                  </w:r>
                </w:p>
              </w:tc>
              <w:tc>
                <w:tcPr>
                  <w:tcW w:type="dxa" w:w="8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立杆横杆及地笼定制热镀锌钢管，高度</w:t>
                  </w:r>
                  <w:r>
                    <w:rPr>
                      <w:rFonts w:ascii="仿宋_GB2312" w:hAnsi="仿宋_GB2312" w:cs="仿宋_GB2312" w:eastAsia="仿宋_GB2312"/>
                      <w:sz w:val="18"/>
                      <w:color w:val="000000"/>
                    </w:rPr>
                    <w:t>4.5m，水位横杆长3m，壁厚≥3mm,由上下部构成，由上下部构成，上部直径140mm，下部140mm，可旋转设计（便于单人调试维护），法兰连接</w:t>
                  </w:r>
                </w:p>
              </w:tc>
              <w:tc>
                <w:tcPr>
                  <w:tcW w:type="dxa" w:w="2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项</w:t>
                  </w:r>
                </w:p>
              </w:tc>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r>
                    <w:rPr>
                      <w:rFonts w:ascii="仿宋_GB2312" w:hAnsi="仿宋_GB2312" w:cs="仿宋_GB2312" w:eastAsia="仿宋_GB2312"/>
                      <w:sz w:val="18"/>
                      <w:color w:val="000000"/>
                    </w:rPr>
                    <w:t>7</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15"/>
                  </w:p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13</w:t>
                  </w:r>
                </w:p>
              </w:tc>
              <w:tc>
                <w:tcPr>
                  <w:tcW w:type="dxa" w:w="8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物联网卡含</w:t>
                  </w:r>
                  <w:r>
                    <w:rPr>
                      <w:rFonts w:ascii="仿宋_GB2312" w:hAnsi="仿宋_GB2312" w:cs="仿宋_GB2312" w:eastAsia="仿宋_GB2312"/>
                      <w:sz w:val="18"/>
                      <w:color w:val="000000"/>
                    </w:rPr>
                    <w:t>4G通信费/三年</w:t>
                  </w:r>
                </w:p>
              </w:tc>
              <w:tc>
                <w:tcPr>
                  <w:tcW w:type="dxa" w:w="2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套</w:t>
                  </w:r>
                </w:p>
              </w:tc>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r>
                    <w:rPr>
                      <w:rFonts w:ascii="仿宋_GB2312" w:hAnsi="仿宋_GB2312" w:cs="仿宋_GB2312" w:eastAsia="仿宋_GB2312"/>
                      <w:sz w:val="18"/>
                      <w:color w:val="000000"/>
                    </w:rPr>
                    <w:t>13</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15"/>
                  </w:p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14</w:t>
                  </w:r>
                </w:p>
              </w:tc>
              <w:tc>
                <w:tcPr>
                  <w:tcW w:type="dxa" w:w="8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北斗双向卡含通讯费</w:t>
                  </w:r>
                  <w:r>
                    <w:rPr>
                      <w:rFonts w:ascii="仿宋_GB2312" w:hAnsi="仿宋_GB2312" w:cs="仿宋_GB2312" w:eastAsia="仿宋_GB2312"/>
                      <w:sz w:val="18"/>
                      <w:color w:val="000000"/>
                    </w:rPr>
                    <w:t>/三年</w:t>
                  </w:r>
                </w:p>
              </w:tc>
              <w:tc>
                <w:tcPr>
                  <w:tcW w:type="dxa" w:w="2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套</w:t>
                  </w:r>
                </w:p>
              </w:tc>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r>
                    <w:rPr>
                      <w:rFonts w:ascii="仿宋_GB2312" w:hAnsi="仿宋_GB2312" w:cs="仿宋_GB2312" w:eastAsia="仿宋_GB2312"/>
                      <w:sz w:val="18"/>
                      <w:color w:val="000000"/>
                    </w:rPr>
                    <w:t>13</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15"/>
                  </w:p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15</w:t>
                  </w:r>
                </w:p>
              </w:tc>
              <w:tc>
                <w:tcPr>
                  <w:tcW w:type="dxa" w:w="8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辅材辅材费用</w:t>
                  </w:r>
                </w:p>
              </w:tc>
              <w:tc>
                <w:tcPr>
                  <w:tcW w:type="dxa" w:w="2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项</w:t>
                  </w:r>
                </w:p>
              </w:tc>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r>
                    <w:rPr>
                      <w:rFonts w:ascii="仿宋_GB2312" w:hAnsi="仿宋_GB2312" w:cs="仿宋_GB2312" w:eastAsia="仿宋_GB2312"/>
                      <w:sz w:val="18"/>
                      <w:color w:val="000000"/>
                    </w:rPr>
                    <w:t>7</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15"/>
                  </w:p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二</w:t>
                  </w:r>
                </w:p>
              </w:tc>
              <w:tc>
                <w:tcPr>
                  <w:tcW w:type="dxa" w:w="1291"/>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pPr>
                  <w:r>
                    <w:rPr>
                      <w:rFonts w:ascii="仿宋_GB2312" w:hAnsi="仿宋_GB2312" w:cs="仿宋_GB2312" w:eastAsia="仿宋_GB2312"/>
                      <w:sz w:val="24"/>
                      <w:b/>
                    </w:rPr>
                    <w:t>多通道一体化雨量预警监测站</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8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雨量计</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口径</w:t>
                  </w:r>
                  <w:r>
                    <w:rPr>
                      <w:rFonts w:ascii="仿宋_GB2312" w:hAnsi="仿宋_GB2312" w:cs="仿宋_GB2312" w:eastAsia="仿宋_GB2312"/>
                      <w:sz w:val="18"/>
                      <w:color w:val="000000"/>
                    </w:rPr>
                    <w:t>200mm</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分辨率</w:t>
                  </w:r>
                  <w:r>
                    <w:rPr>
                      <w:rFonts w:ascii="仿宋_GB2312" w:hAnsi="仿宋_GB2312" w:cs="仿宋_GB2312" w:eastAsia="仿宋_GB2312"/>
                      <w:sz w:val="18"/>
                      <w:color w:val="000000"/>
                    </w:rPr>
                    <w:t>0.5mm</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工作温度</w:t>
                  </w:r>
                  <w:r>
                    <w:rPr>
                      <w:rFonts w:ascii="仿宋_GB2312" w:hAnsi="仿宋_GB2312" w:cs="仿宋_GB2312" w:eastAsia="仿宋_GB2312"/>
                      <w:sz w:val="18"/>
                      <w:color w:val="000000"/>
                    </w:rPr>
                    <w:t>-20~80度</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4、</w:t>
                  </w:r>
                  <w:r>
                    <w:rPr>
                      <w:rFonts w:ascii="仿宋_GB2312" w:hAnsi="仿宋_GB2312" w:cs="仿宋_GB2312" w:eastAsia="仿宋_GB2312"/>
                      <w:sz w:val="18"/>
                      <w:color w:val="000000"/>
                    </w:rPr>
                    <w:t>测量准确度：</w:t>
                  </w:r>
                  <w:r>
                    <w:rPr>
                      <w:rFonts w:ascii="仿宋_GB2312" w:hAnsi="仿宋_GB2312" w:cs="仿宋_GB2312" w:eastAsia="仿宋_GB2312"/>
                      <w:sz w:val="18"/>
                      <w:color w:val="000000"/>
                    </w:rPr>
                    <w:t>≤±4%；</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5、</w:t>
                  </w:r>
                  <w:r>
                    <w:rPr>
                      <w:rFonts w:ascii="仿宋_GB2312" w:hAnsi="仿宋_GB2312" w:cs="仿宋_GB2312" w:eastAsia="仿宋_GB2312"/>
                      <w:sz w:val="18"/>
                      <w:color w:val="000000"/>
                    </w:rPr>
                    <w:t>产品符合</w:t>
                  </w:r>
                  <w:r>
                    <w:rPr>
                      <w:rFonts w:ascii="仿宋_GB2312" w:hAnsi="仿宋_GB2312" w:cs="仿宋_GB2312" w:eastAsia="仿宋_GB2312"/>
                      <w:sz w:val="18"/>
                      <w:color w:val="000000"/>
                    </w:rPr>
                    <w:t>GB/T21978.2-2014《降雨量观测仪器第2部分：翻斗式雨量传感器》标准；（需提供第三方有权机构出具的带有CMA或CNAS标识的检测报告扫描件作为证明材料）</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6、</w:t>
                  </w:r>
                  <w:r>
                    <w:rPr>
                      <w:rFonts w:ascii="仿宋_GB2312" w:hAnsi="仿宋_GB2312" w:cs="仿宋_GB2312" w:eastAsia="仿宋_GB2312"/>
                      <w:sz w:val="18"/>
                      <w:color w:val="000000"/>
                    </w:rPr>
                    <w:t>产品采用防盐雾设计。（需提供第三方有权机构出具的带有</w:t>
                  </w:r>
                  <w:r>
                    <w:rPr>
                      <w:rFonts w:ascii="仿宋_GB2312" w:hAnsi="仿宋_GB2312" w:cs="仿宋_GB2312" w:eastAsia="仿宋_GB2312"/>
                      <w:sz w:val="18"/>
                      <w:color w:val="000000"/>
                    </w:rPr>
                    <w:t>CMA或CNAS标识的检测报告扫描件作为证明材料）</w:t>
                  </w:r>
                </w:p>
              </w:tc>
              <w:tc>
                <w:tcPr>
                  <w:tcW w:type="dxa" w:w="2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套</w:t>
                  </w:r>
                </w:p>
              </w:tc>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r>
                    <w:rPr>
                      <w:rFonts w:ascii="仿宋_GB2312" w:hAnsi="仿宋_GB2312" w:cs="仿宋_GB2312" w:eastAsia="仿宋_GB2312"/>
                      <w:sz w:val="18"/>
                      <w:color w:val="000000"/>
                    </w:rPr>
                    <w:t>8</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15"/>
                  </w:pPr>
                </w:p>
              </w:tc>
              <w:tc>
                <w:tcPr>
                  <w:tcW w:type="dxa" w:w="36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w:t>
                  </w:r>
                </w:p>
              </w:tc>
              <w:tc>
                <w:tcPr>
                  <w:tcW w:type="dxa" w:w="8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多通道北斗遥测终端机</w:t>
                  </w:r>
                </w:p>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电源输入</w:t>
                  </w:r>
                  <w:r>
                    <w:rPr>
                      <w:rFonts w:ascii="仿宋_GB2312" w:hAnsi="仿宋_GB2312" w:cs="仿宋_GB2312" w:eastAsia="仿宋_GB2312"/>
                      <w:sz w:val="18"/>
                      <w:color w:val="000000"/>
                    </w:rPr>
                    <w:t>VCC：9-36VDC电源输出：1路24V100mA，1路5V 20mA数字量输出:2路，吸电流方式，每路200mA,36V DCmax.模拟量输入:2路12-bit精度，抗干扰，最大采集率1000Hz；</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串口</w:t>
                  </w:r>
                  <w:r>
                    <w:rPr>
                      <w:rFonts w:ascii="仿宋_GB2312" w:hAnsi="仿宋_GB2312" w:cs="仿宋_GB2312" w:eastAsia="仿宋_GB2312"/>
                      <w:sz w:val="18"/>
                      <w:color w:val="000000"/>
                    </w:rPr>
                    <w:t>:2路RS-485；</w:t>
                  </w:r>
                </w:p>
                <w:p>
                  <w:pPr>
                    <w:pStyle w:val="null3"/>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通讯方式</w:t>
                  </w:r>
                  <w:r>
                    <w:rPr>
                      <w:rFonts w:ascii="仿宋_GB2312" w:hAnsi="仿宋_GB2312" w:cs="仿宋_GB2312" w:eastAsia="仿宋_GB2312"/>
                      <w:sz w:val="18"/>
                      <w:color w:val="000000"/>
                    </w:rPr>
                    <w:t>:4G全网通、北斗三、自组网、蓝牙；</w:t>
                  </w:r>
                </w:p>
                <w:p>
                  <w:pPr>
                    <w:pStyle w:val="null3"/>
                    <w:jc w:val="left"/>
                  </w:pPr>
                  <w:r>
                    <w:rPr>
                      <w:rFonts w:ascii="仿宋_GB2312" w:hAnsi="仿宋_GB2312" w:cs="仿宋_GB2312" w:eastAsia="仿宋_GB2312"/>
                      <w:sz w:val="18"/>
                      <w:color w:val="000000"/>
                    </w:rPr>
                    <w:t>4、</w:t>
                  </w:r>
                  <w:r>
                    <w:rPr>
                      <w:rFonts w:ascii="仿宋_GB2312" w:hAnsi="仿宋_GB2312" w:cs="仿宋_GB2312" w:eastAsia="仿宋_GB2312"/>
                      <w:sz w:val="18"/>
                      <w:color w:val="000000"/>
                    </w:rPr>
                    <w:t>4G通信：工作频段：支持B1/B3/B5/B8/B34/B38/B39/B40/B41频段；</w:t>
                  </w:r>
                </w:p>
                <w:p>
                  <w:pPr>
                    <w:pStyle w:val="null3"/>
                    <w:jc w:val="left"/>
                  </w:pPr>
                  <w:r>
                    <w:rPr>
                      <w:rFonts w:ascii="仿宋_GB2312" w:hAnsi="仿宋_GB2312" w:cs="仿宋_GB2312" w:eastAsia="仿宋_GB2312"/>
                      <w:sz w:val="18"/>
                      <w:color w:val="000000"/>
                    </w:rPr>
                    <w:t>5、</w:t>
                  </w:r>
                  <w:r>
                    <w:rPr>
                      <w:rFonts w:ascii="仿宋_GB2312" w:hAnsi="仿宋_GB2312" w:cs="仿宋_GB2312" w:eastAsia="仿宋_GB2312"/>
                      <w:sz w:val="18"/>
                      <w:color w:val="000000"/>
                    </w:rPr>
                    <w:t>最大上行速率：</w:t>
                  </w:r>
                  <w:r>
                    <w:rPr>
                      <w:rFonts w:ascii="仿宋_GB2312" w:hAnsi="仿宋_GB2312" w:cs="仿宋_GB2312" w:eastAsia="仿宋_GB2312"/>
                      <w:sz w:val="18"/>
                      <w:color w:val="000000"/>
                    </w:rPr>
                    <w:t>LTE-FDD模式5Mbps，LTE-TDD模式3.1Mbps北斗三号短报文：上报间隔：60/300S通信成功率：≥95%；</w:t>
                  </w:r>
                </w:p>
                <w:p>
                  <w:pPr>
                    <w:pStyle w:val="null3"/>
                    <w:jc w:val="left"/>
                  </w:pPr>
                  <w:r>
                    <w:rPr>
                      <w:rFonts w:ascii="仿宋_GB2312" w:hAnsi="仿宋_GB2312" w:cs="仿宋_GB2312" w:eastAsia="仿宋_GB2312"/>
                      <w:sz w:val="18"/>
                      <w:color w:val="000000"/>
                    </w:rPr>
                    <w:t>6、</w:t>
                  </w:r>
                  <w:r>
                    <w:rPr>
                      <w:rFonts w:ascii="仿宋_GB2312" w:hAnsi="仿宋_GB2312" w:cs="仿宋_GB2312" w:eastAsia="仿宋_GB2312"/>
                      <w:sz w:val="18"/>
                      <w:color w:val="000000"/>
                    </w:rPr>
                    <w:t>通信频段：支持</w:t>
                  </w:r>
                  <w:r>
                    <w:rPr>
                      <w:rFonts w:ascii="仿宋_GB2312" w:hAnsi="仿宋_GB2312" w:cs="仿宋_GB2312" w:eastAsia="仿宋_GB2312"/>
                      <w:sz w:val="18"/>
                      <w:color w:val="000000"/>
                    </w:rPr>
                    <w:t>:S/Lf1/Lf2频段接收通道：接收通道数:14个支持单条短报文1000个汉字自组网:NBMesh；</w:t>
                  </w:r>
                </w:p>
                <w:p>
                  <w:pPr>
                    <w:pStyle w:val="null3"/>
                    <w:jc w:val="left"/>
                  </w:pPr>
                  <w:r>
                    <w:rPr>
                      <w:rFonts w:ascii="仿宋_GB2312" w:hAnsi="仿宋_GB2312" w:cs="仿宋_GB2312" w:eastAsia="仿宋_GB2312"/>
                      <w:sz w:val="18"/>
                      <w:color w:val="000000"/>
                    </w:rPr>
                    <w:t>7、</w:t>
                  </w:r>
                  <w:r>
                    <w:rPr>
                      <w:rFonts w:ascii="仿宋_GB2312" w:hAnsi="仿宋_GB2312" w:cs="仿宋_GB2312" w:eastAsia="仿宋_GB2312"/>
                      <w:sz w:val="18"/>
                      <w:color w:val="000000"/>
                    </w:rPr>
                    <w:t>传输速率：</w:t>
                  </w:r>
                  <w:r>
                    <w:rPr>
                      <w:rFonts w:ascii="仿宋_GB2312" w:hAnsi="仿宋_GB2312" w:cs="仿宋_GB2312" w:eastAsia="仿宋_GB2312"/>
                      <w:sz w:val="18"/>
                      <w:color w:val="000000"/>
                    </w:rPr>
                    <w:t>≥1kbps；</w:t>
                  </w:r>
                </w:p>
                <w:p>
                  <w:pPr>
                    <w:pStyle w:val="null3"/>
                    <w:jc w:val="left"/>
                  </w:pPr>
                  <w:r>
                    <w:rPr>
                      <w:rFonts w:ascii="仿宋_GB2312" w:hAnsi="仿宋_GB2312" w:cs="仿宋_GB2312" w:eastAsia="仿宋_GB2312"/>
                      <w:sz w:val="18"/>
                      <w:color w:val="000000"/>
                    </w:rPr>
                    <w:t>8、</w:t>
                  </w:r>
                  <w:r>
                    <w:rPr>
                      <w:rFonts w:ascii="仿宋_GB2312" w:hAnsi="仿宋_GB2312" w:cs="仿宋_GB2312" w:eastAsia="仿宋_GB2312"/>
                      <w:sz w:val="18"/>
                      <w:color w:val="000000"/>
                    </w:rPr>
                    <w:t>组网机制：具有自动寻路、空中防碰撞、多跳转发、中继接力机制；</w:t>
                  </w:r>
                </w:p>
                <w:p>
                  <w:pPr>
                    <w:pStyle w:val="null3"/>
                    <w:jc w:val="left"/>
                  </w:pPr>
                  <w:r>
                    <w:rPr>
                      <w:rFonts w:ascii="仿宋_GB2312" w:hAnsi="仿宋_GB2312" w:cs="仿宋_GB2312" w:eastAsia="仿宋_GB2312"/>
                      <w:sz w:val="18"/>
                      <w:color w:val="000000"/>
                    </w:rPr>
                    <w:t>9、</w:t>
                  </w:r>
                  <w:r>
                    <w:rPr>
                      <w:rFonts w:ascii="仿宋_GB2312" w:hAnsi="仿宋_GB2312" w:cs="仿宋_GB2312" w:eastAsia="仿宋_GB2312"/>
                      <w:sz w:val="18"/>
                      <w:color w:val="000000"/>
                    </w:rPr>
                    <w:t>定位</w:t>
                  </w:r>
                  <w:r>
                    <w:rPr>
                      <w:rFonts w:ascii="仿宋_GB2312" w:hAnsi="仿宋_GB2312" w:cs="仿宋_GB2312" w:eastAsia="仿宋_GB2312"/>
                      <w:sz w:val="18"/>
                      <w:color w:val="000000"/>
                    </w:rPr>
                    <w:t>:接收频点：B1I/B1C/L1；</w:t>
                  </w:r>
                </w:p>
                <w:p>
                  <w:pPr>
                    <w:pStyle w:val="null3"/>
                    <w:jc w:val="left"/>
                  </w:pPr>
                  <w:r>
                    <w:rPr>
                      <w:rFonts w:ascii="仿宋_GB2312" w:hAnsi="仿宋_GB2312" w:cs="仿宋_GB2312" w:eastAsia="仿宋_GB2312"/>
                      <w:sz w:val="18"/>
                      <w:color w:val="000000"/>
                    </w:rPr>
                    <w:t>10、</w:t>
                  </w:r>
                  <w:r>
                    <w:rPr>
                      <w:rFonts w:ascii="仿宋_GB2312" w:hAnsi="仿宋_GB2312" w:cs="仿宋_GB2312" w:eastAsia="仿宋_GB2312"/>
                      <w:sz w:val="18"/>
                      <w:color w:val="000000"/>
                    </w:rPr>
                    <w:t>启动时间：冷启动</w:t>
                  </w:r>
                  <w:r>
                    <w:rPr>
                      <w:rFonts w:ascii="仿宋_GB2312" w:hAnsi="仿宋_GB2312" w:cs="仿宋_GB2312" w:eastAsia="仿宋_GB2312"/>
                      <w:sz w:val="18"/>
                      <w:color w:val="000000"/>
                    </w:rPr>
                    <w:t>≤50s，热启动≤15s；</w:t>
                  </w:r>
                </w:p>
                <w:p>
                  <w:pPr>
                    <w:pStyle w:val="null3"/>
                    <w:jc w:val="left"/>
                  </w:pPr>
                  <w:r>
                    <w:rPr>
                      <w:rFonts w:ascii="仿宋_GB2312" w:hAnsi="仿宋_GB2312" w:cs="仿宋_GB2312" w:eastAsia="仿宋_GB2312"/>
                      <w:sz w:val="18"/>
                      <w:color w:val="000000"/>
                    </w:rPr>
                    <w:t>11、</w:t>
                  </w:r>
                  <w:r>
                    <w:rPr>
                      <w:rFonts w:ascii="仿宋_GB2312" w:hAnsi="仿宋_GB2312" w:cs="仿宋_GB2312" w:eastAsia="仿宋_GB2312"/>
                      <w:sz w:val="18"/>
                      <w:color w:val="000000"/>
                    </w:rPr>
                    <w:t>定位精度：水平</w:t>
                  </w:r>
                  <w:r>
                    <w:rPr>
                      <w:rFonts w:ascii="仿宋_GB2312" w:hAnsi="仿宋_GB2312" w:cs="仿宋_GB2312" w:eastAsia="仿宋_GB2312"/>
                      <w:sz w:val="18"/>
                      <w:color w:val="000000"/>
                    </w:rPr>
                    <w:t>≤20米，垂直≤30m蓝牙:5.0；</w:t>
                  </w:r>
                </w:p>
                <w:p>
                  <w:pPr>
                    <w:pStyle w:val="null3"/>
                    <w:jc w:val="left"/>
                  </w:pPr>
                  <w:r>
                    <w:rPr>
                      <w:rFonts w:ascii="仿宋_GB2312" w:hAnsi="仿宋_GB2312" w:cs="仿宋_GB2312" w:eastAsia="仿宋_GB2312"/>
                      <w:sz w:val="18"/>
                      <w:color w:val="000000"/>
                    </w:rPr>
                    <w:t>12、</w:t>
                  </w:r>
                  <w:r>
                    <w:rPr>
                      <w:rFonts w:ascii="仿宋_GB2312" w:hAnsi="仿宋_GB2312" w:cs="仿宋_GB2312" w:eastAsia="仿宋_GB2312"/>
                      <w:sz w:val="18"/>
                      <w:color w:val="000000"/>
                    </w:rPr>
                    <w:t>天线</w:t>
                  </w:r>
                  <w:r>
                    <w:rPr>
                      <w:rFonts w:ascii="仿宋_GB2312" w:hAnsi="仿宋_GB2312" w:cs="仿宋_GB2312" w:eastAsia="仿宋_GB2312"/>
                      <w:sz w:val="18"/>
                      <w:color w:val="000000"/>
                    </w:rPr>
                    <w:t>:北斗+定位+4G:+蓝牙多合一天线，自组网分立天线；</w:t>
                  </w:r>
                </w:p>
                <w:p>
                  <w:pPr>
                    <w:pStyle w:val="null3"/>
                    <w:jc w:val="left"/>
                  </w:pPr>
                  <w:r>
                    <w:rPr>
                      <w:rFonts w:ascii="仿宋_GB2312" w:hAnsi="仿宋_GB2312" w:cs="仿宋_GB2312" w:eastAsia="仿宋_GB2312"/>
                      <w:sz w:val="18"/>
                      <w:color w:val="000000"/>
                    </w:rPr>
                    <w:t>13、</w:t>
                  </w:r>
                  <w:r>
                    <w:rPr>
                      <w:rFonts w:ascii="仿宋_GB2312" w:hAnsi="仿宋_GB2312" w:cs="仿宋_GB2312" w:eastAsia="仿宋_GB2312"/>
                      <w:sz w:val="18"/>
                      <w:color w:val="000000"/>
                    </w:rPr>
                    <w:t>实时时钟</w:t>
                  </w:r>
                  <w:r>
                    <w:rPr>
                      <w:rFonts w:ascii="仿宋_GB2312" w:hAnsi="仿宋_GB2312" w:cs="仿宋_GB2312" w:eastAsia="仿宋_GB2312"/>
                      <w:sz w:val="18"/>
                      <w:color w:val="000000"/>
                    </w:rPr>
                    <w:t>:外部RTC；</w:t>
                  </w:r>
                </w:p>
                <w:p>
                  <w:pPr>
                    <w:pStyle w:val="null3"/>
                    <w:jc w:val="left"/>
                  </w:pPr>
                  <w:r>
                    <w:rPr>
                      <w:rFonts w:ascii="仿宋_GB2312" w:hAnsi="仿宋_GB2312" w:cs="仿宋_GB2312" w:eastAsia="仿宋_GB2312"/>
                      <w:sz w:val="18"/>
                      <w:color w:val="000000"/>
                    </w:rPr>
                    <w:t>14、</w:t>
                  </w:r>
                  <w:r>
                    <w:rPr>
                      <w:rFonts w:ascii="仿宋_GB2312" w:hAnsi="仿宋_GB2312" w:cs="仿宋_GB2312" w:eastAsia="仿宋_GB2312"/>
                      <w:sz w:val="18"/>
                      <w:color w:val="000000"/>
                    </w:rPr>
                    <w:t>看门狗</w:t>
                  </w:r>
                  <w:r>
                    <w:rPr>
                      <w:rFonts w:ascii="仿宋_GB2312" w:hAnsi="仿宋_GB2312" w:cs="仿宋_GB2312" w:eastAsia="仿宋_GB2312"/>
                      <w:sz w:val="18"/>
                      <w:color w:val="000000"/>
                    </w:rPr>
                    <w:t>:内部硬件看门狗，外部硬件看门狗；</w:t>
                  </w:r>
                </w:p>
                <w:p>
                  <w:pPr>
                    <w:pStyle w:val="null3"/>
                    <w:jc w:val="left"/>
                  </w:pPr>
                  <w:r>
                    <w:rPr>
                      <w:rFonts w:ascii="仿宋_GB2312" w:hAnsi="仿宋_GB2312" w:cs="仿宋_GB2312" w:eastAsia="仿宋_GB2312"/>
                      <w:sz w:val="18"/>
                      <w:color w:val="000000"/>
                    </w:rPr>
                    <w:t>15、</w:t>
                  </w:r>
                  <w:r>
                    <w:rPr>
                      <w:rFonts w:ascii="仿宋_GB2312" w:hAnsi="仿宋_GB2312" w:cs="仿宋_GB2312" w:eastAsia="仿宋_GB2312"/>
                      <w:sz w:val="18"/>
                      <w:color w:val="000000"/>
                    </w:rPr>
                    <w:t>工作温度</w:t>
                  </w:r>
                  <w:r>
                    <w:rPr>
                      <w:rFonts w:ascii="仿宋_GB2312" w:hAnsi="仿宋_GB2312" w:cs="仿宋_GB2312" w:eastAsia="仿宋_GB2312"/>
                      <w:sz w:val="18"/>
                      <w:color w:val="000000"/>
                    </w:rPr>
                    <w:t>:-20℃至+65℃；</w:t>
                  </w:r>
                </w:p>
                <w:p>
                  <w:pPr>
                    <w:pStyle w:val="null3"/>
                    <w:jc w:val="left"/>
                  </w:pPr>
                  <w:r>
                    <w:rPr>
                      <w:rFonts w:ascii="仿宋_GB2312" w:hAnsi="仿宋_GB2312" w:cs="仿宋_GB2312" w:eastAsia="仿宋_GB2312"/>
                      <w:sz w:val="18"/>
                      <w:color w:val="000000"/>
                    </w:rPr>
                    <w:t>16</w:t>
                  </w:r>
                  <w:r>
                    <w:rPr>
                      <w:rFonts w:ascii="仿宋_GB2312" w:hAnsi="仿宋_GB2312" w:cs="仿宋_GB2312" w:eastAsia="仿宋_GB2312"/>
                      <w:sz w:val="18"/>
                      <w:color w:val="000000"/>
                    </w:rPr>
                    <w:t>、</w:t>
                  </w:r>
                  <w:r>
                    <w:rPr>
                      <w:rFonts w:ascii="仿宋_GB2312" w:hAnsi="仿宋_GB2312" w:cs="仿宋_GB2312" w:eastAsia="仿宋_GB2312"/>
                      <w:sz w:val="18"/>
                      <w:color w:val="000000"/>
                    </w:rPr>
                    <w:t>工作湿度</w:t>
                  </w:r>
                  <w:r>
                    <w:rPr>
                      <w:rFonts w:ascii="仿宋_GB2312" w:hAnsi="仿宋_GB2312" w:cs="仿宋_GB2312" w:eastAsia="仿宋_GB2312"/>
                      <w:sz w:val="18"/>
                      <w:color w:val="000000"/>
                    </w:rPr>
                    <w:t>:0-95%，不结露；</w:t>
                  </w:r>
                </w:p>
                <w:p>
                  <w:pPr>
                    <w:pStyle w:val="null3"/>
                    <w:jc w:val="left"/>
                  </w:pPr>
                  <w:r>
                    <w:rPr>
                      <w:rFonts w:ascii="仿宋_GB2312" w:hAnsi="仿宋_GB2312" w:cs="仿宋_GB2312" w:eastAsia="仿宋_GB2312"/>
                      <w:sz w:val="18"/>
                      <w:color w:val="000000"/>
                    </w:rPr>
                    <w:t>17、</w:t>
                  </w:r>
                  <w:r>
                    <w:rPr>
                      <w:rFonts w:ascii="仿宋_GB2312" w:hAnsi="仿宋_GB2312" w:cs="仿宋_GB2312" w:eastAsia="仿宋_GB2312"/>
                      <w:sz w:val="18"/>
                      <w:color w:val="000000"/>
                    </w:rPr>
                    <w:t>防护等级</w:t>
                  </w:r>
                  <w:r>
                    <w:rPr>
                      <w:rFonts w:ascii="仿宋_GB2312" w:hAnsi="仿宋_GB2312" w:cs="仿宋_GB2312" w:eastAsia="仿宋_GB2312"/>
                      <w:sz w:val="18"/>
                      <w:color w:val="000000"/>
                    </w:rPr>
                    <w:t>:IP67；</w:t>
                  </w:r>
                </w:p>
                <w:p>
                  <w:pPr>
                    <w:pStyle w:val="null3"/>
                    <w:jc w:val="left"/>
                  </w:pPr>
                  <w:r>
                    <w:rPr>
                      <w:rFonts w:ascii="仿宋_GB2312" w:hAnsi="仿宋_GB2312" w:cs="仿宋_GB2312" w:eastAsia="仿宋_GB2312"/>
                      <w:sz w:val="18"/>
                      <w:color w:val="000000"/>
                    </w:rPr>
                    <w:t>18、</w:t>
                  </w:r>
                  <w:r>
                    <w:rPr>
                      <w:rFonts w:ascii="仿宋_GB2312" w:hAnsi="仿宋_GB2312" w:cs="仿宋_GB2312" w:eastAsia="仿宋_GB2312"/>
                      <w:sz w:val="18"/>
                      <w:color w:val="000000"/>
                    </w:rPr>
                    <w:t>平均无故障工作时间</w:t>
                  </w:r>
                  <w:r>
                    <w:rPr>
                      <w:rFonts w:ascii="仿宋_GB2312" w:hAnsi="仿宋_GB2312" w:cs="仿宋_GB2312" w:eastAsia="仿宋_GB2312"/>
                      <w:sz w:val="18"/>
                      <w:color w:val="000000"/>
                    </w:rPr>
                    <w:t>:≥25000h；</w:t>
                  </w:r>
                </w:p>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9、</w:t>
                  </w:r>
                  <w:r>
                    <w:rPr>
                      <w:rFonts w:ascii="仿宋_GB2312" w:hAnsi="仿宋_GB2312" w:cs="仿宋_GB2312" w:eastAsia="仿宋_GB2312"/>
                      <w:sz w:val="18"/>
                      <w:color w:val="000000"/>
                    </w:rPr>
                    <w:t>通过《水文监测数据通信规约》（</w:t>
                  </w:r>
                  <w:r>
                    <w:rPr>
                      <w:rFonts w:ascii="仿宋_GB2312" w:hAnsi="仿宋_GB2312" w:cs="仿宋_GB2312" w:eastAsia="仿宋_GB2312"/>
                      <w:sz w:val="18"/>
                      <w:color w:val="000000"/>
                    </w:rPr>
                    <w:t>SL651-2014）标准检测；（需提供第三方有权机构出具的检测报告扫描件作为证明材料）</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20、</w:t>
                  </w:r>
                  <w:r>
                    <w:rPr>
                      <w:rFonts w:ascii="仿宋_GB2312" w:hAnsi="仿宋_GB2312" w:cs="仿宋_GB2312" w:eastAsia="仿宋_GB2312"/>
                      <w:sz w:val="18"/>
                      <w:color w:val="000000"/>
                    </w:rPr>
                    <w:t>通过《水文自动测报系统设备遥测终端机》（需提供第三方有权机构出具的带有</w:t>
                  </w:r>
                  <w:r>
                    <w:rPr>
                      <w:rFonts w:ascii="仿宋_GB2312" w:hAnsi="仿宋_GB2312" w:cs="仿宋_GB2312" w:eastAsia="仿宋_GB2312"/>
                      <w:sz w:val="18"/>
                      <w:color w:val="000000"/>
                    </w:rPr>
                    <w:t>CMA或CNAS标识的检测报告扫描件作为证明材料）（SL180-2015）标准检测；</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21、</w:t>
                  </w:r>
                  <w:r>
                    <w:rPr>
                      <w:rFonts w:ascii="仿宋_GB2312" w:hAnsi="仿宋_GB2312" w:cs="仿宋_GB2312" w:eastAsia="仿宋_GB2312"/>
                      <w:sz w:val="18"/>
                      <w:color w:val="000000"/>
                    </w:rPr>
                    <w:t>产品采用防盐雾设计；（需提供第三方有权机构出具的带有</w:t>
                  </w:r>
                  <w:r>
                    <w:rPr>
                      <w:rFonts w:ascii="仿宋_GB2312" w:hAnsi="仿宋_GB2312" w:cs="仿宋_GB2312" w:eastAsia="仿宋_GB2312"/>
                      <w:sz w:val="18"/>
                      <w:color w:val="000000"/>
                    </w:rPr>
                    <w:t>CMA或CNAS标识的检测报告扫描件作为证明材料）</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22、</w:t>
                  </w:r>
                  <w:r>
                    <w:rPr>
                      <w:rFonts w:ascii="仿宋_GB2312" w:hAnsi="仿宋_GB2312" w:cs="仿宋_GB2312" w:eastAsia="仿宋_GB2312"/>
                      <w:sz w:val="18"/>
                      <w:color w:val="000000"/>
                    </w:rPr>
                    <w:t>外壳防护等级：</w:t>
                  </w:r>
                  <w:r>
                    <w:rPr>
                      <w:rFonts w:ascii="仿宋_GB2312" w:hAnsi="仿宋_GB2312" w:cs="仿宋_GB2312" w:eastAsia="仿宋_GB2312"/>
                      <w:sz w:val="18"/>
                      <w:color w:val="000000"/>
                    </w:rPr>
                    <w:t>IP68。（需提供第三方有权机构出具的带有CMA或CNAS标识的检测报告扫描件作为证明材料）</w:t>
                  </w:r>
                </w:p>
              </w:tc>
              <w:tc>
                <w:tcPr>
                  <w:tcW w:type="dxa" w:w="2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台</w:t>
                  </w:r>
                </w:p>
              </w:tc>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r>
                    <w:rPr>
                      <w:rFonts w:ascii="仿宋_GB2312" w:hAnsi="仿宋_GB2312" w:cs="仿宋_GB2312" w:eastAsia="仿宋_GB2312"/>
                      <w:sz w:val="18"/>
                      <w:color w:val="000000"/>
                    </w:rPr>
                    <w:t>8</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315"/>
                  </w:p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w:t>
                  </w:r>
                </w:p>
              </w:tc>
              <w:tc>
                <w:tcPr>
                  <w:tcW w:type="dxa" w:w="8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双通道北斗遥测终端机</w:t>
                  </w:r>
                </w:p>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电源输入</w:t>
                  </w:r>
                  <w:r>
                    <w:rPr>
                      <w:rFonts w:ascii="仿宋_GB2312" w:hAnsi="仿宋_GB2312" w:cs="仿宋_GB2312" w:eastAsia="仿宋_GB2312"/>
                      <w:sz w:val="18"/>
                      <w:color w:val="000000"/>
                    </w:rPr>
                    <w:t>VCC：9-36VDC电源输出：1路24V100mA，1路5V 20mA数字量输出:2路，吸电流方式，每路200mA,36V DCmax.模拟量输入:2路12-bit精度，抗干扰，最大采集率1000Hz；</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串口</w:t>
                  </w:r>
                  <w:r>
                    <w:rPr>
                      <w:rFonts w:ascii="仿宋_GB2312" w:hAnsi="仿宋_GB2312" w:cs="仿宋_GB2312" w:eastAsia="仿宋_GB2312"/>
                      <w:sz w:val="18"/>
                      <w:color w:val="000000"/>
                    </w:rPr>
                    <w:t>:2路RS-485；</w:t>
                  </w:r>
                </w:p>
                <w:p>
                  <w:pPr>
                    <w:pStyle w:val="null3"/>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通讯方式</w:t>
                  </w:r>
                  <w:r>
                    <w:rPr>
                      <w:rFonts w:ascii="仿宋_GB2312" w:hAnsi="仿宋_GB2312" w:cs="仿宋_GB2312" w:eastAsia="仿宋_GB2312"/>
                      <w:sz w:val="18"/>
                      <w:color w:val="000000"/>
                    </w:rPr>
                    <w:t>:4G全网通、北斗三、蓝牙；</w:t>
                  </w:r>
                </w:p>
                <w:p>
                  <w:pPr>
                    <w:pStyle w:val="null3"/>
                    <w:jc w:val="left"/>
                  </w:pPr>
                  <w:r>
                    <w:rPr>
                      <w:rFonts w:ascii="仿宋_GB2312" w:hAnsi="仿宋_GB2312" w:cs="仿宋_GB2312" w:eastAsia="仿宋_GB2312"/>
                      <w:sz w:val="18"/>
                      <w:color w:val="000000"/>
                    </w:rPr>
                    <w:t>4、</w:t>
                  </w:r>
                  <w:r>
                    <w:rPr>
                      <w:rFonts w:ascii="仿宋_GB2312" w:hAnsi="仿宋_GB2312" w:cs="仿宋_GB2312" w:eastAsia="仿宋_GB2312"/>
                      <w:sz w:val="18"/>
                      <w:color w:val="000000"/>
                    </w:rPr>
                    <w:t>4G通信：工作频段：支持B1/B3/B5/B8/B34/B38/B39/B40/B41频段；</w:t>
                  </w:r>
                </w:p>
                <w:p>
                  <w:pPr>
                    <w:pStyle w:val="null3"/>
                    <w:jc w:val="left"/>
                  </w:pPr>
                  <w:r>
                    <w:rPr>
                      <w:rFonts w:ascii="仿宋_GB2312" w:hAnsi="仿宋_GB2312" w:cs="仿宋_GB2312" w:eastAsia="仿宋_GB2312"/>
                      <w:sz w:val="18"/>
                      <w:color w:val="000000"/>
                    </w:rPr>
                    <w:t>5、</w:t>
                  </w:r>
                  <w:r>
                    <w:rPr>
                      <w:rFonts w:ascii="仿宋_GB2312" w:hAnsi="仿宋_GB2312" w:cs="仿宋_GB2312" w:eastAsia="仿宋_GB2312"/>
                      <w:sz w:val="18"/>
                      <w:color w:val="000000"/>
                    </w:rPr>
                    <w:t>最大上行速率：</w:t>
                  </w:r>
                  <w:r>
                    <w:rPr>
                      <w:rFonts w:ascii="仿宋_GB2312" w:hAnsi="仿宋_GB2312" w:cs="仿宋_GB2312" w:eastAsia="仿宋_GB2312"/>
                      <w:sz w:val="18"/>
                      <w:color w:val="000000"/>
                    </w:rPr>
                    <w:t>LTE-FDD模式5Mbps，LTE-TDD模式3.1Mbps北斗三号短报文：上报间隔：60/300S通信成功率：≥95%；</w:t>
                  </w:r>
                </w:p>
                <w:p>
                  <w:pPr>
                    <w:pStyle w:val="null3"/>
                    <w:jc w:val="left"/>
                  </w:pPr>
                  <w:r>
                    <w:rPr>
                      <w:rFonts w:ascii="仿宋_GB2312" w:hAnsi="仿宋_GB2312" w:cs="仿宋_GB2312" w:eastAsia="仿宋_GB2312"/>
                      <w:sz w:val="18"/>
                      <w:color w:val="000000"/>
                    </w:rPr>
                    <w:t>6、</w:t>
                  </w:r>
                  <w:r>
                    <w:rPr>
                      <w:rFonts w:ascii="仿宋_GB2312" w:hAnsi="仿宋_GB2312" w:cs="仿宋_GB2312" w:eastAsia="仿宋_GB2312"/>
                      <w:sz w:val="18"/>
                      <w:color w:val="000000"/>
                    </w:rPr>
                    <w:t>通信频段：支持</w:t>
                  </w:r>
                  <w:r>
                    <w:rPr>
                      <w:rFonts w:ascii="仿宋_GB2312" w:hAnsi="仿宋_GB2312" w:cs="仿宋_GB2312" w:eastAsia="仿宋_GB2312"/>
                      <w:sz w:val="18"/>
                      <w:color w:val="000000"/>
                    </w:rPr>
                    <w:t>:S/Lf1/Lf2频段接收通道：接收通道数:14个支持单条短报文1000个汉字自组网:NBMesh；</w:t>
                  </w:r>
                </w:p>
                <w:p>
                  <w:pPr>
                    <w:pStyle w:val="null3"/>
                    <w:jc w:val="left"/>
                  </w:pPr>
                  <w:r>
                    <w:rPr>
                      <w:rFonts w:ascii="仿宋_GB2312" w:hAnsi="仿宋_GB2312" w:cs="仿宋_GB2312" w:eastAsia="仿宋_GB2312"/>
                      <w:sz w:val="18"/>
                      <w:color w:val="000000"/>
                    </w:rPr>
                    <w:t>7、</w:t>
                  </w:r>
                  <w:r>
                    <w:rPr>
                      <w:rFonts w:ascii="仿宋_GB2312" w:hAnsi="仿宋_GB2312" w:cs="仿宋_GB2312" w:eastAsia="仿宋_GB2312"/>
                      <w:sz w:val="18"/>
                      <w:color w:val="000000"/>
                    </w:rPr>
                    <w:t>传输速率：</w:t>
                  </w:r>
                  <w:r>
                    <w:rPr>
                      <w:rFonts w:ascii="仿宋_GB2312" w:hAnsi="仿宋_GB2312" w:cs="仿宋_GB2312" w:eastAsia="仿宋_GB2312"/>
                      <w:sz w:val="18"/>
                      <w:color w:val="000000"/>
                    </w:rPr>
                    <w:t>≥1kbps；</w:t>
                  </w:r>
                </w:p>
                <w:p>
                  <w:pPr>
                    <w:pStyle w:val="null3"/>
                    <w:jc w:val="left"/>
                  </w:pPr>
                  <w:r>
                    <w:rPr>
                      <w:rFonts w:ascii="仿宋_GB2312" w:hAnsi="仿宋_GB2312" w:cs="仿宋_GB2312" w:eastAsia="仿宋_GB2312"/>
                      <w:sz w:val="18"/>
                      <w:color w:val="000000"/>
                    </w:rPr>
                    <w:t>8、</w:t>
                  </w:r>
                  <w:r>
                    <w:rPr>
                      <w:rFonts w:ascii="仿宋_GB2312" w:hAnsi="仿宋_GB2312" w:cs="仿宋_GB2312" w:eastAsia="仿宋_GB2312"/>
                      <w:sz w:val="18"/>
                      <w:color w:val="000000"/>
                    </w:rPr>
                    <w:t>组网机制：具有自动寻路、空中防碰撞、多跳转发、中继接力机制；</w:t>
                  </w:r>
                </w:p>
                <w:p>
                  <w:pPr>
                    <w:pStyle w:val="null3"/>
                    <w:jc w:val="left"/>
                  </w:pPr>
                  <w:r>
                    <w:rPr>
                      <w:rFonts w:ascii="仿宋_GB2312" w:hAnsi="仿宋_GB2312" w:cs="仿宋_GB2312" w:eastAsia="仿宋_GB2312"/>
                      <w:sz w:val="18"/>
                      <w:color w:val="000000"/>
                    </w:rPr>
                    <w:t>9、</w:t>
                  </w:r>
                  <w:r>
                    <w:rPr>
                      <w:rFonts w:ascii="仿宋_GB2312" w:hAnsi="仿宋_GB2312" w:cs="仿宋_GB2312" w:eastAsia="仿宋_GB2312"/>
                      <w:sz w:val="18"/>
                      <w:color w:val="000000"/>
                    </w:rPr>
                    <w:t>定位</w:t>
                  </w:r>
                  <w:r>
                    <w:rPr>
                      <w:rFonts w:ascii="仿宋_GB2312" w:hAnsi="仿宋_GB2312" w:cs="仿宋_GB2312" w:eastAsia="仿宋_GB2312"/>
                      <w:sz w:val="18"/>
                      <w:color w:val="000000"/>
                    </w:rPr>
                    <w:t>:接收频点：B1I/B1C/L1；</w:t>
                  </w:r>
                </w:p>
                <w:p>
                  <w:pPr>
                    <w:pStyle w:val="null3"/>
                    <w:jc w:val="left"/>
                  </w:pPr>
                  <w:r>
                    <w:rPr>
                      <w:rFonts w:ascii="仿宋_GB2312" w:hAnsi="仿宋_GB2312" w:cs="仿宋_GB2312" w:eastAsia="仿宋_GB2312"/>
                      <w:sz w:val="18"/>
                      <w:color w:val="000000"/>
                    </w:rPr>
                    <w:t>10、</w:t>
                  </w:r>
                  <w:r>
                    <w:rPr>
                      <w:rFonts w:ascii="仿宋_GB2312" w:hAnsi="仿宋_GB2312" w:cs="仿宋_GB2312" w:eastAsia="仿宋_GB2312"/>
                      <w:sz w:val="18"/>
                      <w:color w:val="000000"/>
                    </w:rPr>
                    <w:t>启动时间：冷启动</w:t>
                  </w:r>
                  <w:r>
                    <w:rPr>
                      <w:rFonts w:ascii="仿宋_GB2312" w:hAnsi="仿宋_GB2312" w:cs="仿宋_GB2312" w:eastAsia="仿宋_GB2312"/>
                      <w:sz w:val="18"/>
                      <w:color w:val="000000"/>
                    </w:rPr>
                    <w:t>≤50s，热启动≤15s；</w:t>
                  </w:r>
                </w:p>
                <w:p>
                  <w:pPr>
                    <w:pStyle w:val="null3"/>
                    <w:jc w:val="left"/>
                  </w:pPr>
                  <w:r>
                    <w:rPr>
                      <w:rFonts w:ascii="仿宋_GB2312" w:hAnsi="仿宋_GB2312" w:cs="仿宋_GB2312" w:eastAsia="仿宋_GB2312"/>
                      <w:sz w:val="18"/>
                      <w:color w:val="000000"/>
                    </w:rPr>
                    <w:t>11、</w:t>
                  </w:r>
                  <w:r>
                    <w:rPr>
                      <w:rFonts w:ascii="仿宋_GB2312" w:hAnsi="仿宋_GB2312" w:cs="仿宋_GB2312" w:eastAsia="仿宋_GB2312"/>
                      <w:sz w:val="18"/>
                      <w:color w:val="000000"/>
                    </w:rPr>
                    <w:t>定位精度：水平</w:t>
                  </w:r>
                  <w:r>
                    <w:rPr>
                      <w:rFonts w:ascii="仿宋_GB2312" w:hAnsi="仿宋_GB2312" w:cs="仿宋_GB2312" w:eastAsia="仿宋_GB2312"/>
                      <w:sz w:val="18"/>
                      <w:color w:val="000000"/>
                    </w:rPr>
                    <w:t>≤20米，垂直≤30m蓝牙:5.0；</w:t>
                  </w:r>
                </w:p>
                <w:p>
                  <w:pPr>
                    <w:pStyle w:val="null3"/>
                    <w:jc w:val="left"/>
                  </w:pPr>
                  <w:r>
                    <w:rPr>
                      <w:rFonts w:ascii="仿宋_GB2312" w:hAnsi="仿宋_GB2312" w:cs="仿宋_GB2312" w:eastAsia="仿宋_GB2312"/>
                      <w:sz w:val="18"/>
                      <w:color w:val="000000"/>
                    </w:rPr>
                    <w:t>12、</w:t>
                  </w:r>
                  <w:r>
                    <w:rPr>
                      <w:rFonts w:ascii="仿宋_GB2312" w:hAnsi="仿宋_GB2312" w:cs="仿宋_GB2312" w:eastAsia="仿宋_GB2312"/>
                      <w:sz w:val="18"/>
                      <w:color w:val="000000"/>
                    </w:rPr>
                    <w:t>天线</w:t>
                  </w:r>
                  <w:r>
                    <w:rPr>
                      <w:rFonts w:ascii="仿宋_GB2312" w:hAnsi="仿宋_GB2312" w:cs="仿宋_GB2312" w:eastAsia="仿宋_GB2312"/>
                      <w:sz w:val="18"/>
                      <w:color w:val="000000"/>
                    </w:rPr>
                    <w:t>:北斗+定位+4G:+蓝牙多合一天线，自组网分立天线；</w:t>
                  </w:r>
                </w:p>
                <w:p>
                  <w:pPr>
                    <w:pStyle w:val="null3"/>
                    <w:jc w:val="left"/>
                  </w:pPr>
                  <w:r>
                    <w:rPr>
                      <w:rFonts w:ascii="仿宋_GB2312" w:hAnsi="仿宋_GB2312" w:cs="仿宋_GB2312" w:eastAsia="仿宋_GB2312"/>
                      <w:sz w:val="18"/>
                      <w:color w:val="000000"/>
                    </w:rPr>
                    <w:t>13、</w:t>
                  </w:r>
                  <w:r>
                    <w:rPr>
                      <w:rFonts w:ascii="仿宋_GB2312" w:hAnsi="仿宋_GB2312" w:cs="仿宋_GB2312" w:eastAsia="仿宋_GB2312"/>
                      <w:sz w:val="18"/>
                      <w:color w:val="000000"/>
                    </w:rPr>
                    <w:t>实时时钟</w:t>
                  </w:r>
                  <w:r>
                    <w:rPr>
                      <w:rFonts w:ascii="仿宋_GB2312" w:hAnsi="仿宋_GB2312" w:cs="仿宋_GB2312" w:eastAsia="仿宋_GB2312"/>
                      <w:sz w:val="18"/>
                      <w:color w:val="000000"/>
                    </w:rPr>
                    <w:t>:外部RTC；</w:t>
                  </w:r>
                </w:p>
                <w:p>
                  <w:pPr>
                    <w:pStyle w:val="null3"/>
                    <w:jc w:val="left"/>
                  </w:pPr>
                  <w:r>
                    <w:rPr>
                      <w:rFonts w:ascii="仿宋_GB2312" w:hAnsi="仿宋_GB2312" w:cs="仿宋_GB2312" w:eastAsia="仿宋_GB2312"/>
                      <w:sz w:val="18"/>
                      <w:color w:val="000000"/>
                    </w:rPr>
                    <w:t>14、</w:t>
                  </w:r>
                  <w:r>
                    <w:rPr>
                      <w:rFonts w:ascii="仿宋_GB2312" w:hAnsi="仿宋_GB2312" w:cs="仿宋_GB2312" w:eastAsia="仿宋_GB2312"/>
                      <w:sz w:val="18"/>
                      <w:color w:val="000000"/>
                    </w:rPr>
                    <w:t>看门狗</w:t>
                  </w:r>
                  <w:r>
                    <w:rPr>
                      <w:rFonts w:ascii="仿宋_GB2312" w:hAnsi="仿宋_GB2312" w:cs="仿宋_GB2312" w:eastAsia="仿宋_GB2312"/>
                      <w:sz w:val="18"/>
                      <w:color w:val="000000"/>
                    </w:rPr>
                    <w:t>:内部硬件看门狗，外部硬件看门狗；</w:t>
                  </w:r>
                </w:p>
                <w:p>
                  <w:pPr>
                    <w:pStyle w:val="null3"/>
                    <w:jc w:val="left"/>
                  </w:pPr>
                  <w:r>
                    <w:rPr>
                      <w:rFonts w:ascii="仿宋_GB2312" w:hAnsi="仿宋_GB2312" w:cs="仿宋_GB2312" w:eastAsia="仿宋_GB2312"/>
                      <w:sz w:val="18"/>
                      <w:color w:val="000000"/>
                    </w:rPr>
                    <w:t>15、</w:t>
                  </w:r>
                  <w:r>
                    <w:rPr>
                      <w:rFonts w:ascii="仿宋_GB2312" w:hAnsi="仿宋_GB2312" w:cs="仿宋_GB2312" w:eastAsia="仿宋_GB2312"/>
                      <w:sz w:val="18"/>
                      <w:color w:val="000000"/>
                    </w:rPr>
                    <w:t>工作温度</w:t>
                  </w:r>
                  <w:r>
                    <w:rPr>
                      <w:rFonts w:ascii="仿宋_GB2312" w:hAnsi="仿宋_GB2312" w:cs="仿宋_GB2312" w:eastAsia="仿宋_GB2312"/>
                      <w:sz w:val="18"/>
                      <w:color w:val="000000"/>
                    </w:rPr>
                    <w:t>:-20℃至+65℃；</w:t>
                  </w:r>
                </w:p>
                <w:p>
                  <w:pPr>
                    <w:pStyle w:val="null3"/>
                    <w:jc w:val="left"/>
                  </w:pPr>
                  <w:r>
                    <w:rPr>
                      <w:rFonts w:ascii="仿宋_GB2312" w:hAnsi="仿宋_GB2312" w:cs="仿宋_GB2312" w:eastAsia="仿宋_GB2312"/>
                      <w:sz w:val="18"/>
                      <w:color w:val="000000"/>
                    </w:rPr>
                    <w:t>16、</w:t>
                  </w:r>
                  <w:r>
                    <w:rPr>
                      <w:rFonts w:ascii="仿宋_GB2312" w:hAnsi="仿宋_GB2312" w:cs="仿宋_GB2312" w:eastAsia="仿宋_GB2312"/>
                      <w:sz w:val="18"/>
                      <w:color w:val="000000"/>
                    </w:rPr>
                    <w:t>工作湿度</w:t>
                  </w:r>
                  <w:r>
                    <w:rPr>
                      <w:rFonts w:ascii="仿宋_GB2312" w:hAnsi="仿宋_GB2312" w:cs="仿宋_GB2312" w:eastAsia="仿宋_GB2312"/>
                      <w:sz w:val="18"/>
                      <w:color w:val="000000"/>
                    </w:rPr>
                    <w:t>:0-95%，不结露；</w:t>
                  </w:r>
                </w:p>
                <w:p>
                  <w:pPr>
                    <w:pStyle w:val="null3"/>
                    <w:jc w:val="left"/>
                  </w:pPr>
                  <w:r>
                    <w:rPr>
                      <w:rFonts w:ascii="仿宋_GB2312" w:hAnsi="仿宋_GB2312" w:cs="仿宋_GB2312" w:eastAsia="仿宋_GB2312"/>
                      <w:sz w:val="18"/>
                      <w:color w:val="000000"/>
                    </w:rPr>
                    <w:t>17、</w:t>
                  </w:r>
                  <w:r>
                    <w:rPr>
                      <w:rFonts w:ascii="仿宋_GB2312" w:hAnsi="仿宋_GB2312" w:cs="仿宋_GB2312" w:eastAsia="仿宋_GB2312"/>
                      <w:sz w:val="18"/>
                      <w:color w:val="000000"/>
                    </w:rPr>
                    <w:t>防护等级</w:t>
                  </w:r>
                  <w:r>
                    <w:rPr>
                      <w:rFonts w:ascii="仿宋_GB2312" w:hAnsi="仿宋_GB2312" w:cs="仿宋_GB2312" w:eastAsia="仿宋_GB2312"/>
                      <w:sz w:val="18"/>
                      <w:color w:val="000000"/>
                    </w:rPr>
                    <w:t>:IP67；</w:t>
                  </w:r>
                </w:p>
                <w:p>
                  <w:pPr>
                    <w:pStyle w:val="null3"/>
                    <w:jc w:val="left"/>
                  </w:pPr>
                  <w:r>
                    <w:rPr>
                      <w:rFonts w:ascii="仿宋_GB2312" w:hAnsi="仿宋_GB2312" w:cs="仿宋_GB2312" w:eastAsia="仿宋_GB2312"/>
                      <w:sz w:val="18"/>
                      <w:color w:val="000000"/>
                    </w:rPr>
                    <w:t>18、</w:t>
                  </w:r>
                  <w:r>
                    <w:rPr>
                      <w:rFonts w:ascii="仿宋_GB2312" w:hAnsi="仿宋_GB2312" w:cs="仿宋_GB2312" w:eastAsia="仿宋_GB2312"/>
                      <w:sz w:val="18"/>
                      <w:color w:val="000000"/>
                    </w:rPr>
                    <w:t>平均无故障工作时间</w:t>
                  </w:r>
                  <w:r>
                    <w:rPr>
                      <w:rFonts w:ascii="仿宋_GB2312" w:hAnsi="仿宋_GB2312" w:cs="仿宋_GB2312" w:eastAsia="仿宋_GB2312"/>
                      <w:sz w:val="18"/>
                      <w:color w:val="000000"/>
                    </w:rPr>
                    <w:t>:≥25000h；</w:t>
                  </w:r>
                </w:p>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9、</w:t>
                  </w:r>
                  <w:r>
                    <w:rPr>
                      <w:rFonts w:ascii="仿宋_GB2312" w:hAnsi="仿宋_GB2312" w:cs="仿宋_GB2312" w:eastAsia="仿宋_GB2312"/>
                      <w:sz w:val="18"/>
                      <w:color w:val="000000"/>
                    </w:rPr>
                    <w:t>通过《水文监测数据通信规约》（</w:t>
                  </w:r>
                  <w:r>
                    <w:rPr>
                      <w:rFonts w:ascii="仿宋_GB2312" w:hAnsi="仿宋_GB2312" w:cs="仿宋_GB2312" w:eastAsia="仿宋_GB2312"/>
                      <w:sz w:val="18"/>
                      <w:color w:val="000000"/>
                    </w:rPr>
                    <w:t>SL651-2014）标准检测；（需提供第三方有权机构出具的检测报告扫描件作为证明材料）</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20、</w:t>
                  </w:r>
                  <w:r>
                    <w:rPr>
                      <w:rFonts w:ascii="仿宋_GB2312" w:hAnsi="仿宋_GB2312" w:cs="仿宋_GB2312" w:eastAsia="仿宋_GB2312"/>
                      <w:sz w:val="18"/>
                      <w:color w:val="000000"/>
                    </w:rPr>
                    <w:t>通过《水文自动测报系统设备遥测终端机》（需提供第三方有权机构出具的带有</w:t>
                  </w:r>
                  <w:r>
                    <w:rPr>
                      <w:rFonts w:ascii="仿宋_GB2312" w:hAnsi="仿宋_GB2312" w:cs="仿宋_GB2312" w:eastAsia="仿宋_GB2312"/>
                      <w:sz w:val="18"/>
                      <w:color w:val="000000"/>
                    </w:rPr>
                    <w:t>CMA或CNAS标识的检测报告扫描件作为证明材料）（SL180-2015）标准检测；</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21、</w:t>
                  </w:r>
                  <w:r>
                    <w:rPr>
                      <w:rFonts w:ascii="仿宋_GB2312" w:hAnsi="仿宋_GB2312" w:cs="仿宋_GB2312" w:eastAsia="仿宋_GB2312"/>
                      <w:sz w:val="18"/>
                      <w:color w:val="000000"/>
                    </w:rPr>
                    <w:t>产品采用防盐雾设计；（需提供第三方有权机构出具的带有</w:t>
                  </w:r>
                  <w:r>
                    <w:rPr>
                      <w:rFonts w:ascii="仿宋_GB2312" w:hAnsi="仿宋_GB2312" w:cs="仿宋_GB2312" w:eastAsia="仿宋_GB2312"/>
                      <w:sz w:val="18"/>
                      <w:color w:val="000000"/>
                    </w:rPr>
                    <w:t>CMA或CNAS标识的检测报告扫描件作为证明材料）</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22、</w:t>
                  </w:r>
                  <w:r>
                    <w:rPr>
                      <w:rFonts w:ascii="仿宋_GB2312" w:hAnsi="仿宋_GB2312" w:cs="仿宋_GB2312" w:eastAsia="仿宋_GB2312"/>
                      <w:sz w:val="18"/>
                      <w:color w:val="000000"/>
                    </w:rPr>
                    <w:t>外壳防护等级：</w:t>
                  </w:r>
                  <w:r>
                    <w:rPr>
                      <w:rFonts w:ascii="仿宋_GB2312" w:hAnsi="仿宋_GB2312" w:cs="仿宋_GB2312" w:eastAsia="仿宋_GB2312"/>
                      <w:sz w:val="18"/>
                      <w:color w:val="000000"/>
                    </w:rPr>
                    <w:t>IP68。（需提供第三方有权机构出具的带有CMA或CNAS标识的检测报告扫描件作为证明材料）</w:t>
                  </w:r>
                </w:p>
              </w:tc>
              <w:tc>
                <w:tcPr>
                  <w:tcW w:type="dxa" w:w="2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台</w:t>
                  </w:r>
                </w:p>
              </w:tc>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r>
                    <w:rPr>
                      <w:rFonts w:ascii="仿宋_GB2312" w:hAnsi="仿宋_GB2312" w:cs="仿宋_GB2312" w:eastAsia="仿宋_GB2312"/>
                      <w:sz w:val="18"/>
                      <w:color w:val="000000"/>
                    </w:rPr>
                    <w:t>3</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left="315"/>
                  </w:p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w:t>
                  </w:r>
                </w:p>
              </w:tc>
              <w:tc>
                <w:tcPr>
                  <w:tcW w:type="dxa" w:w="8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预警广播主机</w:t>
                  </w:r>
                </w:p>
                <w:p>
                  <w:pPr>
                    <w:pStyle w:val="null3"/>
                    <w:jc w:val="left"/>
                  </w:pPr>
                  <w:r>
                    <w:rPr>
                      <w:rFonts w:ascii="仿宋_GB2312" w:hAnsi="仿宋_GB2312" w:cs="仿宋_GB2312" w:eastAsia="仿宋_GB2312"/>
                      <w:sz w:val="18"/>
                      <w:color w:val="000000"/>
                    </w:rPr>
                    <w:t>★1、具备文字数据转语音功能，能将平台发送的文字数据转化为语音播出；（需提供第三方有权机构出具的带有CMA或CNAS标识的检测报告扫描件作为证明材料）</w:t>
                  </w:r>
                </w:p>
                <w:p>
                  <w:pPr>
                    <w:pStyle w:val="null3"/>
                    <w:jc w:val="left"/>
                  </w:pPr>
                  <w:r>
                    <w:rPr>
                      <w:rFonts w:ascii="仿宋_GB2312" w:hAnsi="仿宋_GB2312" w:cs="仿宋_GB2312" w:eastAsia="仿宋_GB2312"/>
                      <w:sz w:val="18"/>
                      <w:color w:val="000000"/>
                    </w:rPr>
                    <w:t>2、具有现场智能自动预警预报功能，可现场或远程预置预警阈值；可实现现场监测值超限自动触发报警和远程控制报警；</w:t>
                  </w:r>
                </w:p>
                <w:p>
                  <w:pPr>
                    <w:pStyle w:val="null3"/>
                    <w:jc w:val="left"/>
                  </w:pPr>
                  <w:r>
                    <w:rPr>
                      <w:rFonts w:ascii="仿宋_GB2312" w:hAnsi="仿宋_GB2312" w:cs="仿宋_GB2312" w:eastAsia="仿宋_GB2312"/>
                      <w:sz w:val="18"/>
                      <w:color w:val="000000"/>
                    </w:rPr>
                    <w:t>3、自动回传设备工作信息至软件平台，如信号强度、工作电压、功放状态等；</w:t>
                  </w:r>
                </w:p>
                <w:p>
                  <w:pPr>
                    <w:pStyle w:val="null3"/>
                    <w:jc w:val="left"/>
                  </w:pPr>
                  <w:r>
                    <w:rPr>
                      <w:rFonts w:ascii="仿宋_GB2312" w:hAnsi="仿宋_GB2312" w:cs="仿宋_GB2312" w:eastAsia="仿宋_GB2312"/>
                      <w:sz w:val="18"/>
                      <w:color w:val="000000"/>
                    </w:rPr>
                    <w:t>4、具有授权白名单功能，可设置30个以上，设备具白名单自动识别功能；</w:t>
                  </w:r>
                </w:p>
                <w:p>
                  <w:pPr>
                    <w:pStyle w:val="null3"/>
                    <w:jc w:val="left"/>
                  </w:pPr>
                  <w:r>
                    <w:rPr>
                      <w:rFonts w:ascii="仿宋_GB2312" w:hAnsi="仿宋_GB2312" w:cs="仿宋_GB2312" w:eastAsia="仿宋_GB2312"/>
                      <w:sz w:val="18"/>
                      <w:color w:val="000000"/>
                    </w:rPr>
                    <w:t>5、语音播报次数可以设置；</w:t>
                  </w:r>
                </w:p>
                <w:p>
                  <w:pPr>
                    <w:pStyle w:val="null3"/>
                    <w:jc w:val="left"/>
                  </w:pPr>
                  <w:r>
                    <w:rPr>
                      <w:rFonts w:ascii="仿宋_GB2312" w:hAnsi="仿宋_GB2312" w:cs="仿宋_GB2312" w:eastAsia="仿宋_GB2312"/>
                      <w:sz w:val="18"/>
                      <w:color w:val="000000"/>
                    </w:rPr>
                    <w:t>6、具有低功耗模式，当收到信号后自动开启功放电路，平时处于值守状态，待机功耗≤1W；</w:t>
                  </w:r>
                </w:p>
                <w:p>
                  <w:pPr>
                    <w:pStyle w:val="null3"/>
                    <w:jc w:val="left"/>
                  </w:pPr>
                  <w:r>
                    <w:rPr>
                      <w:rFonts w:ascii="仿宋_GB2312" w:hAnsi="仿宋_GB2312" w:cs="仿宋_GB2312" w:eastAsia="仿宋_GB2312"/>
                      <w:sz w:val="18"/>
                      <w:color w:val="000000"/>
                    </w:rPr>
                    <w:t>7、可远程对现场的设备进行管理、控制命令（设置，查询）；</w:t>
                  </w:r>
                </w:p>
                <w:p>
                  <w:pPr>
                    <w:pStyle w:val="null3"/>
                    <w:jc w:val="left"/>
                  </w:pPr>
                  <w:r>
                    <w:rPr>
                      <w:rFonts w:ascii="仿宋_GB2312" w:hAnsi="仿宋_GB2312" w:cs="仿宋_GB2312" w:eastAsia="仿宋_GB2312"/>
                      <w:sz w:val="18"/>
                      <w:color w:val="000000"/>
                    </w:rPr>
                    <w:t>8、具有2路音频输出，总额定负载功率≥100W；</w:t>
                  </w:r>
                </w:p>
                <w:p>
                  <w:pPr>
                    <w:pStyle w:val="null3"/>
                    <w:jc w:val="left"/>
                  </w:pPr>
                  <w:r>
                    <w:rPr>
                      <w:rFonts w:ascii="仿宋_GB2312" w:hAnsi="仿宋_GB2312" w:cs="仿宋_GB2312" w:eastAsia="仿宋_GB2312"/>
                      <w:sz w:val="18"/>
                      <w:color w:val="000000"/>
                    </w:rPr>
                    <w:t>★9、声压≥120dB；（需提供第三方有权机构出具的带有CMA或CNAS标识的检测报告扫描件作为证明材料）</w:t>
                  </w:r>
                </w:p>
                <w:p>
                  <w:pPr>
                    <w:pStyle w:val="null3"/>
                    <w:jc w:val="left"/>
                  </w:pPr>
                  <w:r>
                    <w:rPr>
                      <w:rFonts w:ascii="仿宋_GB2312" w:hAnsi="仿宋_GB2312" w:cs="仿宋_GB2312" w:eastAsia="仿宋_GB2312"/>
                      <w:sz w:val="18"/>
                      <w:color w:val="000000"/>
                    </w:rPr>
                    <w:t>10、工作环境：工作温度-30℃～＋60℃，工作湿度≤95%（40℃）；平均无故障工作时间：MTBF≥25000h；</w:t>
                  </w:r>
                </w:p>
                <w:p>
                  <w:pPr>
                    <w:pStyle w:val="null3"/>
                    <w:jc w:val="left"/>
                  </w:pPr>
                  <w:r>
                    <w:rPr>
                      <w:rFonts w:ascii="仿宋_GB2312" w:hAnsi="仿宋_GB2312" w:cs="仿宋_GB2312" w:eastAsia="仿宋_GB2312"/>
                      <w:sz w:val="18"/>
                      <w:color w:val="000000"/>
                    </w:rPr>
                    <w:t>11、支持平台管理，具有程序远程升级功能，支持手机APP喊话功能；</w:t>
                  </w:r>
                </w:p>
                <w:p>
                  <w:pPr>
                    <w:pStyle w:val="null3"/>
                    <w:jc w:val="left"/>
                  </w:pPr>
                  <w:r>
                    <w:rPr>
                      <w:rFonts w:ascii="仿宋_GB2312" w:hAnsi="仿宋_GB2312" w:cs="仿宋_GB2312" w:eastAsia="仿宋_GB2312"/>
                      <w:sz w:val="18"/>
                      <w:color w:val="000000"/>
                    </w:rPr>
                    <w:t>★12、产品采用防盐雾设计，通过GB/T2423.17-2008电工电子产品环境试验第2部分：试验方法试验Ka:盐雾检测；（需提供第三方有权机构出具的带有CMA或CNAS标识的检测报告扫描件作为证明材料）</w:t>
                  </w:r>
                </w:p>
                <w:p>
                  <w:pPr>
                    <w:pStyle w:val="null3"/>
                    <w:jc w:val="left"/>
                  </w:pPr>
                  <w:r>
                    <w:rPr>
                      <w:rFonts w:ascii="仿宋_GB2312" w:hAnsi="仿宋_GB2312" w:cs="仿宋_GB2312" w:eastAsia="仿宋_GB2312"/>
                      <w:sz w:val="18"/>
                      <w:color w:val="000000"/>
                    </w:rPr>
                    <w:t>★13、产品外壳防护等级：IP68； （需提供第三方有权机构出具的带有CMA或CNAS标识的检测报告扫描件作为证明材料）</w:t>
                  </w:r>
                </w:p>
                <w:p>
                  <w:pPr>
                    <w:pStyle w:val="null3"/>
                    <w:jc w:val="left"/>
                  </w:pPr>
                  <w:r>
                    <w:rPr>
                      <w:rFonts w:ascii="仿宋_GB2312" w:hAnsi="仿宋_GB2312" w:cs="仿宋_GB2312" w:eastAsia="仿宋_GB2312"/>
                      <w:sz w:val="18"/>
                      <w:color w:val="000000"/>
                    </w:rPr>
                    <w:t>★14、无线预警广播具有自主专利证书。（需提供证书扫描件作为证明材料）</w:t>
                  </w:r>
                </w:p>
              </w:tc>
              <w:tc>
                <w:tcPr>
                  <w:tcW w:type="dxa" w:w="2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台</w:t>
                  </w:r>
                </w:p>
              </w:tc>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r>
                    <w:rPr>
                      <w:rFonts w:ascii="仿宋_GB2312" w:hAnsi="仿宋_GB2312" w:cs="仿宋_GB2312" w:eastAsia="仿宋_GB2312"/>
                      <w:sz w:val="18"/>
                      <w:color w:val="000000"/>
                    </w:rPr>
                    <w:t>8</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315"/>
                  </w:p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w:t>
                  </w:r>
                </w:p>
              </w:tc>
              <w:tc>
                <w:tcPr>
                  <w:tcW w:type="dxa" w:w="8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高音喇叭高音喇叭</w:t>
                  </w:r>
                  <w:r>
                    <w:rPr>
                      <w:rFonts w:ascii="仿宋_GB2312" w:hAnsi="仿宋_GB2312" w:cs="仿宋_GB2312" w:eastAsia="仿宋_GB2312"/>
                      <w:sz w:val="18"/>
                      <w:color w:val="000000"/>
                    </w:rPr>
                    <w:t>2个，音频输出功率≥100W,信噪比≥60dB，输出阻抗:4/8/16Ω,失真度 ≤1%（f=1kHz）；</w:t>
                  </w:r>
                </w:p>
              </w:tc>
              <w:tc>
                <w:tcPr>
                  <w:tcW w:type="dxa" w:w="2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台</w:t>
                  </w:r>
                </w:p>
              </w:tc>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r>
                    <w:rPr>
                      <w:rFonts w:ascii="仿宋_GB2312" w:hAnsi="仿宋_GB2312" w:cs="仿宋_GB2312" w:eastAsia="仿宋_GB2312"/>
                      <w:sz w:val="18"/>
                      <w:color w:val="000000"/>
                    </w:rPr>
                    <w:t>8</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315"/>
                  </w:p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w:t>
                  </w:r>
                </w:p>
              </w:tc>
              <w:tc>
                <w:tcPr>
                  <w:tcW w:type="dxa" w:w="8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户外机箱</w:t>
                  </w:r>
                  <w:r>
                    <w:rPr>
                      <w:rFonts w:ascii="仿宋_GB2312" w:hAnsi="仿宋_GB2312" w:cs="仿宋_GB2312" w:eastAsia="仿宋_GB2312"/>
                      <w:sz w:val="18"/>
                      <w:color w:val="000000"/>
                    </w:rPr>
                    <w:t>304不锈钢材质，尺寸定制</w:t>
                  </w:r>
                </w:p>
              </w:tc>
              <w:tc>
                <w:tcPr>
                  <w:tcW w:type="dxa" w:w="2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个</w:t>
                  </w:r>
                </w:p>
              </w:tc>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r>
                    <w:rPr>
                      <w:rFonts w:ascii="仿宋_GB2312" w:hAnsi="仿宋_GB2312" w:cs="仿宋_GB2312" w:eastAsia="仿宋_GB2312"/>
                      <w:sz w:val="18"/>
                      <w:color w:val="000000"/>
                    </w:rPr>
                    <w:t>8</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315"/>
                  </w:p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7</w:t>
                  </w:r>
                </w:p>
              </w:tc>
              <w:tc>
                <w:tcPr>
                  <w:tcW w:type="dxa" w:w="8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太阳能充电控制器</w:t>
                  </w:r>
                  <w:r>
                    <w:rPr>
                      <w:rFonts w:ascii="仿宋_GB2312" w:hAnsi="仿宋_GB2312" w:cs="仿宋_GB2312" w:eastAsia="仿宋_GB2312"/>
                      <w:sz w:val="18"/>
                      <w:color w:val="000000"/>
                    </w:rPr>
                    <w:t>DC12/24V  负载10A</w:t>
                  </w:r>
                </w:p>
              </w:tc>
              <w:tc>
                <w:tcPr>
                  <w:tcW w:type="dxa" w:w="2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个</w:t>
                  </w:r>
                </w:p>
              </w:tc>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r>
                    <w:rPr>
                      <w:rFonts w:ascii="仿宋_GB2312" w:hAnsi="仿宋_GB2312" w:cs="仿宋_GB2312" w:eastAsia="仿宋_GB2312"/>
                      <w:sz w:val="18"/>
                      <w:color w:val="000000"/>
                    </w:rPr>
                    <w:t>8</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315"/>
                  </w:p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8</w:t>
                  </w:r>
                </w:p>
              </w:tc>
              <w:tc>
                <w:tcPr>
                  <w:tcW w:type="dxa" w:w="8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防雷模块</w:t>
                  </w:r>
                  <w:r>
                    <w:rPr>
                      <w:rFonts w:ascii="仿宋_GB2312" w:hAnsi="仿宋_GB2312" w:cs="仿宋_GB2312" w:eastAsia="仿宋_GB2312"/>
                      <w:sz w:val="18"/>
                      <w:color w:val="000000"/>
                    </w:rPr>
                    <w:t>RS485信号防雷模块</w:t>
                  </w:r>
                </w:p>
              </w:tc>
              <w:tc>
                <w:tcPr>
                  <w:tcW w:type="dxa" w:w="2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个</w:t>
                  </w:r>
                </w:p>
              </w:tc>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r>
                    <w:rPr>
                      <w:rFonts w:ascii="仿宋_GB2312" w:hAnsi="仿宋_GB2312" w:cs="仿宋_GB2312" w:eastAsia="仿宋_GB2312"/>
                      <w:sz w:val="18"/>
                      <w:color w:val="000000"/>
                    </w:rPr>
                    <w:t>8</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315"/>
                  </w:p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9</w:t>
                  </w:r>
                </w:p>
              </w:tc>
              <w:tc>
                <w:tcPr>
                  <w:tcW w:type="dxa" w:w="8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机箱配盘空开、接线端子、继电器、线材</w:t>
                  </w:r>
                </w:p>
              </w:tc>
              <w:tc>
                <w:tcPr>
                  <w:tcW w:type="dxa" w:w="2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套</w:t>
                  </w:r>
                </w:p>
              </w:tc>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r>
                    <w:rPr>
                      <w:rFonts w:ascii="仿宋_GB2312" w:hAnsi="仿宋_GB2312" w:cs="仿宋_GB2312" w:eastAsia="仿宋_GB2312"/>
                      <w:sz w:val="18"/>
                      <w:color w:val="000000"/>
                    </w:rPr>
                    <w:t>8</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315"/>
                  </w:p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10</w:t>
                  </w:r>
                </w:p>
              </w:tc>
              <w:tc>
                <w:tcPr>
                  <w:tcW w:type="dxa" w:w="8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一体化太阳能供电</w:t>
                  </w:r>
                  <w:r>
                    <w:rPr>
                      <w:rFonts w:ascii="仿宋_GB2312" w:hAnsi="仿宋_GB2312" w:cs="仿宋_GB2312" w:eastAsia="仿宋_GB2312"/>
                      <w:sz w:val="18"/>
                      <w:color w:val="000000"/>
                    </w:rPr>
                    <w:t>120W 电池板+60AH/12V锂电池+太阳能板支架</w:t>
                  </w:r>
                </w:p>
              </w:tc>
              <w:tc>
                <w:tcPr>
                  <w:tcW w:type="dxa" w:w="2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套</w:t>
                  </w:r>
                </w:p>
              </w:tc>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r>
                    <w:rPr>
                      <w:rFonts w:ascii="仿宋_GB2312" w:hAnsi="仿宋_GB2312" w:cs="仿宋_GB2312" w:eastAsia="仿宋_GB2312"/>
                      <w:sz w:val="18"/>
                      <w:color w:val="000000"/>
                    </w:rPr>
                    <w:t>8</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315"/>
                  </w:p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11</w:t>
                  </w:r>
                </w:p>
              </w:tc>
              <w:tc>
                <w:tcPr>
                  <w:tcW w:type="dxa" w:w="8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立杆横杆及地笼定制热镀锌钢管，高度</w:t>
                  </w:r>
                  <w:r>
                    <w:rPr>
                      <w:rFonts w:ascii="仿宋_GB2312" w:hAnsi="仿宋_GB2312" w:cs="仿宋_GB2312" w:eastAsia="仿宋_GB2312"/>
                      <w:sz w:val="18"/>
                      <w:color w:val="000000"/>
                    </w:rPr>
                    <w:t>4.5m，壁厚≥3mm,由上下部构成，由上下部构成，上部直径140mm，下部140mm，可旋转设计（便于单人调试维护），法兰连接</w:t>
                  </w:r>
                </w:p>
              </w:tc>
              <w:tc>
                <w:tcPr>
                  <w:tcW w:type="dxa" w:w="2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项</w:t>
                  </w:r>
                </w:p>
              </w:tc>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r>
                    <w:rPr>
                      <w:rFonts w:ascii="仿宋_GB2312" w:hAnsi="仿宋_GB2312" w:cs="仿宋_GB2312" w:eastAsia="仿宋_GB2312"/>
                      <w:sz w:val="18"/>
                      <w:color w:val="000000"/>
                    </w:rPr>
                    <w:t>8</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315"/>
                  </w:p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12</w:t>
                  </w:r>
                </w:p>
              </w:tc>
              <w:tc>
                <w:tcPr>
                  <w:tcW w:type="dxa" w:w="8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物联网卡含</w:t>
                  </w:r>
                  <w:r>
                    <w:rPr>
                      <w:rFonts w:ascii="仿宋_GB2312" w:hAnsi="仿宋_GB2312" w:cs="仿宋_GB2312" w:eastAsia="仿宋_GB2312"/>
                      <w:sz w:val="18"/>
                      <w:color w:val="000000"/>
                    </w:rPr>
                    <w:t>4G通信费/三年</w:t>
                  </w:r>
                </w:p>
              </w:tc>
              <w:tc>
                <w:tcPr>
                  <w:tcW w:type="dxa" w:w="2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套</w:t>
                  </w:r>
                </w:p>
              </w:tc>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r>
                    <w:rPr>
                      <w:rFonts w:ascii="仿宋_GB2312" w:hAnsi="仿宋_GB2312" w:cs="仿宋_GB2312" w:eastAsia="仿宋_GB2312"/>
                      <w:sz w:val="18"/>
                      <w:color w:val="000000"/>
                    </w:rPr>
                    <w:t>11</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315"/>
                  </w:p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13</w:t>
                  </w:r>
                </w:p>
              </w:tc>
              <w:tc>
                <w:tcPr>
                  <w:tcW w:type="dxa" w:w="8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北斗双向卡含通讯费</w:t>
                  </w:r>
                  <w:r>
                    <w:rPr>
                      <w:rFonts w:ascii="仿宋_GB2312" w:hAnsi="仿宋_GB2312" w:cs="仿宋_GB2312" w:eastAsia="仿宋_GB2312"/>
                      <w:sz w:val="18"/>
                      <w:color w:val="000000"/>
                    </w:rPr>
                    <w:t>/三年</w:t>
                  </w:r>
                </w:p>
              </w:tc>
              <w:tc>
                <w:tcPr>
                  <w:tcW w:type="dxa" w:w="2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套</w:t>
                  </w:r>
                </w:p>
              </w:tc>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r>
                    <w:rPr>
                      <w:rFonts w:ascii="仿宋_GB2312" w:hAnsi="仿宋_GB2312" w:cs="仿宋_GB2312" w:eastAsia="仿宋_GB2312"/>
                      <w:sz w:val="18"/>
                      <w:color w:val="000000"/>
                    </w:rPr>
                    <w:t>11</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315"/>
                  </w:p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14</w:t>
                  </w:r>
                </w:p>
              </w:tc>
              <w:tc>
                <w:tcPr>
                  <w:tcW w:type="dxa" w:w="8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辅材辅材费用</w:t>
                  </w:r>
                </w:p>
              </w:tc>
              <w:tc>
                <w:tcPr>
                  <w:tcW w:type="dxa" w:w="2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项</w:t>
                  </w:r>
                </w:p>
              </w:tc>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r>
                    <w:rPr>
                      <w:rFonts w:ascii="仿宋_GB2312" w:hAnsi="仿宋_GB2312" w:cs="仿宋_GB2312" w:eastAsia="仿宋_GB2312"/>
                      <w:sz w:val="18"/>
                      <w:color w:val="000000"/>
                    </w:rPr>
                    <w:t>8</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315"/>
                  </w:p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三</w:t>
                  </w:r>
                </w:p>
              </w:tc>
              <w:tc>
                <w:tcPr>
                  <w:tcW w:type="dxa" w:w="1291"/>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pPr>
                  <w:r>
                    <w:rPr>
                      <w:rFonts w:ascii="仿宋_GB2312" w:hAnsi="仿宋_GB2312" w:cs="仿宋_GB2312" w:eastAsia="仿宋_GB2312"/>
                      <w:sz w:val="24"/>
                      <w:b/>
                    </w:rPr>
                    <w:t>通讯中继、网关通讯中继、网关</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8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lora中继支持4g、北斗通讯，实现入户点汇集</w:t>
                  </w:r>
                </w:p>
              </w:tc>
              <w:tc>
                <w:tcPr>
                  <w:tcW w:type="dxa" w:w="2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套</w:t>
                  </w:r>
                </w:p>
              </w:tc>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r>
                    <w:rPr>
                      <w:rFonts w:ascii="仿宋_GB2312" w:hAnsi="仿宋_GB2312" w:cs="仿宋_GB2312" w:eastAsia="仿宋_GB2312"/>
                      <w:sz w:val="18"/>
                      <w:color w:val="000000"/>
                    </w:rPr>
                    <w:t>18</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270"/>
                  </w:pPr>
                </w:p>
              </w:tc>
              <w:tc>
                <w:tcPr>
                  <w:tcW w:type="dxa" w:w="36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w:t>
                  </w:r>
                </w:p>
              </w:tc>
              <w:tc>
                <w:tcPr>
                  <w:tcW w:type="dxa" w:w="8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户外机箱</w:t>
                  </w:r>
                  <w:r>
                    <w:rPr>
                      <w:rFonts w:ascii="仿宋_GB2312" w:hAnsi="仿宋_GB2312" w:cs="仿宋_GB2312" w:eastAsia="仿宋_GB2312"/>
                      <w:sz w:val="18"/>
                      <w:color w:val="000000"/>
                    </w:rPr>
                    <w:t>304不锈钢材质，尺寸定制</w:t>
                  </w:r>
                </w:p>
              </w:tc>
              <w:tc>
                <w:tcPr>
                  <w:tcW w:type="dxa" w:w="2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个</w:t>
                  </w:r>
                </w:p>
              </w:tc>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r>
                    <w:rPr>
                      <w:rFonts w:ascii="仿宋_GB2312" w:hAnsi="仿宋_GB2312" w:cs="仿宋_GB2312" w:eastAsia="仿宋_GB2312"/>
                      <w:sz w:val="18"/>
                      <w:color w:val="000000"/>
                    </w:rPr>
                    <w:t>18</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270"/>
                  </w:p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w:t>
                  </w:r>
                </w:p>
              </w:tc>
              <w:tc>
                <w:tcPr>
                  <w:tcW w:type="dxa" w:w="8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太阳能充电控制器</w:t>
                  </w:r>
                  <w:r>
                    <w:rPr>
                      <w:rFonts w:ascii="仿宋_GB2312" w:hAnsi="仿宋_GB2312" w:cs="仿宋_GB2312" w:eastAsia="仿宋_GB2312"/>
                      <w:sz w:val="18"/>
                      <w:color w:val="000000"/>
                    </w:rPr>
                    <w:t>DC12/24V  负载10A</w:t>
                  </w:r>
                </w:p>
              </w:tc>
              <w:tc>
                <w:tcPr>
                  <w:tcW w:type="dxa" w:w="2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个</w:t>
                  </w:r>
                </w:p>
              </w:tc>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r>
                    <w:rPr>
                      <w:rFonts w:ascii="仿宋_GB2312" w:hAnsi="仿宋_GB2312" w:cs="仿宋_GB2312" w:eastAsia="仿宋_GB2312"/>
                      <w:sz w:val="18"/>
                      <w:color w:val="000000"/>
                    </w:rPr>
                    <w:t>18</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270"/>
                  </w:p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w:t>
                  </w:r>
                </w:p>
              </w:tc>
              <w:tc>
                <w:tcPr>
                  <w:tcW w:type="dxa" w:w="8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防雷模块</w:t>
                  </w:r>
                  <w:r>
                    <w:rPr>
                      <w:rFonts w:ascii="仿宋_GB2312" w:hAnsi="仿宋_GB2312" w:cs="仿宋_GB2312" w:eastAsia="仿宋_GB2312"/>
                      <w:sz w:val="18"/>
                      <w:color w:val="000000"/>
                    </w:rPr>
                    <w:t>RS485信号防雷模块</w:t>
                  </w:r>
                </w:p>
              </w:tc>
              <w:tc>
                <w:tcPr>
                  <w:tcW w:type="dxa" w:w="2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个</w:t>
                  </w:r>
                </w:p>
              </w:tc>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r>
                    <w:rPr>
                      <w:rFonts w:ascii="仿宋_GB2312" w:hAnsi="仿宋_GB2312" w:cs="仿宋_GB2312" w:eastAsia="仿宋_GB2312"/>
                      <w:sz w:val="18"/>
                      <w:color w:val="000000"/>
                    </w:rPr>
                    <w:t>18</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270"/>
                  </w:p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w:t>
                  </w:r>
                </w:p>
              </w:tc>
              <w:tc>
                <w:tcPr>
                  <w:tcW w:type="dxa" w:w="8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机箱配盘空开、接线端子、继电器、线材</w:t>
                  </w:r>
                </w:p>
              </w:tc>
              <w:tc>
                <w:tcPr>
                  <w:tcW w:type="dxa" w:w="2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套</w:t>
                  </w:r>
                </w:p>
              </w:tc>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r>
                    <w:rPr>
                      <w:rFonts w:ascii="仿宋_GB2312" w:hAnsi="仿宋_GB2312" w:cs="仿宋_GB2312" w:eastAsia="仿宋_GB2312"/>
                      <w:sz w:val="18"/>
                      <w:color w:val="000000"/>
                    </w:rPr>
                    <w:t>18</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270"/>
                  </w:p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w:t>
                  </w:r>
                </w:p>
              </w:tc>
              <w:tc>
                <w:tcPr>
                  <w:tcW w:type="dxa" w:w="8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一体化太阳能供电</w:t>
                  </w:r>
                  <w:r>
                    <w:rPr>
                      <w:rFonts w:ascii="仿宋_GB2312" w:hAnsi="仿宋_GB2312" w:cs="仿宋_GB2312" w:eastAsia="仿宋_GB2312"/>
                      <w:sz w:val="18"/>
                      <w:color w:val="000000"/>
                    </w:rPr>
                    <w:t>120W 电池板+60AH/12V锂电池+太阳能板支架</w:t>
                  </w:r>
                </w:p>
              </w:tc>
              <w:tc>
                <w:tcPr>
                  <w:tcW w:type="dxa" w:w="2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套</w:t>
                  </w:r>
                </w:p>
              </w:tc>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r>
                    <w:rPr>
                      <w:rFonts w:ascii="仿宋_GB2312" w:hAnsi="仿宋_GB2312" w:cs="仿宋_GB2312" w:eastAsia="仿宋_GB2312"/>
                      <w:sz w:val="18"/>
                      <w:color w:val="000000"/>
                    </w:rPr>
                    <w:t>18</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270"/>
                  </w:p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7</w:t>
                  </w:r>
                </w:p>
              </w:tc>
              <w:tc>
                <w:tcPr>
                  <w:tcW w:type="dxa" w:w="8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立杆横杆及地笼定制热镀锌钢管，高度</w:t>
                  </w:r>
                  <w:r>
                    <w:rPr>
                      <w:rFonts w:ascii="仿宋_GB2312" w:hAnsi="仿宋_GB2312" w:cs="仿宋_GB2312" w:eastAsia="仿宋_GB2312"/>
                      <w:sz w:val="18"/>
                      <w:color w:val="000000"/>
                    </w:rPr>
                    <w:t>4.5m，壁厚≥3mm,由上下部构成，由上下部构成，上部直径140mm，下部140mm，可旋转设计（便于单人调试维护），法兰连接</w:t>
                  </w:r>
                </w:p>
              </w:tc>
              <w:tc>
                <w:tcPr>
                  <w:tcW w:type="dxa" w:w="2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项</w:t>
                  </w:r>
                </w:p>
              </w:tc>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r>
                    <w:rPr>
                      <w:rFonts w:ascii="仿宋_GB2312" w:hAnsi="仿宋_GB2312" w:cs="仿宋_GB2312" w:eastAsia="仿宋_GB2312"/>
                      <w:sz w:val="18"/>
                      <w:color w:val="000000"/>
                    </w:rPr>
                    <w:t>18</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270"/>
                  </w:p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8</w:t>
                  </w:r>
                </w:p>
              </w:tc>
              <w:tc>
                <w:tcPr>
                  <w:tcW w:type="dxa" w:w="8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物联网卡含</w:t>
                  </w:r>
                  <w:r>
                    <w:rPr>
                      <w:rFonts w:ascii="仿宋_GB2312" w:hAnsi="仿宋_GB2312" w:cs="仿宋_GB2312" w:eastAsia="仿宋_GB2312"/>
                      <w:sz w:val="18"/>
                      <w:color w:val="000000"/>
                    </w:rPr>
                    <w:t>4G通信费/三年</w:t>
                  </w:r>
                </w:p>
              </w:tc>
              <w:tc>
                <w:tcPr>
                  <w:tcW w:type="dxa" w:w="2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套</w:t>
                  </w:r>
                </w:p>
              </w:tc>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r>
                    <w:rPr>
                      <w:rFonts w:ascii="仿宋_GB2312" w:hAnsi="仿宋_GB2312" w:cs="仿宋_GB2312" w:eastAsia="仿宋_GB2312"/>
                      <w:sz w:val="18"/>
                      <w:color w:val="000000"/>
                    </w:rPr>
                    <w:t>18</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270"/>
                  </w:p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9</w:t>
                  </w:r>
                </w:p>
              </w:tc>
              <w:tc>
                <w:tcPr>
                  <w:tcW w:type="dxa" w:w="8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北斗双向卡含通讯费</w:t>
                  </w:r>
                  <w:r>
                    <w:rPr>
                      <w:rFonts w:ascii="仿宋_GB2312" w:hAnsi="仿宋_GB2312" w:cs="仿宋_GB2312" w:eastAsia="仿宋_GB2312"/>
                      <w:sz w:val="18"/>
                      <w:color w:val="000000"/>
                    </w:rPr>
                    <w:t>/三年</w:t>
                  </w:r>
                </w:p>
              </w:tc>
              <w:tc>
                <w:tcPr>
                  <w:tcW w:type="dxa" w:w="2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套</w:t>
                  </w:r>
                </w:p>
              </w:tc>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r>
                    <w:rPr>
                      <w:rFonts w:ascii="仿宋_GB2312" w:hAnsi="仿宋_GB2312" w:cs="仿宋_GB2312" w:eastAsia="仿宋_GB2312"/>
                      <w:sz w:val="18"/>
                      <w:color w:val="000000"/>
                    </w:rPr>
                    <w:t>18</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270"/>
                  </w:p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10</w:t>
                  </w:r>
                </w:p>
              </w:tc>
              <w:tc>
                <w:tcPr>
                  <w:tcW w:type="dxa" w:w="8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辅材辅材费用　</w:t>
                  </w:r>
                </w:p>
              </w:tc>
              <w:tc>
                <w:tcPr>
                  <w:tcW w:type="dxa" w:w="2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项</w:t>
                  </w:r>
                </w:p>
              </w:tc>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r>
                    <w:rPr>
                      <w:rFonts w:ascii="仿宋_GB2312" w:hAnsi="仿宋_GB2312" w:cs="仿宋_GB2312" w:eastAsia="仿宋_GB2312"/>
                      <w:sz w:val="18"/>
                      <w:color w:val="000000"/>
                    </w:rPr>
                    <w:t>18</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270"/>
                  </w:p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四</w:t>
                  </w:r>
                </w:p>
              </w:tc>
              <w:tc>
                <w:tcPr>
                  <w:tcW w:type="dxa" w:w="1291"/>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pPr>
                  <w:r>
                    <w:rPr>
                      <w:rFonts w:ascii="仿宋_GB2312" w:hAnsi="仿宋_GB2312" w:cs="仿宋_GB2312" w:eastAsia="仿宋_GB2312"/>
                      <w:sz w:val="24"/>
                      <w:b/>
                    </w:rPr>
                    <w:t>入户报警</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8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呼叫端</w:t>
                  </w:r>
                  <w:r>
                    <w:rPr>
                      <w:rFonts w:ascii="仿宋_GB2312" w:hAnsi="仿宋_GB2312" w:cs="仿宋_GB2312" w:eastAsia="仿宋_GB2312"/>
                      <w:sz w:val="18"/>
                      <w:color w:val="000000"/>
                    </w:rPr>
                    <w:t>(含移动通讯费1年,安装使用时起算)</w:t>
                  </w:r>
                </w:p>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外接电源：</w:t>
                  </w:r>
                  <w:r>
                    <w:rPr>
                      <w:rFonts w:ascii="仿宋_GB2312" w:hAnsi="仿宋_GB2312" w:cs="仿宋_GB2312" w:eastAsia="仿宋_GB2312"/>
                      <w:sz w:val="18"/>
                      <w:color w:val="000000"/>
                    </w:rPr>
                    <w:t>DC5V/3A；</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通讯方式：</w:t>
                  </w:r>
                  <w:r>
                    <w:rPr>
                      <w:rFonts w:ascii="仿宋_GB2312" w:hAnsi="仿宋_GB2312" w:cs="仿宋_GB2312" w:eastAsia="仿宋_GB2312"/>
                      <w:sz w:val="18"/>
                      <w:color w:val="000000"/>
                    </w:rPr>
                    <w:t>4G；</w:t>
                  </w:r>
                </w:p>
                <w:p>
                  <w:pPr>
                    <w:pStyle w:val="null3"/>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应急通信：</w:t>
                  </w:r>
                  <w:r>
                    <w:rPr>
                      <w:rFonts w:ascii="仿宋_GB2312" w:hAnsi="仿宋_GB2312" w:cs="仿宋_GB2312" w:eastAsia="仿宋_GB2312"/>
                      <w:sz w:val="18"/>
                      <w:color w:val="000000"/>
                    </w:rPr>
                    <w:t>LoRaMesh本地组网；</w:t>
                  </w:r>
                </w:p>
                <w:p>
                  <w:pPr>
                    <w:pStyle w:val="null3"/>
                    <w:jc w:val="left"/>
                  </w:pPr>
                  <w:r>
                    <w:rPr>
                      <w:rFonts w:ascii="仿宋_GB2312" w:hAnsi="仿宋_GB2312" w:cs="仿宋_GB2312" w:eastAsia="仿宋_GB2312"/>
                      <w:sz w:val="18"/>
                      <w:color w:val="000000"/>
                    </w:rPr>
                    <w:t>4、</w:t>
                  </w:r>
                  <w:r>
                    <w:rPr>
                      <w:rFonts w:ascii="仿宋_GB2312" w:hAnsi="仿宋_GB2312" w:cs="仿宋_GB2312" w:eastAsia="仿宋_GB2312"/>
                      <w:sz w:val="18"/>
                      <w:color w:val="000000"/>
                    </w:rPr>
                    <w:t>屏幕规格：</w:t>
                  </w:r>
                  <w:r>
                    <w:rPr>
                      <w:rFonts w:ascii="仿宋_GB2312" w:hAnsi="仿宋_GB2312" w:cs="仿宋_GB2312" w:eastAsia="仿宋_GB2312"/>
                      <w:sz w:val="18"/>
                      <w:color w:val="000000"/>
                    </w:rPr>
                    <w:t>LCD显示屏；</w:t>
                  </w:r>
                </w:p>
                <w:p>
                  <w:pPr>
                    <w:pStyle w:val="null3"/>
                    <w:jc w:val="left"/>
                  </w:pPr>
                  <w:r>
                    <w:rPr>
                      <w:rFonts w:ascii="仿宋_GB2312" w:hAnsi="仿宋_GB2312" w:cs="仿宋_GB2312" w:eastAsia="仿宋_GB2312"/>
                      <w:sz w:val="18"/>
                      <w:color w:val="000000"/>
                    </w:rPr>
                    <w:t>5、</w:t>
                  </w:r>
                  <w:r>
                    <w:rPr>
                      <w:rFonts w:ascii="仿宋_GB2312" w:hAnsi="仿宋_GB2312" w:cs="仿宋_GB2312" w:eastAsia="仿宋_GB2312"/>
                      <w:sz w:val="18"/>
                      <w:color w:val="000000"/>
                    </w:rPr>
                    <w:t>内置电池：容量</w:t>
                  </w:r>
                  <w:r>
                    <w:rPr>
                      <w:rFonts w:ascii="仿宋_GB2312" w:hAnsi="仿宋_GB2312" w:cs="仿宋_GB2312" w:eastAsia="仿宋_GB2312"/>
                      <w:sz w:val="18"/>
                      <w:color w:val="000000"/>
                    </w:rPr>
                    <w:t>10000mAh；</w:t>
                  </w:r>
                </w:p>
                <w:p>
                  <w:pPr>
                    <w:pStyle w:val="null3"/>
                    <w:jc w:val="left"/>
                  </w:pPr>
                  <w:r>
                    <w:rPr>
                      <w:rFonts w:ascii="仿宋_GB2312" w:hAnsi="仿宋_GB2312" w:cs="仿宋_GB2312" w:eastAsia="仿宋_GB2312"/>
                      <w:sz w:val="18"/>
                      <w:color w:val="000000"/>
                    </w:rPr>
                    <w:t>6、</w:t>
                  </w:r>
                  <w:r>
                    <w:rPr>
                      <w:rFonts w:ascii="仿宋_GB2312" w:hAnsi="仿宋_GB2312" w:cs="仿宋_GB2312" w:eastAsia="仿宋_GB2312"/>
                      <w:sz w:val="18"/>
                      <w:color w:val="000000"/>
                    </w:rPr>
                    <w:t>工作温度：</w:t>
                  </w:r>
                  <w:r>
                    <w:rPr>
                      <w:rFonts w:ascii="仿宋_GB2312" w:hAnsi="仿宋_GB2312" w:cs="仿宋_GB2312" w:eastAsia="仿宋_GB2312"/>
                      <w:sz w:val="18"/>
                      <w:color w:val="000000"/>
                    </w:rPr>
                    <w:t>-25～70℃；</w:t>
                  </w:r>
                </w:p>
                <w:p>
                  <w:pPr>
                    <w:pStyle w:val="null3"/>
                    <w:jc w:val="left"/>
                  </w:pPr>
                  <w:r>
                    <w:rPr>
                      <w:rFonts w:ascii="仿宋_GB2312" w:hAnsi="仿宋_GB2312" w:cs="仿宋_GB2312" w:eastAsia="仿宋_GB2312"/>
                      <w:sz w:val="18"/>
                      <w:color w:val="000000"/>
                    </w:rPr>
                    <w:t>7、</w:t>
                  </w:r>
                  <w:r>
                    <w:rPr>
                      <w:rFonts w:ascii="仿宋_GB2312" w:hAnsi="仿宋_GB2312" w:cs="仿宋_GB2312" w:eastAsia="仿宋_GB2312"/>
                      <w:sz w:val="18"/>
                      <w:color w:val="000000"/>
                    </w:rPr>
                    <w:t>存储温度：</w:t>
                  </w:r>
                  <w:r>
                    <w:rPr>
                      <w:rFonts w:ascii="仿宋_GB2312" w:hAnsi="仿宋_GB2312" w:cs="仿宋_GB2312" w:eastAsia="仿宋_GB2312"/>
                      <w:sz w:val="18"/>
                      <w:color w:val="000000"/>
                    </w:rPr>
                    <w:t>-30～70℃。</w:t>
                  </w:r>
                </w:p>
              </w:tc>
              <w:tc>
                <w:tcPr>
                  <w:tcW w:type="dxa" w:w="2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套</w:t>
                  </w:r>
                </w:p>
              </w:tc>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r>
                    <w:rPr>
                      <w:rFonts w:ascii="仿宋_GB2312" w:hAnsi="仿宋_GB2312" w:cs="仿宋_GB2312" w:eastAsia="仿宋_GB2312"/>
                      <w:sz w:val="18"/>
                      <w:color w:val="000000"/>
                    </w:rPr>
                    <w:t>10</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315"/>
                  </w:pPr>
                </w:p>
              </w:tc>
              <w:tc>
                <w:tcPr>
                  <w:tcW w:type="dxa" w:w="36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w:t>
                  </w:r>
                </w:p>
              </w:tc>
              <w:tc>
                <w:tcPr>
                  <w:tcW w:type="dxa" w:w="8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山洪灾害入户报警终端</w:t>
                  </w:r>
                </w:p>
                <w:p>
                  <w:pPr>
                    <w:pStyle w:val="null3"/>
                    <w:jc w:val="left"/>
                  </w:pPr>
                  <w:r>
                    <w:rPr>
                      <w:rFonts w:ascii="仿宋_GB2312" w:hAnsi="仿宋_GB2312" w:cs="仿宋_GB2312" w:eastAsia="仿宋_GB2312"/>
                      <w:sz w:val="18"/>
                      <w:color w:val="000000"/>
                    </w:rPr>
                    <w:t>1、具有雨量、水位数据接收显示功能；</w:t>
                  </w:r>
                </w:p>
                <w:p>
                  <w:pPr>
                    <w:pStyle w:val="null3"/>
                    <w:jc w:val="left"/>
                  </w:pPr>
                  <w:r>
                    <w:rPr>
                      <w:rFonts w:ascii="仿宋_GB2312" w:hAnsi="仿宋_GB2312" w:cs="仿宋_GB2312" w:eastAsia="仿宋_GB2312"/>
                      <w:sz w:val="18"/>
                      <w:color w:val="000000"/>
                    </w:rPr>
                    <w:t>2、具有显示当前雨量、水位报警级别的功能；</w:t>
                  </w:r>
                </w:p>
                <w:p>
                  <w:pPr>
                    <w:pStyle w:val="null3"/>
                    <w:jc w:val="left"/>
                  </w:pPr>
                  <w:r>
                    <w:rPr>
                      <w:rFonts w:ascii="仿宋_GB2312" w:hAnsi="仿宋_GB2312" w:cs="仿宋_GB2312" w:eastAsia="仿宋_GB2312"/>
                      <w:sz w:val="18"/>
                      <w:color w:val="000000"/>
                    </w:rPr>
                    <w:t>3、具有注意安全、准备转移、立即转移三级报警；</w:t>
                  </w:r>
                </w:p>
                <w:p>
                  <w:pPr>
                    <w:pStyle w:val="null3"/>
                    <w:jc w:val="left"/>
                  </w:pPr>
                  <w:r>
                    <w:rPr>
                      <w:rFonts w:ascii="仿宋_GB2312" w:hAnsi="仿宋_GB2312" w:cs="仿宋_GB2312" w:eastAsia="仿宋_GB2312"/>
                      <w:sz w:val="18"/>
                      <w:color w:val="000000"/>
                    </w:rPr>
                    <w:t>4、具有时钟、电源状态、通信状态等显示功能；</w:t>
                  </w:r>
                </w:p>
                <w:p>
                  <w:pPr>
                    <w:pStyle w:val="null3"/>
                    <w:jc w:val="left"/>
                  </w:pPr>
                  <w:r>
                    <w:rPr>
                      <w:rFonts w:ascii="仿宋_GB2312" w:hAnsi="仿宋_GB2312" w:cs="仿宋_GB2312" w:eastAsia="仿宋_GB2312"/>
                      <w:sz w:val="18"/>
                      <w:color w:val="000000"/>
                    </w:rPr>
                    <w:t>★5、报警方式：支持语音、闪光、警笛等多种报警方式；（需提供第三方有权机构出具的带有CMA或CNAS标识的检测报告扫描件作为证明材料）</w:t>
                  </w:r>
                </w:p>
                <w:p>
                  <w:pPr>
                    <w:pStyle w:val="null3"/>
                    <w:jc w:val="left"/>
                  </w:pPr>
                  <w:r>
                    <w:rPr>
                      <w:rFonts w:ascii="仿宋_GB2312" w:hAnsi="仿宋_GB2312" w:cs="仿宋_GB2312" w:eastAsia="仿宋_GB2312"/>
                      <w:sz w:val="18"/>
                      <w:color w:val="000000"/>
                    </w:rPr>
                    <w:t>6、具有按键消警功能；</w:t>
                  </w:r>
                </w:p>
                <w:p>
                  <w:pPr>
                    <w:pStyle w:val="null3"/>
                    <w:jc w:val="left"/>
                  </w:pPr>
                  <w:r>
                    <w:rPr>
                      <w:rFonts w:ascii="仿宋_GB2312" w:hAnsi="仿宋_GB2312" w:cs="仿宋_GB2312" w:eastAsia="仿宋_GB2312"/>
                      <w:sz w:val="18"/>
                      <w:color w:val="000000"/>
                    </w:rPr>
                    <w:t>7、显示功能：可显示公历：年、月、日；农历：月、日；时间、星期、温度、电源状态、网络信号显示功能；</w:t>
                  </w:r>
                </w:p>
                <w:p>
                  <w:pPr>
                    <w:pStyle w:val="null3"/>
                    <w:jc w:val="left"/>
                  </w:pPr>
                  <w:r>
                    <w:rPr>
                      <w:rFonts w:ascii="仿宋_GB2312" w:hAnsi="仿宋_GB2312" w:cs="仿宋_GB2312" w:eastAsia="仿宋_GB2312"/>
                      <w:sz w:val="18"/>
                      <w:color w:val="000000"/>
                    </w:rPr>
                    <w:t>★8、数据转语音功能：具有文字数据转语音功能，能将平台发送的文字数据转化为语音输出；（需提供第三方有权机构出具的带有CMA或CNAS标识的检测报告扫描件作为证明材料）</w:t>
                  </w:r>
                </w:p>
                <w:p>
                  <w:pPr>
                    <w:pStyle w:val="null3"/>
                    <w:jc w:val="left"/>
                  </w:pPr>
                  <w:r>
                    <w:rPr>
                      <w:rFonts w:ascii="仿宋_GB2312" w:hAnsi="仿宋_GB2312" w:cs="仿宋_GB2312" w:eastAsia="仿宋_GB2312"/>
                      <w:sz w:val="18"/>
                      <w:color w:val="000000"/>
                    </w:rPr>
                    <w:t>9、供电方式：适配器市电供电，支持交直流电源自动切换，锂电池作为备用电源，市电掉地情况下可连续工作7天以上；</w:t>
                  </w:r>
                </w:p>
                <w:p>
                  <w:pPr>
                    <w:pStyle w:val="null3"/>
                    <w:jc w:val="left"/>
                  </w:pPr>
                  <w:r>
                    <w:rPr>
                      <w:rFonts w:ascii="仿宋_GB2312" w:hAnsi="仿宋_GB2312" w:cs="仿宋_GB2312" w:eastAsia="仿宋_GB2312"/>
                      <w:sz w:val="18"/>
                      <w:color w:val="000000"/>
                    </w:rPr>
                    <w:t>10、室外信号与入户报警终端连接方式：有线或LORA；</w:t>
                  </w:r>
                </w:p>
                <w:p>
                  <w:pPr>
                    <w:pStyle w:val="null3"/>
                    <w:jc w:val="left"/>
                  </w:pPr>
                  <w:r>
                    <w:rPr>
                      <w:rFonts w:ascii="仿宋_GB2312" w:hAnsi="仿宋_GB2312" w:cs="仿宋_GB2312" w:eastAsia="仿宋_GB2312"/>
                      <w:sz w:val="18"/>
                      <w:color w:val="000000"/>
                    </w:rPr>
                    <w:t>★11、音频输出功率：大于5W；（需提供第三方有权机构出具的带有CMA或CNAS标识的检测报告扫描件作为证明材料）</w:t>
                  </w:r>
                </w:p>
                <w:p>
                  <w:pPr>
                    <w:pStyle w:val="null3"/>
                    <w:jc w:val="left"/>
                  </w:pPr>
                  <w:r>
                    <w:rPr>
                      <w:rFonts w:ascii="仿宋_GB2312" w:hAnsi="仿宋_GB2312" w:cs="仿宋_GB2312" w:eastAsia="仿宋_GB2312"/>
                      <w:sz w:val="18"/>
                      <w:color w:val="000000"/>
                    </w:rPr>
                    <w:t>★12、待机功耗：小于1W；（需提供第三方有权机构出具的带有CMA或CNAS标识的检测报告扫描件作为证明材料）</w:t>
                  </w:r>
                </w:p>
                <w:p>
                  <w:pPr>
                    <w:pStyle w:val="null3"/>
                    <w:jc w:val="left"/>
                  </w:pPr>
                  <w:r>
                    <w:rPr>
                      <w:rFonts w:ascii="仿宋_GB2312" w:hAnsi="仿宋_GB2312" w:cs="仿宋_GB2312" w:eastAsia="仿宋_GB2312"/>
                      <w:sz w:val="18"/>
                      <w:color w:val="000000"/>
                    </w:rPr>
                    <w:t>★13、报警声压级：大于100dB；（需提供第三方有权机构出具的带有CMA或CNAS标识的检测报告扫描件作为证明材料）</w:t>
                  </w:r>
                </w:p>
                <w:p>
                  <w:pPr>
                    <w:pStyle w:val="null3"/>
                    <w:jc w:val="left"/>
                  </w:pPr>
                  <w:r>
                    <w:rPr>
                      <w:rFonts w:ascii="仿宋_GB2312" w:hAnsi="仿宋_GB2312" w:cs="仿宋_GB2312" w:eastAsia="仿宋_GB2312"/>
                      <w:sz w:val="18"/>
                      <w:color w:val="000000"/>
                    </w:rPr>
                    <w:t>★14、外壳防护等级：IP66。（需提供第三方有权机构出具的带有CMA或CNAS标识的检测报告扫描件作为证明材料）</w:t>
                  </w:r>
                </w:p>
              </w:tc>
              <w:tc>
                <w:tcPr>
                  <w:tcW w:type="dxa" w:w="2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套</w:t>
                  </w:r>
                </w:p>
              </w:tc>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r>
                    <w:rPr>
                      <w:rFonts w:ascii="仿宋_GB2312" w:hAnsi="仿宋_GB2312" w:cs="仿宋_GB2312" w:eastAsia="仿宋_GB2312"/>
                      <w:sz w:val="18"/>
                      <w:color w:val="000000"/>
                    </w:rPr>
                    <w:t>173</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315"/>
                  </w:p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w:t>
                  </w:r>
                </w:p>
              </w:tc>
              <w:tc>
                <w:tcPr>
                  <w:tcW w:type="dxa" w:w="8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入户报警费用入户电费（三年）</w:t>
                  </w:r>
                </w:p>
              </w:tc>
              <w:tc>
                <w:tcPr>
                  <w:tcW w:type="dxa" w:w="2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套</w:t>
                  </w:r>
                </w:p>
              </w:tc>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r>
                    <w:rPr>
                      <w:rFonts w:ascii="仿宋_GB2312" w:hAnsi="仿宋_GB2312" w:cs="仿宋_GB2312" w:eastAsia="仿宋_GB2312"/>
                      <w:sz w:val="18"/>
                      <w:color w:val="000000"/>
                    </w:rPr>
                    <w:t>173</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315"/>
                  </w:p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五</w:t>
                  </w:r>
                </w:p>
              </w:tc>
              <w:tc>
                <w:tcPr>
                  <w:tcW w:type="dxa" w:w="1667"/>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pPr>
                  <w:r>
                    <w:rPr>
                      <w:rFonts w:ascii="仿宋_GB2312" w:hAnsi="仿宋_GB2312" w:cs="仿宋_GB2312" w:eastAsia="仿宋_GB2312"/>
                      <w:sz w:val="24"/>
                      <w:b/>
                    </w:rPr>
                    <w:t>模块开发及集成</w:t>
                  </w: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360"/>
                  </w:pP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8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数据接入现地监测站数据接入已成平台</w:t>
                  </w:r>
                </w:p>
              </w:tc>
              <w:tc>
                <w:tcPr>
                  <w:tcW w:type="dxa" w:w="2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人</w:t>
                  </w:r>
                  <w:r>
                    <w:rPr>
                      <w:rFonts w:ascii="仿宋_GB2312" w:hAnsi="仿宋_GB2312" w:cs="仿宋_GB2312" w:eastAsia="仿宋_GB2312"/>
                      <w:sz w:val="18"/>
                      <w:color w:val="000000"/>
                    </w:rPr>
                    <w:t>/月</w:t>
                  </w:r>
                </w:p>
              </w:tc>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r>
                    <w:rPr>
                      <w:rFonts w:ascii="仿宋_GB2312" w:hAnsi="仿宋_GB2312" w:cs="仿宋_GB2312" w:eastAsia="仿宋_GB2312"/>
                      <w:sz w:val="18"/>
                      <w:color w:val="000000"/>
                    </w:rPr>
                    <w:t>6</w:t>
                  </w:r>
                </w:p>
              </w:tc>
              <w:tc>
                <w:tcPr>
                  <w:tcW w:type="dxa" w:w="37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270"/>
                  </w:pPr>
                </w:p>
              </w:tc>
              <w:tc>
                <w:tcPr>
                  <w:tcW w:type="dxa" w:w="36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w:t>
                  </w:r>
                </w:p>
              </w:tc>
              <w:tc>
                <w:tcPr>
                  <w:tcW w:type="dxa" w:w="8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数据集成完成测站感知监测、信息基础设施、智能应用等实现总体集成，最终使各个应用系统在网络接入、数据融合、应用服务、界面展现、业务实现等多个方面形成一个符合总体设计规范标准的一个有机整体。</w:t>
                  </w:r>
                </w:p>
              </w:tc>
              <w:tc>
                <w:tcPr>
                  <w:tcW w:type="dxa" w:w="2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人</w:t>
                  </w:r>
                  <w:r>
                    <w:rPr>
                      <w:rFonts w:ascii="仿宋_GB2312" w:hAnsi="仿宋_GB2312" w:cs="仿宋_GB2312" w:eastAsia="仿宋_GB2312"/>
                      <w:sz w:val="18"/>
                      <w:color w:val="000000"/>
                    </w:rPr>
                    <w:t>/月</w:t>
                  </w:r>
                </w:p>
              </w:tc>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r>
                    <w:rPr>
                      <w:rFonts w:ascii="仿宋_GB2312" w:hAnsi="仿宋_GB2312" w:cs="仿宋_GB2312" w:eastAsia="仿宋_GB2312"/>
                      <w:sz w:val="18"/>
                      <w:color w:val="000000"/>
                    </w:rPr>
                    <w:t>6</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270"/>
                  </w:p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w:t>
                  </w:r>
                </w:p>
              </w:tc>
              <w:tc>
                <w:tcPr>
                  <w:tcW w:type="dxa" w:w="8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山洪灾害风险预警分析模块该模块基本功能为利用为气象（水文）部门提供的</w:t>
                  </w:r>
                  <w:r>
                    <w:rPr>
                      <w:rFonts w:ascii="仿宋_GB2312" w:hAnsi="仿宋_GB2312" w:cs="仿宋_GB2312" w:eastAsia="仿宋_GB2312"/>
                      <w:sz w:val="18"/>
                      <w:color w:val="000000"/>
                    </w:rPr>
                    <w:t>1~24h 预报降雨数据，分析确定相应时段长的山洪灾害风险预警指标，并与预报降雨量进行对比分析，综合确定未来 1~24h 山洪灾害风险落区和风险预警等级。</w:t>
                  </w:r>
                </w:p>
              </w:tc>
              <w:tc>
                <w:tcPr>
                  <w:tcW w:type="dxa" w:w="2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人</w:t>
                  </w:r>
                  <w:r>
                    <w:rPr>
                      <w:rFonts w:ascii="仿宋_GB2312" w:hAnsi="仿宋_GB2312" w:cs="仿宋_GB2312" w:eastAsia="仿宋_GB2312"/>
                      <w:sz w:val="18"/>
                      <w:color w:val="000000"/>
                    </w:rPr>
                    <w:t>/月</w:t>
                  </w:r>
                </w:p>
              </w:tc>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r>
                    <w:rPr>
                      <w:rFonts w:ascii="仿宋_GB2312" w:hAnsi="仿宋_GB2312" w:cs="仿宋_GB2312" w:eastAsia="仿宋_GB2312"/>
                      <w:sz w:val="18"/>
                      <w:color w:val="000000"/>
                    </w:rPr>
                    <w:t>10</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270"/>
                  </w:p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w:t>
                  </w:r>
                </w:p>
              </w:tc>
              <w:tc>
                <w:tcPr>
                  <w:tcW w:type="dxa" w:w="8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山洪灾害实时动态预警分析模块山洪灾害实时动态预警分析模块包括实时动态雨量预警分析子模块和实时动态水位（流量）预警分析子模块。</w:t>
                  </w:r>
                </w:p>
              </w:tc>
              <w:tc>
                <w:tcPr>
                  <w:tcW w:type="dxa" w:w="2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人</w:t>
                  </w:r>
                  <w:r>
                    <w:rPr>
                      <w:rFonts w:ascii="仿宋_GB2312" w:hAnsi="仿宋_GB2312" w:cs="仿宋_GB2312" w:eastAsia="仿宋_GB2312"/>
                      <w:sz w:val="18"/>
                      <w:color w:val="000000"/>
                    </w:rPr>
                    <w:t>/月</w:t>
                  </w:r>
                </w:p>
              </w:tc>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r>
                    <w:rPr>
                      <w:rFonts w:ascii="仿宋_GB2312" w:hAnsi="仿宋_GB2312" w:cs="仿宋_GB2312" w:eastAsia="仿宋_GB2312"/>
                      <w:sz w:val="18"/>
                      <w:color w:val="000000"/>
                    </w:rPr>
                    <w:t>10</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270"/>
                  </w:p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b/>
                    </w:rPr>
                    <w:t>六</w:t>
                  </w:r>
                </w:p>
              </w:tc>
              <w:tc>
                <w:tcPr>
                  <w:tcW w:type="dxa" w:w="1291"/>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pPr>
                  <w:r>
                    <w:rPr>
                      <w:rFonts w:ascii="仿宋_GB2312" w:hAnsi="仿宋_GB2312" w:cs="仿宋_GB2312" w:eastAsia="仿宋_GB2312"/>
                      <w:sz w:val="24"/>
                      <w:b/>
                    </w:rPr>
                    <w:t>监测立杆基础</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270"/>
                  </w:pP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监测立杆基础</w:t>
                  </w:r>
                </w:p>
              </w:tc>
              <w:tc>
                <w:tcPr>
                  <w:tcW w:type="dxa" w:w="2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套</w:t>
                  </w:r>
                </w:p>
              </w:tc>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r>
                    <w:rPr>
                      <w:rFonts w:ascii="仿宋_GB2312" w:hAnsi="仿宋_GB2312" w:cs="仿宋_GB2312" w:eastAsia="仿宋_GB2312"/>
                      <w:sz w:val="18"/>
                      <w:color w:val="000000"/>
                    </w:rPr>
                    <w:t>25</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270"/>
                  </w:pPr>
                </w:p>
              </w:tc>
              <w:tc>
                <w:tcPr>
                  <w:tcW w:type="dxa" w:w="36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含土方开挖、回填，</w:t>
                  </w:r>
                  <w:r>
                    <w:rPr>
                      <w:rFonts w:ascii="仿宋_GB2312" w:hAnsi="仿宋_GB2312" w:cs="仿宋_GB2312" w:eastAsia="仿宋_GB2312"/>
                      <w:sz w:val="18"/>
                      <w:color w:val="000000"/>
                    </w:rPr>
                    <w:t>C25混凝土基础，钢板模，地笼，水准点引测等全部费用</w:t>
                  </w:r>
                  <w:r>
                    <w:rPr>
                      <w:rFonts w:ascii="仿宋_GB2312" w:hAnsi="仿宋_GB2312" w:cs="仿宋_GB2312" w:eastAsia="仿宋_GB2312"/>
                      <w:sz w:val="18"/>
                      <w:color w:val="000000"/>
                    </w:rPr>
                    <w:t>，具体参数见图纸。</w:t>
                  </w:r>
                </w:p>
              </w:tc>
            </w:tr>
          </w:tbl>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自合同签订之日起180日历天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西安市鄠邑区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全部货物（设备）到达采购人指定地点并验收合格后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部货物（设备）完成安装调试并验收合格后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合同总价的5%作为质量保证金。从验收合格之日起满5年后，如无质量等问题</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现场验收：满足现行的国家标准或国家行政部门颁布的法律法规、规章制度等，没有国家标准的，可以参考行业标准。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自全部货物到达采购人指定地点并安装验收合格后五年。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1.中标单位应在领取中标通知书前提交与上传一致的纸质投标文件正本一份、副本二份，电子版一份（U盘）。 2.关于现场踏勘：不集中组织现场踏勘，有需要的供应商可自行前往。</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提供经审计的2024年度财务报告或开标前六个月内其本公司银行账户出具的资信证明，供应商需在项目电子化交易系统中按要求上传相应证明文件并进行电子签章。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法人或者其他组织提供营业执照等证明文件，自然人提供身份证件。</w:t>
            </w:r>
          </w:p>
        </w:tc>
        <w:tc>
          <w:tcPr>
            <w:tcW w:type="dxa" w:w="1661"/>
          </w:tcPr>
          <w:p>
            <w:pPr>
              <w:pStyle w:val="null3"/>
            </w:pPr>
            <w:r>
              <w:rPr>
                <w:rFonts w:ascii="仿宋_GB2312" w:hAnsi="仿宋_GB2312" w:cs="仿宋_GB2312" w:eastAsia="仿宋_GB2312"/>
              </w:rPr>
              <w:t>投标人应提交的资格证明材料.docx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提供2024年度经审计的财务报告或成立时间不足一年的提供开标前6个月的银行资信证明及银行开户证明（事业法人可提供部门决算报告）。</w:t>
            </w:r>
          </w:p>
        </w:tc>
        <w:tc>
          <w:tcPr>
            <w:tcW w:type="dxa" w:w="1661"/>
          </w:tcPr>
          <w:p>
            <w:pPr>
              <w:pStyle w:val="null3"/>
            </w:pPr>
            <w:r>
              <w:rPr>
                <w:rFonts w:ascii="仿宋_GB2312" w:hAnsi="仿宋_GB2312" w:cs="仿宋_GB2312" w:eastAsia="仿宋_GB2312"/>
              </w:rPr>
              <w:t>投标人应提交的资格证明材料.docx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缴纳税收</w:t>
            </w:r>
          </w:p>
        </w:tc>
        <w:tc>
          <w:tcPr>
            <w:tcW w:type="dxa" w:w="3322"/>
          </w:tcPr>
          <w:p>
            <w:pPr>
              <w:pStyle w:val="null3"/>
            </w:pPr>
            <w:r>
              <w:rPr>
                <w:rFonts w:ascii="仿宋_GB2312" w:hAnsi="仿宋_GB2312" w:cs="仿宋_GB2312" w:eastAsia="仿宋_GB2312"/>
              </w:rPr>
              <w:t>提供开标截止日前六个月内已缴纳的至少一个月的纳税证明或完税证明，依法免税的单位应提供相关证明材料。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提供开标截止日前六个月内已缴存的至少一个月的社会保障资金缴存单据或社保机构开具的社会保险参保缴费情况证明，依法不需要缴纳社会保障资金的单位应提供相关证明材料。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提供参加政府采购活动前三年内在经营活动中没有重大违法记录的声明。</w:t>
            </w:r>
          </w:p>
        </w:tc>
        <w:tc>
          <w:tcPr>
            <w:tcW w:type="dxa" w:w="1661"/>
          </w:tcPr>
          <w:p>
            <w:pPr>
              <w:pStyle w:val="null3"/>
            </w:pPr>
            <w:r>
              <w:rPr>
                <w:rFonts w:ascii="仿宋_GB2312" w:hAnsi="仿宋_GB2312" w:cs="仿宋_GB2312" w:eastAsia="仿宋_GB2312"/>
              </w:rPr>
              <w:t>投标人应提交的资格证明材料.docx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中国执行信息公开网”网站（http://zxgk.court.gov.cn/shixin/）中列入失信被执行人和“信用中国”网站（www.creditchina.gov.cn）中列入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投标人应提交的资格证明材料.docx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具备专业技术能力</w:t>
            </w:r>
          </w:p>
        </w:tc>
        <w:tc>
          <w:tcPr>
            <w:tcW w:type="dxa" w:w="3322"/>
          </w:tcPr>
          <w:p>
            <w:pPr>
              <w:pStyle w:val="null3"/>
            </w:pPr>
            <w:r>
              <w:rPr>
                <w:rFonts w:ascii="仿宋_GB2312" w:hAnsi="仿宋_GB2312" w:cs="仿宋_GB2312" w:eastAsia="仿宋_GB2312"/>
              </w:rPr>
              <w:t>提供具有履行本合同所必需的设备和专业技术能力的承诺函。</w:t>
            </w:r>
          </w:p>
        </w:tc>
        <w:tc>
          <w:tcPr>
            <w:tcW w:type="dxa" w:w="1661"/>
          </w:tcPr>
          <w:p>
            <w:pPr>
              <w:pStyle w:val="null3"/>
            </w:pPr>
            <w:r>
              <w:rPr>
                <w:rFonts w:ascii="仿宋_GB2312" w:hAnsi="仿宋_GB2312" w:cs="仿宋_GB2312" w:eastAsia="仿宋_GB2312"/>
              </w:rPr>
              <w:t>投标人应提交的资格证明材料.docx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中小企业声明函.docx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开标一览表及分项报价表.docx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法定代表人授权书.docx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投标文件的签字、盖章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中小企业声明函.docx 法定代表人授权书.docx 技术条款偏离表.docx 开标一览表及分项报价表.docx 投标函 残疾人福利性单位声明函 标的清单 投标人应提交的资格证明材料.docx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开标一览表及分项报价表.docx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开标一览表及分项报价表.docx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技术方案.docx 开标一览表及分项报价表.docx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只能有一个有效报价，不得提交选择性报价，且投标报价不超过最高限价</w:t>
            </w:r>
          </w:p>
        </w:tc>
        <w:tc>
          <w:tcPr>
            <w:tcW w:type="dxa" w:w="1661"/>
          </w:tcPr>
          <w:p>
            <w:pPr>
              <w:pStyle w:val="null3"/>
            </w:pPr>
            <w:r>
              <w:rPr>
                <w:rFonts w:ascii="仿宋_GB2312" w:hAnsi="仿宋_GB2312" w:cs="仿宋_GB2312" w:eastAsia="仿宋_GB2312"/>
              </w:rPr>
              <w:t>开标一览表 开标一览表及分项报价表.docx 标的清单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完全响应，无负偏离</w:t>
            </w:r>
          </w:p>
        </w:tc>
        <w:tc>
          <w:tcPr>
            <w:tcW w:type="dxa" w:w="1661"/>
          </w:tcPr>
          <w:p>
            <w:pPr>
              <w:pStyle w:val="null3"/>
            </w:pPr>
            <w:r>
              <w:rPr>
                <w:rFonts w:ascii="仿宋_GB2312" w:hAnsi="仿宋_GB2312" w:cs="仿宋_GB2312" w:eastAsia="仿宋_GB2312"/>
              </w:rPr>
              <w:t>商务条款偏离表.docx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按采购性能指标要求，所投产品完全满足招标文件技术参数及要求的得25分： 1、技术要求中标注“▲”条款为重要技术参数，负偏离或缺漏项的每小项扣1分； 2、对不带“▲”的为一般技术参数，负偏离或缺漏项的每小项扣0.5分；扣完为止； 注：投标人应提供充足的技术证明材料（技术证明材料包括但不限于检测报告、官网和功能截图、彩页、说明书等相关资料），未提供证明材料导致技术指标被视为负偏离的风险，投标人自行承担。</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技术条款偏离表.docx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投标人提供的本项目整体实施技术方案，按以下标准评分：1.设备选型完全匹配，建设流程衔接顺畅，涵盖全流程建设内容完整，技术思路清晰的，得10分；2.设备选型基本匹配，建设流程基本顺畅，涵盖全流程建设内容基本完整，技术思路较清晰的，得8分；3.设备选型部分匹配，建设流程有少量缺陷，涵盖全流程建设内容有少量缺失，技术思路基本清晰的，得6分；4.设备选型匹配度低，建设流程混乱，涵盖全流程建设内容缺失较多，技术思路模糊的，得2分；5.方案与项目需求无关或未提供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针对本项目提供人员保障方案。方案包含①管理机构②岗位职责制度③专业技术人员投入。二、评审标准1、完整性：方案必须全面，对评审内容中的各项要求有详细描述；2、可实施性：切合本标段实际情况，提出步骤清晰、合理的方案；3、针对性：方案能够紧扣标段实际情况，内容科学合理。三、赋分依据（满分9分）①管理机构：每完全满足一个评审标准得1分，满分3分，方案缺漏得1分；②岗位职责制度:每完全满足一个评审标准得1分，满分3分，方案缺漏得1分；③专业技术人员投入：每完全满足一个评审标准得1分，满分3分，方案缺漏得1分； 未提供方案得0分。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评审内容：①质量保证措施；②质量保证承诺。评审依据：每一项内容描述详细，切实可行符合项目实际内容得5.0分，①～②项合计得10分。内容①～②项任意一项缺项扣5.0分，扣完为止；内容①～②项里有一项内容缺陷（缺陷是指：内容不详细具体、条理不清晰、描述过于简单、与项目特点不匹配、凭空编造、出现常识性错误、不可能实现的夸大情形、存在不适用项目实际情况的情形等）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供应商能够提供详细的售后服务方案，包括但不限于①售后服务能力、②售后服务便捷性及维修响应时间、③定期巡检、④应急响应方案等内容。 每一项均有详细且针对性的说明得10分； 每缺项一个内容的描述扣2.5分； 以上内容仅有描述但不够完善的，出现常识性错误、不可能实现的夸大情形，每有一项扣1分；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供应商近三年（2023年1月1日至今）承接过类似项目业绩：每提供一个业绩合同或中标/成交通知书得2分，满分6分。 注：未提供不得分，响应文件中附项目合同关键页或中标/成交通知书复印件，并加盖供应商公章。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本项目以投标人投标总报价金额作为报价得分的计算基础，即满足招标文件要求且投标总报价最低的作为评标基准价，其价格分为满分。其余投标人报价得分＝（评标基准价/投标人投标总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详见附件：开标一览表及分项报价表.docx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详见附件：投标人应提交的资格证明材料.docx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详见附件：技术条款偏离表.docx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详见附件：8-合同.docx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