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6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1"/>
        <w:gridCol w:w="2940"/>
        <w:gridCol w:w="750"/>
        <w:gridCol w:w="690"/>
        <w:gridCol w:w="1275"/>
        <w:gridCol w:w="1245"/>
        <w:gridCol w:w="1190"/>
      </w:tblGrid>
      <w:tr w14:paraId="1F237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8651" w:type="dxa"/>
            <w:gridSpan w:val="7"/>
            <w:vAlign w:val="center"/>
          </w:tcPr>
          <w:p w14:paraId="09561825">
            <w:pPr>
              <w:pStyle w:val="4"/>
              <w:spacing w:before="266" w:line="183" w:lineRule="auto"/>
              <w:jc w:val="center"/>
              <w:rPr>
                <w:spacing w:val="5"/>
              </w:rPr>
            </w:pPr>
            <w:r>
              <w:rPr>
                <w:rFonts w:hint="eastAsia"/>
                <w:b/>
                <w:bCs/>
                <w:spacing w:val="5"/>
                <w:sz w:val="28"/>
                <w:szCs w:val="28"/>
              </w:rPr>
              <w:t>工程量清单报价表</w:t>
            </w:r>
          </w:p>
        </w:tc>
      </w:tr>
      <w:tr w14:paraId="51E84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8651" w:type="dxa"/>
            <w:gridSpan w:val="7"/>
            <w:vAlign w:val="center"/>
          </w:tcPr>
          <w:p w14:paraId="5B61CF00">
            <w:pPr>
              <w:keepNext w:val="0"/>
              <w:keepLines w:val="0"/>
              <w:widowControl/>
              <w:numPr>
                <w:ilvl w:val="0"/>
                <w:numId w:val="0"/>
              </w:numPr>
              <w:suppressLineNumbers w:val="0"/>
              <w:ind w:left="0" w:leftChars="0" w:firstLine="0" w:firstLineChars="0"/>
              <w:jc w:val="left"/>
              <w:textAlignment w:val="center"/>
              <w:rPr>
                <w:spacing w:val="5"/>
              </w:rPr>
            </w:pPr>
            <w:r>
              <w:rPr>
                <w:rFonts w:hint="eastAsia" w:ascii="宋体" w:hAnsi="宋体" w:eastAsia="宋体" w:cs="宋体"/>
                <w:i w:val="0"/>
                <w:iCs w:val="0"/>
                <w:color w:val="000000"/>
                <w:kern w:val="0"/>
                <w:sz w:val="18"/>
                <w:szCs w:val="18"/>
                <w:u w:val="none"/>
                <w:lang w:val="en-US" w:eastAsia="zh-CN" w:bidi="ar"/>
              </w:rPr>
              <w:t>工程名称：鄠邑区“双断双通 ”山洪灾害监测预警入户建设项目（项目名称）</w:t>
            </w:r>
          </w:p>
        </w:tc>
      </w:tr>
      <w:tr w14:paraId="473E8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561" w:type="dxa"/>
            <w:vAlign w:val="center"/>
          </w:tcPr>
          <w:p w14:paraId="48E7954C">
            <w:pPr>
              <w:pStyle w:val="4"/>
              <w:spacing w:before="172" w:line="199" w:lineRule="auto"/>
              <w:ind w:left="3"/>
              <w:jc w:val="center"/>
            </w:pPr>
            <w:r>
              <w:t>序号</w:t>
            </w:r>
          </w:p>
        </w:tc>
        <w:tc>
          <w:tcPr>
            <w:tcW w:w="2940" w:type="dxa"/>
            <w:vAlign w:val="center"/>
          </w:tcPr>
          <w:p w14:paraId="1D176EB7">
            <w:pPr>
              <w:pStyle w:val="4"/>
              <w:spacing w:before="212" w:line="219" w:lineRule="auto"/>
              <w:jc w:val="center"/>
            </w:pPr>
            <w:r>
              <w:rPr>
                <w:spacing w:val="2"/>
              </w:rPr>
              <w:t>货物名称</w:t>
            </w:r>
          </w:p>
        </w:tc>
        <w:tc>
          <w:tcPr>
            <w:tcW w:w="750" w:type="dxa"/>
            <w:vAlign w:val="center"/>
          </w:tcPr>
          <w:p w14:paraId="06F1CDAD">
            <w:pPr>
              <w:pStyle w:val="4"/>
              <w:spacing w:before="214" w:line="220" w:lineRule="auto"/>
              <w:jc w:val="center"/>
            </w:pPr>
            <w:r>
              <w:rPr>
                <w:spacing w:val="-3"/>
              </w:rPr>
              <w:t>单位</w:t>
            </w:r>
          </w:p>
        </w:tc>
        <w:tc>
          <w:tcPr>
            <w:tcW w:w="690" w:type="dxa"/>
            <w:vAlign w:val="center"/>
          </w:tcPr>
          <w:p w14:paraId="04A694F0">
            <w:pPr>
              <w:pStyle w:val="4"/>
              <w:spacing w:before="214" w:line="219" w:lineRule="auto"/>
              <w:jc w:val="center"/>
            </w:pPr>
            <w:r>
              <w:rPr>
                <w:spacing w:val="-3"/>
              </w:rPr>
              <w:t>数量</w:t>
            </w:r>
          </w:p>
        </w:tc>
        <w:tc>
          <w:tcPr>
            <w:tcW w:w="1275" w:type="dxa"/>
            <w:vAlign w:val="top"/>
          </w:tcPr>
          <w:p w14:paraId="56B09EE0">
            <w:pPr>
              <w:pStyle w:val="4"/>
              <w:spacing w:before="212" w:line="218" w:lineRule="auto"/>
              <w:jc w:val="center"/>
            </w:pPr>
            <w:r>
              <w:rPr>
                <w:spacing w:val="9"/>
              </w:rPr>
              <w:t>单价(元)</w:t>
            </w:r>
          </w:p>
        </w:tc>
        <w:tc>
          <w:tcPr>
            <w:tcW w:w="1245" w:type="dxa"/>
            <w:vAlign w:val="top"/>
          </w:tcPr>
          <w:p w14:paraId="1F4F2CBD">
            <w:pPr>
              <w:pStyle w:val="4"/>
              <w:spacing w:before="212" w:line="218" w:lineRule="auto"/>
              <w:jc w:val="center"/>
            </w:pPr>
            <w:r>
              <w:rPr>
                <w:spacing w:val="9"/>
              </w:rPr>
              <w:t>总价(元)</w:t>
            </w:r>
          </w:p>
        </w:tc>
        <w:tc>
          <w:tcPr>
            <w:tcW w:w="1190" w:type="dxa"/>
            <w:vAlign w:val="top"/>
          </w:tcPr>
          <w:p w14:paraId="06A13F41">
            <w:pPr>
              <w:pStyle w:val="4"/>
              <w:spacing w:before="215" w:line="221" w:lineRule="auto"/>
              <w:jc w:val="center"/>
            </w:pPr>
            <w:r>
              <w:rPr>
                <w:spacing w:val="5"/>
              </w:rPr>
              <w:t>备注</w:t>
            </w:r>
          </w:p>
        </w:tc>
      </w:tr>
      <w:tr w14:paraId="78AC9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561" w:type="dxa"/>
            <w:vAlign w:val="center"/>
          </w:tcPr>
          <w:p w14:paraId="59FB7E85">
            <w:pPr>
              <w:jc w:val="center"/>
              <w:rPr>
                <w:rFonts w:hint="eastAsia" w:ascii="Arial" w:eastAsia="宋体"/>
                <w:b/>
                <w:bCs/>
                <w:sz w:val="21"/>
                <w:lang w:val="en-US" w:eastAsia="zh-CN"/>
              </w:rPr>
            </w:pPr>
            <w:r>
              <w:rPr>
                <w:rFonts w:hint="eastAsia" w:eastAsia="宋体"/>
                <w:b/>
                <w:bCs/>
                <w:sz w:val="21"/>
                <w:lang w:val="en-US" w:eastAsia="zh-CN"/>
              </w:rPr>
              <w:t>一</w:t>
            </w:r>
          </w:p>
        </w:tc>
        <w:tc>
          <w:tcPr>
            <w:tcW w:w="4380" w:type="dxa"/>
            <w:gridSpan w:val="3"/>
            <w:vAlign w:val="top"/>
          </w:tcPr>
          <w:p w14:paraId="7BA6159E">
            <w:pPr>
              <w:pStyle w:val="4"/>
              <w:spacing w:before="60" w:line="218" w:lineRule="auto"/>
              <w:rPr>
                <w:b/>
                <w:bCs/>
              </w:rPr>
            </w:pPr>
            <w:r>
              <w:rPr>
                <w:rFonts w:hint="eastAsia"/>
                <w:b/>
                <w:bCs/>
                <w:spacing w:val="1"/>
              </w:rPr>
              <w:t>多通道一体化雨量水位预警监测站</w:t>
            </w:r>
          </w:p>
        </w:tc>
        <w:tc>
          <w:tcPr>
            <w:tcW w:w="1275" w:type="dxa"/>
            <w:vAlign w:val="top"/>
          </w:tcPr>
          <w:p w14:paraId="0B8B52BC">
            <w:pPr>
              <w:rPr>
                <w:rFonts w:ascii="Arial"/>
                <w:sz w:val="21"/>
              </w:rPr>
            </w:pPr>
          </w:p>
        </w:tc>
        <w:tc>
          <w:tcPr>
            <w:tcW w:w="1245" w:type="dxa"/>
            <w:vAlign w:val="top"/>
          </w:tcPr>
          <w:p w14:paraId="739F8036">
            <w:pPr>
              <w:pStyle w:val="4"/>
              <w:spacing w:before="116" w:line="171" w:lineRule="auto"/>
              <w:ind w:left="305"/>
            </w:pPr>
          </w:p>
        </w:tc>
        <w:tc>
          <w:tcPr>
            <w:tcW w:w="1190" w:type="dxa"/>
            <w:vAlign w:val="top"/>
          </w:tcPr>
          <w:p w14:paraId="236DB9CF">
            <w:pPr>
              <w:rPr>
                <w:rFonts w:ascii="Arial"/>
                <w:sz w:val="21"/>
              </w:rPr>
            </w:pPr>
          </w:p>
        </w:tc>
      </w:tr>
      <w:tr w14:paraId="24D9B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23F79DF9">
            <w:pPr>
              <w:pStyle w:val="4"/>
              <w:spacing w:before="265" w:line="184" w:lineRule="auto"/>
              <w:jc w:val="center"/>
            </w:pPr>
            <w:r>
              <w:t>1</w:t>
            </w:r>
          </w:p>
        </w:tc>
        <w:tc>
          <w:tcPr>
            <w:tcW w:w="2940" w:type="dxa"/>
            <w:vAlign w:val="center"/>
          </w:tcPr>
          <w:p w14:paraId="239F5E6C">
            <w:pPr>
              <w:keepNext w:val="0"/>
              <w:keepLines w:val="0"/>
              <w:widowControl/>
              <w:numPr>
                <w:ilvl w:val="0"/>
                <w:numId w:val="0"/>
              </w:numPr>
              <w:suppressLineNumbers w:val="0"/>
              <w:jc w:val="left"/>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雨量计</w:t>
            </w:r>
            <w:r>
              <w:rPr>
                <w:rFonts w:hint="eastAsia" w:ascii="宋体" w:hAnsi="宋体" w:cs="宋体"/>
                <w:i w:val="0"/>
                <w:iCs w:val="0"/>
                <w:color w:val="000000"/>
                <w:kern w:val="0"/>
                <w:sz w:val="18"/>
                <w:szCs w:val="18"/>
                <w:u w:val="none"/>
                <w:lang w:val="en-US" w:eastAsia="zh-CN" w:bidi="ar"/>
              </w:rPr>
              <w:t>：</w:t>
            </w:r>
          </w:p>
          <w:p w14:paraId="579F3DA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口径200mm</w:t>
            </w:r>
            <w:r>
              <w:rPr>
                <w:rFonts w:hint="eastAsia" w:ascii="宋体" w:hAnsi="宋体" w:cs="宋体"/>
                <w:i w:val="0"/>
                <w:iCs w:val="0"/>
                <w:color w:val="000000"/>
                <w:kern w:val="0"/>
                <w:sz w:val="18"/>
                <w:szCs w:val="18"/>
                <w:u w:val="none"/>
                <w:lang w:val="en-US" w:eastAsia="zh-CN" w:bidi="ar"/>
              </w:rPr>
              <w:t>；</w:t>
            </w:r>
          </w:p>
          <w:p w14:paraId="03BD1465">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2、</w:t>
            </w:r>
            <w:r>
              <w:rPr>
                <w:rFonts w:hint="eastAsia" w:ascii="宋体" w:hAnsi="宋体" w:eastAsia="宋体" w:cs="宋体"/>
                <w:i w:val="0"/>
                <w:iCs w:val="0"/>
                <w:color w:val="000000"/>
                <w:kern w:val="0"/>
                <w:sz w:val="18"/>
                <w:szCs w:val="18"/>
                <w:u w:val="none"/>
                <w:lang w:val="en-US" w:eastAsia="zh-CN" w:bidi="ar"/>
              </w:rPr>
              <w:t>分辨率0.5mm</w:t>
            </w:r>
            <w:r>
              <w:rPr>
                <w:rFonts w:hint="eastAsia" w:ascii="宋体" w:hAnsi="宋体" w:cs="宋体"/>
                <w:i w:val="0"/>
                <w:iCs w:val="0"/>
                <w:color w:val="000000"/>
                <w:kern w:val="0"/>
                <w:sz w:val="18"/>
                <w:szCs w:val="18"/>
                <w:u w:val="none"/>
                <w:lang w:val="en-US" w:eastAsia="zh-CN" w:bidi="ar"/>
              </w:rPr>
              <w:t>；</w:t>
            </w:r>
          </w:p>
          <w:p w14:paraId="33C8ECD5">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工作温度 -20~80度</w:t>
            </w:r>
            <w:r>
              <w:rPr>
                <w:rFonts w:hint="eastAsia" w:ascii="宋体" w:hAnsi="宋体" w:cs="宋体"/>
                <w:i w:val="0"/>
                <w:iCs w:val="0"/>
                <w:color w:val="000000"/>
                <w:kern w:val="0"/>
                <w:sz w:val="18"/>
                <w:szCs w:val="18"/>
                <w:u w:val="none"/>
                <w:lang w:val="en-US" w:eastAsia="zh-CN" w:bidi="ar"/>
              </w:rPr>
              <w:t>；</w:t>
            </w:r>
          </w:p>
          <w:p w14:paraId="7FEAAA1E">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测量准确度：≤±4%；</w:t>
            </w:r>
          </w:p>
          <w:p w14:paraId="597FF379">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产品符合GB/T21978.2-2014《降雨量观测仪器第2部分：翻斗式雨量传感器》标准；（需提供第三方有权机构出具的带有CMA或CNAS标识的检测报告扫描件作为证明材料）</w:t>
            </w:r>
          </w:p>
          <w:p w14:paraId="0203641C">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tc>
        <w:tc>
          <w:tcPr>
            <w:tcW w:w="750" w:type="dxa"/>
            <w:vAlign w:val="center"/>
          </w:tcPr>
          <w:p w14:paraId="28DDF20B">
            <w:pPr>
              <w:keepNext w:val="0"/>
              <w:keepLines w:val="0"/>
              <w:widowControl/>
              <w:suppressLineNumbers w:val="0"/>
              <w:jc w:val="center"/>
              <w:textAlignment w:val="center"/>
              <w:rPr>
                <w:rFonts w:hint="eastAsia" w:eastAsia="宋体"/>
                <w:lang w:eastAsia="zh-CN"/>
              </w:rP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478F37A9">
            <w:pPr>
              <w:keepNext w:val="0"/>
              <w:keepLines w:val="0"/>
              <w:widowControl/>
              <w:suppressLineNumbers w:val="0"/>
              <w:jc w:val="right"/>
              <w:textAlignment w:val="center"/>
              <w:rPr>
                <w:rFonts w:hint="eastAsia" w:eastAsia="宋体"/>
                <w:lang w:eastAsia="zh-CN"/>
              </w:rP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31A728D">
            <w:pPr>
              <w:pStyle w:val="4"/>
              <w:spacing w:before="266" w:line="183" w:lineRule="auto"/>
              <w:ind w:left="315"/>
            </w:pPr>
          </w:p>
        </w:tc>
        <w:tc>
          <w:tcPr>
            <w:tcW w:w="1245" w:type="dxa"/>
            <w:vAlign w:val="top"/>
          </w:tcPr>
          <w:p w14:paraId="7D14F6D5">
            <w:pPr>
              <w:pStyle w:val="4"/>
              <w:spacing w:before="265" w:line="184" w:lineRule="auto"/>
              <w:ind w:left="365"/>
            </w:pPr>
          </w:p>
        </w:tc>
        <w:tc>
          <w:tcPr>
            <w:tcW w:w="1190" w:type="dxa"/>
            <w:vAlign w:val="top"/>
          </w:tcPr>
          <w:p w14:paraId="2034C9A9">
            <w:pPr>
              <w:rPr>
                <w:rFonts w:ascii="Arial"/>
                <w:sz w:val="21"/>
              </w:rPr>
            </w:pPr>
          </w:p>
        </w:tc>
      </w:tr>
      <w:tr w14:paraId="47173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4233315">
            <w:pPr>
              <w:pStyle w:val="4"/>
              <w:spacing w:before="107" w:line="170" w:lineRule="auto"/>
              <w:jc w:val="center"/>
            </w:pPr>
            <w:r>
              <w:t>2</w:t>
            </w:r>
          </w:p>
        </w:tc>
        <w:tc>
          <w:tcPr>
            <w:tcW w:w="2940" w:type="dxa"/>
            <w:vAlign w:val="center"/>
          </w:tcPr>
          <w:p w14:paraId="2B53B1A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雷达水位计</w:t>
            </w:r>
          </w:p>
          <w:p w14:paraId="17AABA0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量程：0.1-50m；</w:t>
            </w:r>
          </w:p>
          <w:p w14:paraId="30D21F5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2、测量精度：±1mm；</w:t>
            </w:r>
          </w:p>
          <w:p w14:paraId="6003DC4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3、分辨率：0.1mm,频率范围：120GHz；4、信号输出：RS485；</w:t>
            </w:r>
          </w:p>
          <w:p w14:paraId="7AFCAD1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5、电源：DC12-24VDC；</w:t>
            </w:r>
          </w:p>
          <w:p w14:paraId="32B3CE14">
            <w:pPr>
              <w:keepNext w:val="0"/>
              <w:keepLines w:val="0"/>
              <w:widowControl/>
              <w:numPr>
                <w:ilvl w:val="0"/>
                <w:numId w:val="0"/>
              </w:numPr>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6、防护等级：IP67</w:t>
            </w:r>
          </w:p>
        </w:tc>
        <w:tc>
          <w:tcPr>
            <w:tcW w:w="750" w:type="dxa"/>
            <w:vAlign w:val="center"/>
          </w:tcPr>
          <w:p w14:paraId="4E1C639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4921E1B3">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AD80C9B">
            <w:pPr>
              <w:pStyle w:val="4"/>
              <w:spacing w:before="107" w:line="170" w:lineRule="auto"/>
              <w:ind w:left="315"/>
            </w:pPr>
          </w:p>
        </w:tc>
        <w:tc>
          <w:tcPr>
            <w:tcW w:w="1245" w:type="dxa"/>
            <w:vAlign w:val="top"/>
          </w:tcPr>
          <w:p w14:paraId="65E6120A">
            <w:pPr>
              <w:pStyle w:val="4"/>
              <w:spacing w:before="107" w:line="170" w:lineRule="auto"/>
              <w:ind w:left="416"/>
            </w:pPr>
          </w:p>
        </w:tc>
        <w:tc>
          <w:tcPr>
            <w:tcW w:w="1190" w:type="dxa"/>
            <w:vAlign w:val="top"/>
          </w:tcPr>
          <w:p w14:paraId="1A04638D">
            <w:pPr>
              <w:pStyle w:val="4"/>
              <w:spacing w:before="51" w:line="217" w:lineRule="auto"/>
              <w:ind w:left="117"/>
            </w:pPr>
          </w:p>
        </w:tc>
      </w:tr>
      <w:tr w14:paraId="20534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561" w:type="dxa"/>
            <w:vAlign w:val="center"/>
          </w:tcPr>
          <w:p w14:paraId="30138E78">
            <w:pPr>
              <w:pStyle w:val="4"/>
              <w:spacing w:before="278" w:line="183" w:lineRule="auto"/>
              <w:jc w:val="center"/>
              <w:rPr>
                <w:rFonts w:hint="eastAsia" w:eastAsia="宋体"/>
                <w:lang w:val="en-US" w:eastAsia="zh-CN"/>
              </w:rPr>
            </w:pPr>
            <w:r>
              <w:rPr>
                <w:rFonts w:hint="eastAsia"/>
                <w:lang w:val="en-US" w:eastAsia="zh-CN"/>
              </w:rPr>
              <w:t>3</w:t>
            </w:r>
          </w:p>
        </w:tc>
        <w:tc>
          <w:tcPr>
            <w:tcW w:w="2940" w:type="dxa"/>
            <w:vAlign w:val="center"/>
          </w:tcPr>
          <w:p w14:paraId="794CFEC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多通道北斗遥测终端机</w:t>
            </w:r>
          </w:p>
          <w:p w14:paraId="78AB22D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lang w:val="en-US" w:eastAsia="zh-CN" w:bidi="ar"/>
              </w:rPr>
              <w:t>1、</w:t>
            </w:r>
            <w:r>
              <w:rPr>
                <w:rFonts w:hint="eastAsia" w:ascii="宋体" w:hAnsi="宋体" w:eastAsia="宋体" w:cs="宋体"/>
                <w:i w:val="0"/>
                <w:iCs w:val="0"/>
                <w:color w:val="000000"/>
                <w:kern w:val="0"/>
                <w:sz w:val="18"/>
                <w:szCs w:val="18"/>
                <w:u w:val="none"/>
                <w:lang w:val="en-US" w:eastAsia="zh-CN" w:bidi="ar"/>
              </w:rPr>
              <w:t>电源输入VCC：9-36VDC电源输出：1路24V100mA，1路5V 20mA数字量输出</w:t>
            </w:r>
            <w:r>
              <w:rPr>
                <w:rFonts w:hint="eastAsia" w:ascii="宋体" w:hAnsi="宋体" w:eastAsia="宋体" w:cs="宋体"/>
                <w:i w:val="0"/>
                <w:iCs w:val="0"/>
                <w:color w:val="000000"/>
                <w:kern w:val="0"/>
                <w:sz w:val="18"/>
                <w:szCs w:val="18"/>
                <w:highlight w:val="none"/>
                <w:u w:val="none"/>
                <w:lang w:val="en-US" w:eastAsia="zh-CN" w:bidi="ar"/>
              </w:rPr>
              <w:t>:2路，吸电流方式，每路200mA,36V DCmax.模拟量输入:2路12-bit精度，抗干扰，最大采集率1000Hz；</w:t>
            </w:r>
          </w:p>
          <w:p w14:paraId="5CFCC3E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串口:2路RS-485；</w:t>
            </w:r>
          </w:p>
          <w:p w14:paraId="4F092E7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通讯方式:4G全网通、北斗三、自组网、蓝牙；</w:t>
            </w:r>
          </w:p>
          <w:p w14:paraId="451DA2FC">
            <w:pPr>
              <w:keepNext w:val="0"/>
              <w:keepLines w:val="0"/>
              <w:widowControl/>
              <w:numPr>
                <w:ilvl w:val="0"/>
                <w:numId w:val="0"/>
              </w:numPr>
              <w:suppressLineNumbers w:val="0"/>
              <w:jc w:val="left"/>
              <w:textAlignment w:val="center"/>
              <w:rPr>
                <w:rFonts w:ascii="宋体" w:hAnsi="宋体" w:eastAsia="宋体" w:cs="宋体"/>
                <w:b w:val="0"/>
                <w:bCs w:val="0"/>
                <w:highlight w:val="none"/>
              </w:rPr>
            </w:pP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4G通信：工作频段：支持B1/B3/B5/B8/B34/B38/B39/B40/B41频段；</w:t>
            </w:r>
          </w:p>
          <w:p w14:paraId="3178F67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最大上行速率：LTE-FDD模式5Mbps，LTE-TDD模式3.1Mbps北斗三号短报文：上报间隔：60/300S通信成功率：≥95%；</w:t>
            </w:r>
          </w:p>
          <w:p w14:paraId="4A0D834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通信频段：支持:S/Lf1/Lf2频段接收通道：接收通道数:14个支持单条短报文1000个汉字自组网:NBMesh；</w:t>
            </w:r>
          </w:p>
          <w:p w14:paraId="066D385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w:t>
            </w:r>
            <w:r>
              <w:rPr>
                <w:rFonts w:hint="eastAsia" w:ascii="宋体" w:hAnsi="宋体" w:eastAsia="宋体" w:cs="宋体"/>
                <w:i w:val="0"/>
                <w:iCs w:val="0"/>
                <w:color w:val="000000"/>
                <w:kern w:val="0"/>
                <w:sz w:val="18"/>
                <w:szCs w:val="18"/>
                <w:highlight w:val="none"/>
                <w:u w:val="none"/>
                <w:lang w:val="en-US" w:eastAsia="zh-CN" w:bidi="ar"/>
              </w:rPr>
              <w:t>传输速率：≥1kbps；</w:t>
            </w:r>
          </w:p>
          <w:p w14:paraId="5C824C1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w:t>
            </w:r>
            <w:r>
              <w:rPr>
                <w:rFonts w:hint="eastAsia" w:ascii="宋体" w:hAnsi="宋体" w:eastAsia="宋体" w:cs="宋体"/>
                <w:i w:val="0"/>
                <w:iCs w:val="0"/>
                <w:color w:val="000000"/>
                <w:kern w:val="0"/>
                <w:sz w:val="18"/>
                <w:szCs w:val="18"/>
                <w:highlight w:val="none"/>
                <w:u w:val="none"/>
                <w:lang w:val="en-US" w:eastAsia="zh-CN" w:bidi="ar"/>
              </w:rPr>
              <w:t>组网机制：具有自动寻路、空中防碰撞、多跳转发、中继接力机制；</w:t>
            </w:r>
          </w:p>
          <w:p w14:paraId="3CE81AD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定位:接收频点：B1I/B1C/L1；</w:t>
            </w:r>
          </w:p>
          <w:p w14:paraId="26A0463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r>
              <w:rPr>
                <w:rFonts w:hint="eastAsia" w:ascii="宋体" w:hAnsi="宋体" w:eastAsia="宋体" w:cs="宋体"/>
                <w:i w:val="0"/>
                <w:iCs w:val="0"/>
                <w:color w:val="000000"/>
                <w:kern w:val="0"/>
                <w:sz w:val="18"/>
                <w:szCs w:val="18"/>
                <w:highlight w:val="none"/>
                <w:u w:val="none"/>
                <w:lang w:val="en-US" w:eastAsia="zh-CN" w:bidi="ar"/>
              </w:rPr>
              <w:t>启动时间：冷启动≤50s，热启动≤15s；</w:t>
            </w:r>
          </w:p>
          <w:p w14:paraId="07A9DD8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w:t>
            </w:r>
            <w:r>
              <w:rPr>
                <w:rFonts w:hint="eastAsia" w:ascii="宋体" w:hAnsi="宋体" w:eastAsia="宋体" w:cs="宋体"/>
                <w:i w:val="0"/>
                <w:iCs w:val="0"/>
                <w:color w:val="000000"/>
                <w:kern w:val="0"/>
                <w:sz w:val="18"/>
                <w:szCs w:val="18"/>
                <w:highlight w:val="none"/>
                <w:u w:val="none"/>
                <w:lang w:val="en-US" w:eastAsia="zh-CN" w:bidi="ar"/>
              </w:rPr>
              <w:t>定位精度：水平≤20米，垂直≤30m蓝牙:5.0；</w:t>
            </w:r>
          </w:p>
          <w:p w14:paraId="2D2603B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w:t>
            </w:r>
            <w:r>
              <w:rPr>
                <w:rFonts w:hint="eastAsia" w:ascii="宋体" w:hAnsi="宋体" w:eastAsia="宋体" w:cs="宋体"/>
                <w:i w:val="0"/>
                <w:iCs w:val="0"/>
                <w:color w:val="000000"/>
                <w:kern w:val="0"/>
                <w:sz w:val="18"/>
                <w:szCs w:val="18"/>
                <w:highlight w:val="none"/>
                <w:u w:val="none"/>
                <w:lang w:val="en-US" w:eastAsia="zh-CN" w:bidi="ar"/>
              </w:rPr>
              <w:t>天线:北斗+定位+4G:+蓝牙多合一天线，自组网分立天线；</w:t>
            </w:r>
          </w:p>
          <w:p w14:paraId="6B2E02B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w:t>
            </w:r>
            <w:r>
              <w:rPr>
                <w:rFonts w:hint="eastAsia" w:ascii="宋体" w:hAnsi="宋体" w:eastAsia="宋体" w:cs="宋体"/>
                <w:i w:val="0"/>
                <w:iCs w:val="0"/>
                <w:color w:val="000000"/>
                <w:kern w:val="0"/>
                <w:sz w:val="18"/>
                <w:szCs w:val="18"/>
                <w:highlight w:val="none"/>
                <w:u w:val="none"/>
                <w:lang w:val="en-US" w:eastAsia="zh-CN" w:bidi="ar"/>
              </w:rPr>
              <w:t>实时时钟:外部RTC；</w:t>
            </w:r>
          </w:p>
          <w:p w14:paraId="32E21B5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14、</w:t>
            </w:r>
            <w:r>
              <w:rPr>
                <w:rFonts w:hint="eastAsia" w:ascii="宋体" w:hAnsi="宋体" w:eastAsia="宋体" w:cs="宋体"/>
                <w:i w:val="0"/>
                <w:iCs w:val="0"/>
                <w:color w:val="000000"/>
                <w:kern w:val="0"/>
                <w:sz w:val="18"/>
                <w:szCs w:val="18"/>
                <w:highlight w:val="none"/>
                <w:u w:val="none"/>
                <w:lang w:val="en-US" w:eastAsia="zh-CN" w:bidi="ar"/>
              </w:rPr>
              <w:t>看门狗:内部硬件看门狗，外部硬件看门狗；</w:t>
            </w:r>
          </w:p>
          <w:p w14:paraId="706875F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r>
              <w:rPr>
                <w:rFonts w:hint="eastAsia" w:ascii="宋体" w:hAnsi="宋体" w:eastAsia="宋体" w:cs="宋体"/>
                <w:i w:val="0"/>
                <w:iCs w:val="0"/>
                <w:color w:val="000000"/>
                <w:kern w:val="0"/>
                <w:sz w:val="18"/>
                <w:szCs w:val="18"/>
                <w:highlight w:val="none"/>
                <w:u w:val="none"/>
                <w:lang w:val="en-US" w:eastAsia="zh-CN" w:bidi="ar"/>
              </w:rPr>
              <w:t>工作温度:-20℃至+65℃；</w:t>
            </w:r>
          </w:p>
          <w:p w14:paraId="1DF0C8E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16、</w:t>
            </w:r>
            <w:r>
              <w:rPr>
                <w:rFonts w:hint="eastAsia" w:ascii="宋体" w:hAnsi="宋体" w:eastAsia="宋体" w:cs="宋体"/>
                <w:i w:val="0"/>
                <w:iCs w:val="0"/>
                <w:color w:val="000000"/>
                <w:kern w:val="0"/>
                <w:sz w:val="18"/>
                <w:szCs w:val="18"/>
                <w:highlight w:val="none"/>
                <w:u w:val="none"/>
                <w:lang w:val="en-US" w:eastAsia="zh-CN" w:bidi="ar"/>
              </w:rPr>
              <w:t>工作湿度:0-95%，不结露；</w:t>
            </w:r>
          </w:p>
          <w:p w14:paraId="7D164E1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17、</w:t>
            </w:r>
            <w:r>
              <w:rPr>
                <w:rFonts w:hint="eastAsia" w:ascii="宋体" w:hAnsi="宋体" w:eastAsia="宋体" w:cs="宋体"/>
                <w:i w:val="0"/>
                <w:iCs w:val="0"/>
                <w:color w:val="000000"/>
                <w:kern w:val="0"/>
                <w:sz w:val="18"/>
                <w:szCs w:val="18"/>
                <w:highlight w:val="none"/>
                <w:u w:val="none"/>
                <w:lang w:val="en-US" w:eastAsia="zh-CN" w:bidi="ar"/>
              </w:rPr>
              <w:t>防护等级:IP67；</w:t>
            </w:r>
          </w:p>
          <w:p w14:paraId="5D7B908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18、</w:t>
            </w:r>
            <w:r>
              <w:rPr>
                <w:rFonts w:hint="eastAsia" w:ascii="宋体" w:hAnsi="宋体" w:eastAsia="宋体" w:cs="宋体"/>
                <w:i w:val="0"/>
                <w:iCs w:val="0"/>
                <w:color w:val="000000"/>
                <w:kern w:val="0"/>
                <w:sz w:val="18"/>
                <w:szCs w:val="18"/>
                <w:highlight w:val="none"/>
                <w:u w:val="none"/>
                <w:lang w:val="en-US" w:eastAsia="zh-CN" w:bidi="ar"/>
              </w:rPr>
              <w:t>平均无故障工作时间:≥25000h；</w:t>
            </w:r>
          </w:p>
          <w:p w14:paraId="6F36B91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通过《水文监测数据通信规约》（SL651-2014）标准检测；（需提供第三方有权机构出具的检测报告扫描件作为证明材料）</w:t>
            </w:r>
          </w:p>
          <w:p w14:paraId="6148B7C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20、</w:t>
            </w:r>
            <w:r>
              <w:rPr>
                <w:rFonts w:hint="eastAsia" w:ascii="宋体" w:hAnsi="宋体" w:eastAsia="宋体" w:cs="宋体"/>
                <w:i w:val="0"/>
                <w:iCs w:val="0"/>
                <w:color w:val="000000"/>
                <w:kern w:val="0"/>
                <w:sz w:val="18"/>
                <w:szCs w:val="18"/>
                <w:highlight w:val="none"/>
                <w:u w:val="none"/>
                <w:lang w:val="en-US" w:eastAsia="zh-CN" w:bidi="ar"/>
              </w:rPr>
              <w:t>通过《水文自动测报系统设备遥测终端机》（需提供第三方有权机构出具的带有CMA或CNAS标识的检测报告扫描件作为证明材料）（SL180-2015）标准检测；</w:t>
            </w:r>
          </w:p>
          <w:p w14:paraId="23F6C72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21、</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p w14:paraId="0A7740E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22、</w:t>
            </w:r>
            <w:r>
              <w:rPr>
                <w:rFonts w:hint="eastAsia" w:ascii="宋体" w:hAnsi="宋体" w:eastAsia="宋体" w:cs="宋体"/>
                <w:i w:val="0"/>
                <w:iCs w:val="0"/>
                <w:color w:val="000000"/>
                <w:kern w:val="0"/>
                <w:sz w:val="18"/>
                <w:szCs w:val="18"/>
                <w:highlight w:val="none"/>
                <w:u w:val="none"/>
                <w:lang w:val="en-US" w:eastAsia="zh-CN" w:bidi="ar"/>
              </w:rPr>
              <w:t>外壳防护等级：IP68。（需提供第三方有权机构出具的带有CMA或CNAS标识的检测报告扫描件作为证明材料）</w:t>
            </w:r>
          </w:p>
        </w:tc>
        <w:tc>
          <w:tcPr>
            <w:tcW w:w="750" w:type="dxa"/>
            <w:vAlign w:val="center"/>
          </w:tcPr>
          <w:p w14:paraId="4C982FD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112E787F">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9</w:t>
            </w:r>
          </w:p>
        </w:tc>
        <w:tc>
          <w:tcPr>
            <w:tcW w:w="1275" w:type="dxa"/>
            <w:vAlign w:val="top"/>
          </w:tcPr>
          <w:p w14:paraId="5F2F8157">
            <w:pPr>
              <w:pStyle w:val="4"/>
              <w:spacing w:before="278" w:line="183" w:lineRule="auto"/>
              <w:ind w:left="315"/>
            </w:pPr>
          </w:p>
        </w:tc>
        <w:tc>
          <w:tcPr>
            <w:tcW w:w="1245" w:type="dxa"/>
            <w:vAlign w:val="top"/>
          </w:tcPr>
          <w:p w14:paraId="08C4E86B">
            <w:pPr>
              <w:pStyle w:val="4"/>
              <w:spacing w:before="278" w:line="183" w:lineRule="auto"/>
              <w:ind w:left="365"/>
            </w:pPr>
          </w:p>
        </w:tc>
        <w:tc>
          <w:tcPr>
            <w:tcW w:w="1190" w:type="dxa"/>
            <w:vAlign w:val="top"/>
          </w:tcPr>
          <w:p w14:paraId="699FAAD9">
            <w:pPr>
              <w:pStyle w:val="4"/>
              <w:spacing w:before="222" w:line="219" w:lineRule="auto"/>
              <w:ind w:left="117"/>
            </w:pPr>
          </w:p>
        </w:tc>
      </w:tr>
      <w:tr w14:paraId="5F05C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7C2DD039">
            <w:pPr>
              <w:pStyle w:val="4"/>
              <w:spacing w:before="271" w:line="182" w:lineRule="auto"/>
              <w:jc w:val="center"/>
              <w:rPr>
                <w:rFonts w:hint="eastAsia" w:eastAsia="宋体"/>
                <w:lang w:eastAsia="zh-CN"/>
              </w:rPr>
            </w:pPr>
            <w:r>
              <w:rPr>
                <w:rFonts w:hint="eastAsia"/>
                <w:lang w:val="en-US" w:eastAsia="zh-CN"/>
              </w:rPr>
              <w:t>4</w:t>
            </w:r>
          </w:p>
        </w:tc>
        <w:tc>
          <w:tcPr>
            <w:tcW w:w="2940" w:type="dxa"/>
            <w:vAlign w:val="center"/>
          </w:tcPr>
          <w:p w14:paraId="7AB7076C">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双通道北斗遥测终端机</w:t>
            </w:r>
          </w:p>
          <w:p w14:paraId="256DEA2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1、</w:t>
            </w:r>
            <w:r>
              <w:rPr>
                <w:rFonts w:hint="eastAsia" w:ascii="宋体" w:hAnsi="宋体" w:eastAsia="宋体" w:cs="宋体"/>
                <w:i w:val="0"/>
                <w:iCs w:val="0"/>
                <w:color w:val="000000"/>
                <w:kern w:val="0"/>
                <w:sz w:val="18"/>
                <w:szCs w:val="18"/>
                <w:highlight w:val="none"/>
                <w:u w:val="none"/>
                <w:lang w:val="en-US" w:eastAsia="zh-CN" w:bidi="ar"/>
              </w:rPr>
              <w:t>电源输入VCC：9-36VDC电源输出：1路24V100mA，1路5V 20mA数字量输出:2路，吸电流方式，每路200mA,36V DCmax.模拟量输入:2路12-bit精度，抗干扰，最大采集率1000Hz；</w:t>
            </w:r>
          </w:p>
          <w:p w14:paraId="497FBDE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串口:2路RS-485；</w:t>
            </w:r>
          </w:p>
          <w:p w14:paraId="7636C68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通讯方式:4G全网通、北斗三、蓝牙；</w:t>
            </w:r>
          </w:p>
          <w:p w14:paraId="3A59FD2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4G通信：工作频段：支持B1/B3/B5/B8/B34/B38/B39/B40/B41频段；</w:t>
            </w:r>
          </w:p>
          <w:p w14:paraId="0E4607F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最大上行速率：LTE-FDD模式5Mbps，LTE-TDD模式3.1Mbps北斗三号短报文：上报间隔：60/300S通信成功率：≥95%；</w:t>
            </w:r>
          </w:p>
          <w:p w14:paraId="695C11E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通信频段：支持:S/Lf1/Lf2频段接收通道：接收通道数:14个支持单条短报文1000个汉字自组网:NBMesh；</w:t>
            </w:r>
          </w:p>
          <w:p w14:paraId="412EEB3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w:t>
            </w:r>
            <w:r>
              <w:rPr>
                <w:rFonts w:hint="eastAsia" w:ascii="宋体" w:hAnsi="宋体" w:eastAsia="宋体" w:cs="宋体"/>
                <w:i w:val="0"/>
                <w:iCs w:val="0"/>
                <w:color w:val="000000"/>
                <w:kern w:val="0"/>
                <w:sz w:val="18"/>
                <w:szCs w:val="18"/>
                <w:highlight w:val="none"/>
                <w:u w:val="none"/>
                <w:lang w:val="en-US" w:eastAsia="zh-CN" w:bidi="ar"/>
              </w:rPr>
              <w:t>传输速率：≥1kbps；</w:t>
            </w:r>
          </w:p>
          <w:p w14:paraId="6461D20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w:t>
            </w:r>
            <w:r>
              <w:rPr>
                <w:rFonts w:hint="eastAsia" w:ascii="宋体" w:hAnsi="宋体" w:eastAsia="宋体" w:cs="宋体"/>
                <w:i w:val="0"/>
                <w:iCs w:val="0"/>
                <w:color w:val="000000"/>
                <w:kern w:val="0"/>
                <w:sz w:val="18"/>
                <w:szCs w:val="18"/>
                <w:highlight w:val="none"/>
                <w:u w:val="none"/>
                <w:lang w:val="en-US" w:eastAsia="zh-CN" w:bidi="ar"/>
              </w:rPr>
              <w:t>组网机制：具有自动寻路、空中防碰撞、多跳转发、中继接力机制；</w:t>
            </w:r>
          </w:p>
          <w:p w14:paraId="23EBEC4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定位:接收频点：B1I/B1C/L1；</w:t>
            </w:r>
          </w:p>
          <w:p w14:paraId="3AA62AF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r>
              <w:rPr>
                <w:rFonts w:hint="eastAsia" w:ascii="宋体" w:hAnsi="宋体" w:eastAsia="宋体" w:cs="宋体"/>
                <w:i w:val="0"/>
                <w:iCs w:val="0"/>
                <w:color w:val="000000"/>
                <w:kern w:val="0"/>
                <w:sz w:val="18"/>
                <w:szCs w:val="18"/>
                <w:highlight w:val="none"/>
                <w:u w:val="none"/>
                <w:lang w:val="en-US" w:eastAsia="zh-CN" w:bidi="ar"/>
              </w:rPr>
              <w:t>启动时间：冷启动≤50s，热启动≤15s；</w:t>
            </w:r>
          </w:p>
          <w:p w14:paraId="6C2691B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w:t>
            </w:r>
            <w:r>
              <w:rPr>
                <w:rFonts w:hint="eastAsia" w:ascii="宋体" w:hAnsi="宋体" w:eastAsia="宋体" w:cs="宋体"/>
                <w:i w:val="0"/>
                <w:iCs w:val="0"/>
                <w:color w:val="000000"/>
                <w:kern w:val="0"/>
                <w:sz w:val="18"/>
                <w:szCs w:val="18"/>
                <w:highlight w:val="none"/>
                <w:u w:val="none"/>
                <w:lang w:val="en-US" w:eastAsia="zh-CN" w:bidi="ar"/>
              </w:rPr>
              <w:t>定位精度：水平≤20米，垂直≤30m蓝牙:5.0；</w:t>
            </w:r>
          </w:p>
          <w:p w14:paraId="70A8A40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w:t>
            </w:r>
            <w:r>
              <w:rPr>
                <w:rFonts w:hint="eastAsia" w:ascii="宋体" w:hAnsi="宋体" w:eastAsia="宋体" w:cs="宋体"/>
                <w:i w:val="0"/>
                <w:iCs w:val="0"/>
                <w:color w:val="000000"/>
                <w:kern w:val="0"/>
                <w:sz w:val="18"/>
                <w:szCs w:val="18"/>
                <w:highlight w:val="none"/>
                <w:u w:val="none"/>
                <w:lang w:val="en-US" w:eastAsia="zh-CN" w:bidi="ar"/>
              </w:rPr>
              <w:t>天线:北斗+定位+4G:+蓝牙多合一天线，自组网分立天线；</w:t>
            </w:r>
          </w:p>
          <w:p w14:paraId="562C7E4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w:t>
            </w:r>
            <w:r>
              <w:rPr>
                <w:rFonts w:hint="eastAsia" w:ascii="宋体" w:hAnsi="宋体" w:eastAsia="宋体" w:cs="宋体"/>
                <w:i w:val="0"/>
                <w:iCs w:val="0"/>
                <w:color w:val="000000"/>
                <w:kern w:val="0"/>
                <w:sz w:val="18"/>
                <w:szCs w:val="18"/>
                <w:highlight w:val="none"/>
                <w:u w:val="none"/>
                <w:lang w:val="en-US" w:eastAsia="zh-CN" w:bidi="ar"/>
              </w:rPr>
              <w:t>实时时钟:外部RTC；</w:t>
            </w:r>
          </w:p>
          <w:p w14:paraId="7EE1BE1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14、</w:t>
            </w:r>
            <w:r>
              <w:rPr>
                <w:rFonts w:hint="eastAsia" w:ascii="宋体" w:hAnsi="宋体" w:eastAsia="宋体" w:cs="宋体"/>
                <w:i w:val="0"/>
                <w:iCs w:val="0"/>
                <w:color w:val="000000"/>
                <w:kern w:val="0"/>
                <w:sz w:val="18"/>
                <w:szCs w:val="18"/>
                <w:highlight w:val="none"/>
                <w:u w:val="none"/>
                <w:lang w:val="en-US" w:eastAsia="zh-CN" w:bidi="ar"/>
              </w:rPr>
              <w:t>看门狗:内部硬件看门狗，外部硬件看门狗；</w:t>
            </w:r>
          </w:p>
          <w:p w14:paraId="1A64F11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r>
              <w:rPr>
                <w:rFonts w:hint="eastAsia" w:ascii="宋体" w:hAnsi="宋体" w:eastAsia="宋体" w:cs="宋体"/>
                <w:i w:val="0"/>
                <w:iCs w:val="0"/>
                <w:color w:val="000000"/>
                <w:kern w:val="0"/>
                <w:sz w:val="18"/>
                <w:szCs w:val="18"/>
                <w:highlight w:val="none"/>
                <w:u w:val="none"/>
                <w:lang w:val="en-US" w:eastAsia="zh-CN" w:bidi="ar"/>
              </w:rPr>
              <w:t>工作温度:-20℃至+65℃；</w:t>
            </w:r>
          </w:p>
          <w:p w14:paraId="3429937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16、</w:t>
            </w:r>
            <w:r>
              <w:rPr>
                <w:rFonts w:hint="eastAsia" w:ascii="宋体" w:hAnsi="宋体" w:eastAsia="宋体" w:cs="宋体"/>
                <w:i w:val="0"/>
                <w:iCs w:val="0"/>
                <w:color w:val="000000"/>
                <w:kern w:val="0"/>
                <w:sz w:val="18"/>
                <w:szCs w:val="18"/>
                <w:highlight w:val="none"/>
                <w:u w:val="none"/>
                <w:lang w:val="en-US" w:eastAsia="zh-CN" w:bidi="ar"/>
              </w:rPr>
              <w:t>工作湿度:0-95%，不结露；</w:t>
            </w:r>
          </w:p>
          <w:p w14:paraId="3DBAD43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17、</w:t>
            </w:r>
            <w:r>
              <w:rPr>
                <w:rFonts w:hint="eastAsia" w:ascii="宋体" w:hAnsi="宋体" w:eastAsia="宋体" w:cs="宋体"/>
                <w:i w:val="0"/>
                <w:iCs w:val="0"/>
                <w:color w:val="000000"/>
                <w:kern w:val="0"/>
                <w:sz w:val="18"/>
                <w:szCs w:val="18"/>
                <w:highlight w:val="none"/>
                <w:u w:val="none"/>
                <w:lang w:val="en-US" w:eastAsia="zh-CN" w:bidi="ar"/>
              </w:rPr>
              <w:t>防护等级:IP67；</w:t>
            </w:r>
          </w:p>
          <w:p w14:paraId="1EBF786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18、</w:t>
            </w:r>
            <w:r>
              <w:rPr>
                <w:rFonts w:hint="eastAsia" w:ascii="宋体" w:hAnsi="宋体" w:eastAsia="宋体" w:cs="宋体"/>
                <w:i w:val="0"/>
                <w:iCs w:val="0"/>
                <w:color w:val="000000"/>
                <w:kern w:val="0"/>
                <w:sz w:val="18"/>
                <w:szCs w:val="18"/>
                <w:highlight w:val="none"/>
                <w:u w:val="none"/>
                <w:lang w:val="en-US" w:eastAsia="zh-CN" w:bidi="ar"/>
              </w:rPr>
              <w:t>平均无故障工作时间:≥25000h；</w:t>
            </w:r>
          </w:p>
          <w:p w14:paraId="57AF0D0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通过《水文监测数据通信规约》（SL651-2014）标准检测；（需提供第三方有权机构出具的检测报告扫描件作为证明材料）</w:t>
            </w:r>
          </w:p>
          <w:p w14:paraId="762BD39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20、</w:t>
            </w:r>
            <w:r>
              <w:rPr>
                <w:rFonts w:hint="eastAsia" w:ascii="宋体" w:hAnsi="宋体" w:eastAsia="宋体" w:cs="宋体"/>
                <w:i w:val="0"/>
                <w:iCs w:val="0"/>
                <w:color w:val="000000"/>
                <w:kern w:val="0"/>
                <w:sz w:val="18"/>
                <w:szCs w:val="18"/>
                <w:highlight w:val="none"/>
                <w:u w:val="none"/>
                <w:lang w:val="en-US" w:eastAsia="zh-CN" w:bidi="ar"/>
              </w:rPr>
              <w:t>通过《水文自动测报系统设备遥测终端机》（需提供第三方有权机构出具的带有CMA或CNAS标识的检测报告扫描件作为证明材料）（SL180-2015）标准检测；</w:t>
            </w:r>
          </w:p>
          <w:p w14:paraId="60162DE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21、</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p w14:paraId="3050A26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22、</w:t>
            </w:r>
            <w:r>
              <w:rPr>
                <w:rFonts w:hint="eastAsia" w:ascii="宋体" w:hAnsi="宋体" w:eastAsia="宋体" w:cs="宋体"/>
                <w:i w:val="0"/>
                <w:iCs w:val="0"/>
                <w:color w:val="000000"/>
                <w:kern w:val="0"/>
                <w:sz w:val="18"/>
                <w:szCs w:val="18"/>
                <w:highlight w:val="none"/>
                <w:u w:val="none"/>
                <w:lang w:val="en-US" w:eastAsia="zh-CN" w:bidi="ar"/>
              </w:rPr>
              <w:t>外壳防护等级：IP68。（需提供第三方有权机构出具的带有CMA或CNAS标识的检测报告扫描件作为证明材料）</w:t>
            </w:r>
          </w:p>
        </w:tc>
        <w:tc>
          <w:tcPr>
            <w:tcW w:w="750" w:type="dxa"/>
            <w:vAlign w:val="center"/>
          </w:tcPr>
          <w:p w14:paraId="60E1012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6986FB70">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4</w:t>
            </w:r>
          </w:p>
        </w:tc>
        <w:tc>
          <w:tcPr>
            <w:tcW w:w="1275" w:type="dxa"/>
            <w:vAlign w:val="top"/>
          </w:tcPr>
          <w:p w14:paraId="1027A155">
            <w:pPr>
              <w:pStyle w:val="4"/>
              <w:spacing w:before="268" w:line="184" w:lineRule="auto"/>
              <w:ind w:left="265"/>
            </w:pPr>
          </w:p>
        </w:tc>
        <w:tc>
          <w:tcPr>
            <w:tcW w:w="1245" w:type="dxa"/>
            <w:vAlign w:val="top"/>
          </w:tcPr>
          <w:p w14:paraId="2691F5C1">
            <w:pPr>
              <w:pStyle w:val="4"/>
              <w:spacing w:before="269" w:line="183" w:lineRule="auto"/>
              <w:ind w:left="365"/>
            </w:pPr>
          </w:p>
        </w:tc>
        <w:tc>
          <w:tcPr>
            <w:tcW w:w="1190" w:type="dxa"/>
            <w:vAlign w:val="top"/>
          </w:tcPr>
          <w:p w14:paraId="181317A0">
            <w:pPr>
              <w:pStyle w:val="4"/>
              <w:spacing w:before="213" w:line="219" w:lineRule="auto"/>
              <w:ind w:left="117"/>
            </w:pPr>
          </w:p>
        </w:tc>
      </w:tr>
      <w:tr w14:paraId="4D3B1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5B30FE71">
            <w:pPr>
              <w:pStyle w:val="4"/>
              <w:spacing w:before="272" w:line="182" w:lineRule="auto"/>
              <w:jc w:val="center"/>
              <w:rPr>
                <w:rFonts w:hint="eastAsia" w:eastAsia="宋体"/>
                <w:lang w:eastAsia="zh-CN"/>
              </w:rPr>
            </w:pPr>
            <w:r>
              <w:rPr>
                <w:rFonts w:hint="eastAsia"/>
                <w:lang w:val="en-US" w:eastAsia="zh-CN"/>
              </w:rPr>
              <w:t>5</w:t>
            </w:r>
          </w:p>
        </w:tc>
        <w:tc>
          <w:tcPr>
            <w:tcW w:w="2940" w:type="dxa"/>
            <w:vAlign w:val="center"/>
          </w:tcPr>
          <w:p w14:paraId="484E0F59">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预警广播主机</w:t>
            </w:r>
          </w:p>
          <w:p w14:paraId="60CDCE62">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★1、具备文字数据转语音功能，能将平台发送的文字数据转化为语音播出；（需提供第三方有权机构出具的带有CMA或CNAS标识的检测报告扫描件作为证明材料）</w:t>
            </w:r>
          </w:p>
          <w:p w14:paraId="3E2A0A82">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2、具有现场智能自动预警预报功能，可现场或远程预置预警阈值；可实现现场监测值超限自动触发报警和远程控制报警；</w:t>
            </w:r>
          </w:p>
          <w:p w14:paraId="7F9F717B">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3、自动回传设备工作信息至软件平台，如信号强度、工作电压、功放状态等；</w:t>
            </w:r>
          </w:p>
          <w:p w14:paraId="7F3C6BB9">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4、具有授权白名单功能，可设置30个以上，设备具白名单自动识别功能；</w:t>
            </w:r>
          </w:p>
          <w:p w14:paraId="74A582D5">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5、语音播报次数可以设置；</w:t>
            </w:r>
          </w:p>
          <w:p w14:paraId="0CEF4DC3">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6、具有低功耗模式，当收到信号后自动开启功放电路，平时处于值守状态，待机功耗≤1W；</w:t>
            </w:r>
          </w:p>
          <w:p w14:paraId="69F29AB0">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7、可远程对现场的设备进行管理、控制命令（设置，查询）；</w:t>
            </w:r>
          </w:p>
          <w:p w14:paraId="277B4C2A">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8、具有2路音频输出，总额定负载功率≥100W；</w:t>
            </w:r>
          </w:p>
          <w:p w14:paraId="5B489DF4">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★9、声压≥120dB；（需提供第三方有权机构出具的带有CMA或CNAS标识的检测报告扫描件作为证明材料）</w:t>
            </w:r>
          </w:p>
          <w:p w14:paraId="74A0F0CF">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10、工作环境：工作温度-30℃～＋60℃，工作湿度≤95%（40℃）；平均无故障工作时间：MTBF≥25000h；</w:t>
            </w:r>
          </w:p>
          <w:p w14:paraId="6E27E686">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11、支持平台管理，具有程序远程升级功能，支持手机APP喊话功能；</w:t>
            </w:r>
          </w:p>
          <w:p w14:paraId="05E77090">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★12、产品采用防盐雾设计，通过GB/T2423.17-2008电工电子产品环境试验第2部分：试验方法试验Ka:盐雾检测；（需提供第三方有权机构出具的带有CMA或CNAS标识的检测报告扫描件作为证明材料）</w:t>
            </w:r>
          </w:p>
          <w:p w14:paraId="038FA814">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★13、产品外壳防护等级：IP68； （需提供第三方有权机构出具的带有CMA或CNAS标识的检测报告扫描件作为证明材料）</w:t>
            </w:r>
          </w:p>
          <w:p w14:paraId="05A95A1D">
            <w:pPr>
              <w:keepNext w:val="0"/>
              <w:keepLines w:val="0"/>
              <w:widowControl/>
              <w:suppressLineNumbers w:val="0"/>
              <w:jc w:val="left"/>
              <w:textAlignment w:val="center"/>
              <w:rPr>
                <w:rFonts w:ascii="宋体" w:hAnsi="宋体" w:eastAsia="宋体" w:cs="宋体"/>
                <w:b w:val="0"/>
                <w:bCs w:val="0"/>
                <w:highlight w:val="none"/>
              </w:rPr>
            </w:pPr>
            <w:r>
              <w:rPr>
                <w:rFonts w:hint="eastAsia" w:ascii="宋体" w:hAnsi="宋体" w:cs="宋体"/>
                <w:i w:val="0"/>
                <w:iCs w:val="0"/>
                <w:color w:val="000000"/>
                <w:kern w:val="0"/>
                <w:sz w:val="18"/>
                <w:szCs w:val="18"/>
                <w:highlight w:val="none"/>
                <w:u w:val="none"/>
                <w:lang w:val="en-US" w:eastAsia="zh-CN" w:bidi="ar"/>
              </w:rPr>
              <w:t>★14、无线预警广播具有自主专利证书。（需提供证书扫描件作为证明材料）</w:t>
            </w:r>
          </w:p>
        </w:tc>
        <w:tc>
          <w:tcPr>
            <w:tcW w:w="750" w:type="dxa"/>
            <w:vAlign w:val="center"/>
          </w:tcPr>
          <w:p w14:paraId="59C01DDF">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3B210BC8">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15C866E">
            <w:pPr>
              <w:pStyle w:val="4"/>
              <w:spacing w:before="270" w:line="183" w:lineRule="auto"/>
              <w:ind w:left="315"/>
            </w:pPr>
          </w:p>
        </w:tc>
        <w:tc>
          <w:tcPr>
            <w:tcW w:w="1245" w:type="dxa"/>
            <w:vAlign w:val="top"/>
          </w:tcPr>
          <w:p w14:paraId="3B151F41">
            <w:pPr>
              <w:pStyle w:val="4"/>
              <w:spacing w:before="270" w:line="183" w:lineRule="auto"/>
              <w:ind w:left="365"/>
            </w:pPr>
          </w:p>
        </w:tc>
        <w:tc>
          <w:tcPr>
            <w:tcW w:w="1190" w:type="dxa"/>
            <w:vAlign w:val="top"/>
          </w:tcPr>
          <w:p w14:paraId="7B3B300E">
            <w:pPr>
              <w:pStyle w:val="4"/>
              <w:spacing w:before="33" w:line="250" w:lineRule="auto"/>
              <w:ind w:left="117" w:right="72"/>
            </w:pPr>
          </w:p>
        </w:tc>
      </w:tr>
      <w:tr w14:paraId="4BA32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73DA0DF7">
            <w:pPr>
              <w:pStyle w:val="4"/>
              <w:spacing w:before="112" w:line="166" w:lineRule="auto"/>
              <w:jc w:val="center"/>
              <w:rPr>
                <w:rFonts w:hint="eastAsia" w:eastAsia="宋体"/>
                <w:lang w:eastAsia="zh-CN"/>
              </w:rPr>
            </w:pPr>
            <w:r>
              <w:rPr>
                <w:rFonts w:hint="eastAsia"/>
                <w:lang w:val="en-US" w:eastAsia="zh-CN"/>
              </w:rPr>
              <w:t>6</w:t>
            </w:r>
          </w:p>
        </w:tc>
        <w:tc>
          <w:tcPr>
            <w:tcW w:w="2940" w:type="dxa"/>
            <w:vAlign w:val="center"/>
          </w:tcPr>
          <w:p w14:paraId="0CAE1394">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高音喇叭高音喇叭2个</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音频输出功率≥100W,信噪比≥60dB，输出阻抗:4/8/16Ω,失真度 ≤1%（f=1kHz）；</w:t>
            </w:r>
          </w:p>
        </w:tc>
        <w:tc>
          <w:tcPr>
            <w:tcW w:w="750" w:type="dxa"/>
            <w:vAlign w:val="center"/>
          </w:tcPr>
          <w:p w14:paraId="73A4739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0EC0E1D3">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F4632EA">
            <w:pPr>
              <w:pStyle w:val="4"/>
              <w:spacing w:before="112" w:line="166" w:lineRule="auto"/>
              <w:ind w:left="315"/>
            </w:pPr>
          </w:p>
        </w:tc>
        <w:tc>
          <w:tcPr>
            <w:tcW w:w="1245" w:type="dxa"/>
            <w:vAlign w:val="top"/>
          </w:tcPr>
          <w:p w14:paraId="697D02C0">
            <w:pPr>
              <w:pStyle w:val="4"/>
              <w:spacing w:before="112" w:line="166" w:lineRule="auto"/>
              <w:ind w:left="365"/>
            </w:pPr>
          </w:p>
        </w:tc>
        <w:tc>
          <w:tcPr>
            <w:tcW w:w="1190" w:type="dxa"/>
            <w:vAlign w:val="top"/>
          </w:tcPr>
          <w:p w14:paraId="4B8034C1">
            <w:pPr>
              <w:pStyle w:val="4"/>
              <w:spacing w:before="54" w:line="214" w:lineRule="auto"/>
              <w:ind w:left="117"/>
            </w:pPr>
          </w:p>
        </w:tc>
      </w:tr>
      <w:tr w14:paraId="25C04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F6174E5">
            <w:pPr>
              <w:pStyle w:val="4"/>
              <w:spacing w:before="112" w:line="166" w:lineRule="auto"/>
              <w:jc w:val="center"/>
              <w:rPr>
                <w:rFonts w:hint="eastAsia" w:eastAsia="宋体"/>
                <w:lang w:val="en-US" w:eastAsia="zh-CN"/>
              </w:rPr>
            </w:pPr>
            <w:r>
              <w:rPr>
                <w:rFonts w:hint="eastAsia"/>
                <w:lang w:val="en-US" w:eastAsia="zh-CN"/>
              </w:rPr>
              <w:t>7</w:t>
            </w:r>
          </w:p>
        </w:tc>
        <w:tc>
          <w:tcPr>
            <w:tcW w:w="2940" w:type="dxa"/>
            <w:vAlign w:val="center"/>
          </w:tcPr>
          <w:p w14:paraId="69AECAD2">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户外机箱304不锈钢材质，尺寸定制</w:t>
            </w:r>
          </w:p>
        </w:tc>
        <w:tc>
          <w:tcPr>
            <w:tcW w:w="750" w:type="dxa"/>
            <w:vAlign w:val="center"/>
          </w:tcPr>
          <w:p w14:paraId="79CF5BEB">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792B3956">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76D4FF8">
            <w:pPr>
              <w:pStyle w:val="4"/>
              <w:spacing w:before="112" w:line="166" w:lineRule="auto"/>
              <w:ind w:left="315"/>
            </w:pPr>
          </w:p>
        </w:tc>
        <w:tc>
          <w:tcPr>
            <w:tcW w:w="1245" w:type="dxa"/>
            <w:vAlign w:val="top"/>
          </w:tcPr>
          <w:p w14:paraId="0AAE4D4F">
            <w:pPr>
              <w:pStyle w:val="4"/>
              <w:spacing w:before="112" w:line="166" w:lineRule="auto"/>
              <w:ind w:left="365"/>
            </w:pPr>
          </w:p>
        </w:tc>
        <w:tc>
          <w:tcPr>
            <w:tcW w:w="1190" w:type="dxa"/>
            <w:vAlign w:val="top"/>
          </w:tcPr>
          <w:p w14:paraId="20C50AF6">
            <w:pPr>
              <w:pStyle w:val="4"/>
              <w:spacing w:before="54" w:line="214" w:lineRule="auto"/>
              <w:ind w:left="117"/>
              <w:rPr>
                <w:spacing w:val="2"/>
              </w:rPr>
            </w:pPr>
          </w:p>
        </w:tc>
      </w:tr>
      <w:tr w14:paraId="503B8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2CE3D23">
            <w:pPr>
              <w:pStyle w:val="4"/>
              <w:spacing w:before="112" w:line="166" w:lineRule="auto"/>
              <w:jc w:val="center"/>
              <w:rPr>
                <w:rFonts w:hint="eastAsia" w:eastAsia="宋体"/>
                <w:lang w:val="en-US" w:eastAsia="zh-CN"/>
              </w:rPr>
            </w:pPr>
            <w:r>
              <w:rPr>
                <w:rFonts w:hint="eastAsia"/>
                <w:lang w:val="en-US" w:eastAsia="zh-CN"/>
              </w:rPr>
              <w:t>8</w:t>
            </w:r>
          </w:p>
        </w:tc>
        <w:tc>
          <w:tcPr>
            <w:tcW w:w="2940" w:type="dxa"/>
            <w:vAlign w:val="center"/>
          </w:tcPr>
          <w:p w14:paraId="05981DF4">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太阳能充电控制器DC12/24V  负载10A</w:t>
            </w:r>
          </w:p>
        </w:tc>
        <w:tc>
          <w:tcPr>
            <w:tcW w:w="750" w:type="dxa"/>
            <w:vAlign w:val="center"/>
          </w:tcPr>
          <w:p w14:paraId="08E9F1CA">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221CB4CC">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00FF440C">
            <w:pPr>
              <w:pStyle w:val="4"/>
              <w:spacing w:before="112" w:line="166" w:lineRule="auto"/>
              <w:ind w:left="315"/>
            </w:pPr>
          </w:p>
        </w:tc>
        <w:tc>
          <w:tcPr>
            <w:tcW w:w="1245" w:type="dxa"/>
            <w:vAlign w:val="top"/>
          </w:tcPr>
          <w:p w14:paraId="6C27DB4D">
            <w:pPr>
              <w:pStyle w:val="4"/>
              <w:spacing w:before="112" w:line="166" w:lineRule="auto"/>
              <w:ind w:left="365"/>
            </w:pPr>
          </w:p>
        </w:tc>
        <w:tc>
          <w:tcPr>
            <w:tcW w:w="1190" w:type="dxa"/>
            <w:vAlign w:val="top"/>
          </w:tcPr>
          <w:p w14:paraId="54B7C57F">
            <w:pPr>
              <w:pStyle w:val="4"/>
              <w:spacing w:before="54" w:line="214" w:lineRule="auto"/>
              <w:ind w:left="117"/>
              <w:rPr>
                <w:spacing w:val="2"/>
              </w:rPr>
            </w:pPr>
          </w:p>
        </w:tc>
      </w:tr>
      <w:tr w14:paraId="5B748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532BD197">
            <w:pPr>
              <w:pStyle w:val="4"/>
              <w:spacing w:before="112" w:line="166" w:lineRule="auto"/>
              <w:jc w:val="center"/>
              <w:rPr>
                <w:rFonts w:hint="eastAsia" w:eastAsia="宋体"/>
                <w:lang w:val="en-US" w:eastAsia="zh-CN"/>
              </w:rPr>
            </w:pPr>
            <w:r>
              <w:rPr>
                <w:rFonts w:hint="eastAsia"/>
                <w:lang w:val="en-US" w:eastAsia="zh-CN"/>
              </w:rPr>
              <w:t>9</w:t>
            </w:r>
          </w:p>
        </w:tc>
        <w:tc>
          <w:tcPr>
            <w:tcW w:w="2940" w:type="dxa"/>
            <w:vAlign w:val="center"/>
          </w:tcPr>
          <w:p w14:paraId="3BADFB8E">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防雷模块RS485信号防雷模块</w:t>
            </w:r>
          </w:p>
        </w:tc>
        <w:tc>
          <w:tcPr>
            <w:tcW w:w="750" w:type="dxa"/>
            <w:vAlign w:val="center"/>
          </w:tcPr>
          <w:p w14:paraId="5381C7DF">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5D43FA2D">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3611536A">
            <w:pPr>
              <w:pStyle w:val="4"/>
              <w:spacing w:before="112" w:line="166" w:lineRule="auto"/>
              <w:ind w:left="315"/>
            </w:pPr>
          </w:p>
        </w:tc>
        <w:tc>
          <w:tcPr>
            <w:tcW w:w="1245" w:type="dxa"/>
            <w:vAlign w:val="top"/>
          </w:tcPr>
          <w:p w14:paraId="6796663C">
            <w:pPr>
              <w:pStyle w:val="4"/>
              <w:spacing w:before="112" w:line="166" w:lineRule="auto"/>
              <w:ind w:left="365"/>
            </w:pPr>
          </w:p>
        </w:tc>
        <w:tc>
          <w:tcPr>
            <w:tcW w:w="1190" w:type="dxa"/>
            <w:vAlign w:val="top"/>
          </w:tcPr>
          <w:p w14:paraId="60F80DCD">
            <w:pPr>
              <w:pStyle w:val="4"/>
              <w:spacing w:before="54" w:line="214" w:lineRule="auto"/>
              <w:ind w:left="117"/>
              <w:rPr>
                <w:spacing w:val="2"/>
              </w:rPr>
            </w:pPr>
          </w:p>
        </w:tc>
      </w:tr>
      <w:tr w14:paraId="3987FB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566D6DF5">
            <w:pPr>
              <w:pStyle w:val="4"/>
              <w:spacing w:before="112" w:line="166" w:lineRule="auto"/>
              <w:jc w:val="center"/>
              <w:rPr>
                <w:rFonts w:hint="default" w:eastAsia="宋体"/>
                <w:lang w:val="en-US" w:eastAsia="zh-CN"/>
              </w:rPr>
            </w:pPr>
            <w:r>
              <w:rPr>
                <w:rFonts w:hint="eastAsia"/>
                <w:lang w:val="en-US" w:eastAsia="zh-CN"/>
              </w:rPr>
              <w:t>10</w:t>
            </w:r>
          </w:p>
        </w:tc>
        <w:tc>
          <w:tcPr>
            <w:tcW w:w="2940" w:type="dxa"/>
            <w:vAlign w:val="center"/>
          </w:tcPr>
          <w:p w14:paraId="0DB803B5">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机箱配盘空开、接线端子、继电器、线材</w:t>
            </w:r>
          </w:p>
        </w:tc>
        <w:tc>
          <w:tcPr>
            <w:tcW w:w="750" w:type="dxa"/>
            <w:vAlign w:val="center"/>
          </w:tcPr>
          <w:p w14:paraId="56C11CEE">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44796714">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6B7823D6">
            <w:pPr>
              <w:pStyle w:val="4"/>
              <w:spacing w:before="112" w:line="166" w:lineRule="auto"/>
              <w:ind w:left="315"/>
            </w:pPr>
          </w:p>
        </w:tc>
        <w:tc>
          <w:tcPr>
            <w:tcW w:w="1245" w:type="dxa"/>
            <w:vAlign w:val="top"/>
          </w:tcPr>
          <w:p w14:paraId="6BF945CF">
            <w:pPr>
              <w:pStyle w:val="4"/>
              <w:spacing w:before="112" w:line="166" w:lineRule="auto"/>
              <w:ind w:left="365"/>
            </w:pPr>
          </w:p>
        </w:tc>
        <w:tc>
          <w:tcPr>
            <w:tcW w:w="1190" w:type="dxa"/>
            <w:vAlign w:val="top"/>
          </w:tcPr>
          <w:p w14:paraId="3861DDA0">
            <w:pPr>
              <w:pStyle w:val="4"/>
              <w:spacing w:before="54" w:line="214" w:lineRule="auto"/>
              <w:ind w:left="117"/>
              <w:rPr>
                <w:spacing w:val="2"/>
              </w:rPr>
            </w:pPr>
          </w:p>
        </w:tc>
      </w:tr>
      <w:tr w14:paraId="3E4E7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71D6F21E">
            <w:pPr>
              <w:pStyle w:val="4"/>
              <w:spacing w:before="112" w:line="166" w:lineRule="auto"/>
              <w:jc w:val="center"/>
              <w:rPr>
                <w:rFonts w:hint="default" w:eastAsia="宋体"/>
                <w:lang w:val="en-US" w:eastAsia="zh-CN"/>
              </w:rPr>
            </w:pPr>
            <w:r>
              <w:rPr>
                <w:rFonts w:hint="eastAsia"/>
                <w:lang w:val="en-US" w:eastAsia="zh-CN"/>
              </w:rPr>
              <w:t>11</w:t>
            </w:r>
          </w:p>
        </w:tc>
        <w:tc>
          <w:tcPr>
            <w:tcW w:w="2940" w:type="dxa"/>
            <w:vAlign w:val="center"/>
          </w:tcPr>
          <w:p w14:paraId="2D3E7646">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一体化太阳能供电120W 电池板+60AH/12V锂电池+太阳能板支架</w:t>
            </w:r>
          </w:p>
        </w:tc>
        <w:tc>
          <w:tcPr>
            <w:tcW w:w="750" w:type="dxa"/>
            <w:vAlign w:val="center"/>
          </w:tcPr>
          <w:p w14:paraId="74CA774C">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2BFAF841">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32D7A801">
            <w:pPr>
              <w:pStyle w:val="4"/>
              <w:spacing w:before="112" w:line="166" w:lineRule="auto"/>
              <w:ind w:left="315"/>
            </w:pPr>
          </w:p>
        </w:tc>
        <w:tc>
          <w:tcPr>
            <w:tcW w:w="1245" w:type="dxa"/>
            <w:vAlign w:val="top"/>
          </w:tcPr>
          <w:p w14:paraId="2EEA4167">
            <w:pPr>
              <w:pStyle w:val="4"/>
              <w:spacing w:before="112" w:line="166" w:lineRule="auto"/>
              <w:ind w:left="365"/>
            </w:pPr>
          </w:p>
        </w:tc>
        <w:tc>
          <w:tcPr>
            <w:tcW w:w="1190" w:type="dxa"/>
            <w:vAlign w:val="top"/>
          </w:tcPr>
          <w:p w14:paraId="7265A1E2">
            <w:pPr>
              <w:pStyle w:val="4"/>
              <w:spacing w:before="54" w:line="214" w:lineRule="auto"/>
              <w:ind w:left="117"/>
              <w:rPr>
                <w:spacing w:val="2"/>
              </w:rPr>
            </w:pPr>
          </w:p>
        </w:tc>
      </w:tr>
      <w:tr w14:paraId="12117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51B4260">
            <w:pPr>
              <w:pStyle w:val="4"/>
              <w:spacing w:before="112" w:line="166" w:lineRule="auto"/>
              <w:jc w:val="center"/>
              <w:rPr>
                <w:rFonts w:hint="default" w:eastAsia="宋体"/>
                <w:lang w:val="en-US" w:eastAsia="zh-CN"/>
              </w:rPr>
            </w:pPr>
            <w:r>
              <w:rPr>
                <w:rFonts w:hint="eastAsia"/>
                <w:lang w:val="en-US" w:eastAsia="zh-CN"/>
              </w:rPr>
              <w:t>12</w:t>
            </w:r>
          </w:p>
        </w:tc>
        <w:tc>
          <w:tcPr>
            <w:tcW w:w="2940" w:type="dxa"/>
            <w:vAlign w:val="center"/>
          </w:tcPr>
          <w:p w14:paraId="6EDD5A0E">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立杆横杆及地笼定制热镀锌钢管，高度4.5m，水位横杆长3m，壁厚≥3mm,由上下部构成，由上下部构成，上部直径140mm，下部140mm，可旋转设计（便于单人调试维护），法兰连接</w:t>
            </w:r>
          </w:p>
        </w:tc>
        <w:tc>
          <w:tcPr>
            <w:tcW w:w="750" w:type="dxa"/>
            <w:vAlign w:val="center"/>
          </w:tcPr>
          <w:p w14:paraId="295C6C66">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03823EE1">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1E66030A">
            <w:pPr>
              <w:pStyle w:val="4"/>
              <w:spacing w:before="112" w:line="166" w:lineRule="auto"/>
              <w:ind w:left="315"/>
            </w:pPr>
          </w:p>
        </w:tc>
        <w:tc>
          <w:tcPr>
            <w:tcW w:w="1245" w:type="dxa"/>
            <w:vAlign w:val="top"/>
          </w:tcPr>
          <w:p w14:paraId="1CFFDBF5">
            <w:pPr>
              <w:pStyle w:val="4"/>
              <w:spacing w:before="112" w:line="166" w:lineRule="auto"/>
              <w:ind w:left="365"/>
            </w:pPr>
          </w:p>
        </w:tc>
        <w:tc>
          <w:tcPr>
            <w:tcW w:w="1190" w:type="dxa"/>
            <w:vAlign w:val="top"/>
          </w:tcPr>
          <w:p w14:paraId="62BAFBDB">
            <w:pPr>
              <w:pStyle w:val="4"/>
              <w:spacing w:before="54" w:line="214" w:lineRule="auto"/>
              <w:ind w:left="117"/>
              <w:rPr>
                <w:spacing w:val="2"/>
              </w:rPr>
            </w:pPr>
          </w:p>
        </w:tc>
      </w:tr>
      <w:tr w14:paraId="5AB4D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592A9E70">
            <w:pPr>
              <w:pStyle w:val="4"/>
              <w:spacing w:before="112" w:line="166" w:lineRule="auto"/>
              <w:jc w:val="center"/>
              <w:rPr>
                <w:rFonts w:hint="default" w:eastAsia="宋体"/>
                <w:lang w:val="en-US" w:eastAsia="zh-CN"/>
              </w:rPr>
            </w:pPr>
            <w:r>
              <w:rPr>
                <w:rFonts w:hint="eastAsia"/>
                <w:lang w:val="en-US" w:eastAsia="zh-CN"/>
              </w:rPr>
              <w:t>13</w:t>
            </w:r>
          </w:p>
        </w:tc>
        <w:tc>
          <w:tcPr>
            <w:tcW w:w="2940" w:type="dxa"/>
            <w:vAlign w:val="center"/>
          </w:tcPr>
          <w:p w14:paraId="1D27D2E1">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物联网卡含4G通信费/三年</w:t>
            </w:r>
          </w:p>
        </w:tc>
        <w:tc>
          <w:tcPr>
            <w:tcW w:w="750" w:type="dxa"/>
            <w:vAlign w:val="center"/>
          </w:tcPr>
          <w:p w14:paraId="7CEF4C70">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5A7EE385">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13</w:t>
            </w:r>
          </w:p>
        </w:tc>
        <w:tc>
          <w:tcPr>
            <w:tcW w:w="1275" w:type="dxa"/>
            <w:vAlign w:val="top"/>
          </w:tcPr>
          <w:p w14:paraId="3D8FACD9">
            <w:pPr>
              <w:pStyle w:val="4"/>
              <w:spacing w:before="112" w:line="166" w:lineRule="auto"/>
              <w:ind w:left="315"/>
            </w:pPr>
          </w:p>
        </w:tc>
        <w:tc>
          <w:tcPr>
            <w:tcW w:w="1245" w:type="dxa"/>
            <w:vAlign w:val="top"/>
          </w:tcPr>
          <w:p w14:paraId="5E548A39">
            <w:pPr>
              <w:pStyle w:val="4"/>
              <w:spacing w:before="112" w:line="166" w:lineRule="auto"/>
              <w:ind w:left="365"/>
            </w:pPr>
          </w:p>
        </w:tc>
        <w:tc>
          <w:tcPr>
            <w:tcW w:w="1190" w:type="dxa"/>
            <w:vAlign w:val="top"/>
          </w:tcPr>
          <w:p w14:paraId="18D612B8">
            <w:pPr>
              <w:pStyle w:val="4"/>
              <w:spacing w:before="54" w:line="214" w:lineRule="auto"/>
              <w:ind w:left="117"/>
              <w:rPr>
                <w:spacing w:val="2"/>
              </w:rPr>
            </w:pPr>
          </w:p>
        </w:tc>
      </w:tr>
      <w:tr w14:paraId="7E7EA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424C3481">
            <w:pPr>
              <w:pStyle w:val="4"/>
              <w:spacing w:before="112" w:line="166" w:lineRule="auto"/>
              <w:jc w:val="center"/>
              <w:rPr>
                <w:rFonts w:hint="default" w:eastAsia="宋体"/>
                <w:lang w:val="en-US" w:eastAsia="zh-CN"/>
              </w:rPr>
            </w:pPr>
            <w:r>
              <w:rPr>
                <w:rFonts w:hint="eastAsia"/>
                <w:lang w:val="en-US" w:eastAsia="zh-CN"/>
              </w:rPr>
              <w:t>14</w:t>
            </w:r>
          </w:p>
        </w:tc>
        <w:tc>
          <w:tcPr>
            <w:tcW w:w="2940" w:type="dxa"/>
            <w:vAlign w:val="center"/>
          </w:tcPr>
          <w:p w14:paraId="567085D1">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北斗双向卡含通讯费/三年</w:t>
            </w:r>
          </w:p>
        </w:tc>
        <w:tc>
          <w:tcPr>
            <w:tcW w:w="750" w:type="dxa"/>
            <w:vAlign w:val="center"/>
          </w:tcPr>
          <w:p w14:paraId="04C061FA">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5F41D3EE">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13</w:t>
            </w:r>
          </w:p>
        </w:tc>
        <w:tc>
          <w:tcPr>
            <w:tcW w:w="1275" w:type="dxa"/>
            <w:vAlign w:val="top"/>
          </w:tcPr>
          <w:p w14:paraId="7AB0FCD4">
            <w:pPr>
              <w:pStyle w:val="4"/>
              <w:spacing w:before="112" w:line="166" w:lineRule="auto"/>
              <w:ind w:left="315"/>
            </w:pPr>
          </w:p>
        </w:tc>
        <w:tc>
          <w:tcPr>
            <w:tcW w:w="1245" w:type="dxa"/>
            <w:vAlign w:val="top"/>
          </w:tcPr>
          <w:p w14:paraId="648CC78E">
            <w:pPr>
              <w:pStyle w:val="4"/>
              <w:spacing w:before="112" w:line="166" w:lineRule="auto"/>
              <w:ind w:left="365"/>
            </w:pPr>
          </w:p>
        </w:tc>
        <w:tc>
          <w:tcPr>
            <w:tcW w:w="1190" w:type="dxa"/>
            <w:vAlign w:val="top"/>
          </w:tcPr>
          <w:p w14:paraId="29405F64">
            <w:pPr>
              <w:pStyle w:val="4"/>
              <w:spacing w:before="54" w:line="214" w:lineRule="auto"/>
              <w:ind w:left="117"/>
              <w:rPr>
                <w:spacing w:val="2"/>
              </w:rPr>
            </w:pPr>
          </w:p>
        </w:tc>
      </w:tr>
      <w:tr w14:paraId="4374B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CD179EF">
            <w:pPr>
              <w:pStyle w:val="4"/>
              <w:spacing w:before="112" w:line="166" w:lineRule="auto"/>
              <w:jc w:val="center"/>
              <w:rPr>
                <w:rFonts w:hint="default" w:eastAsia="宋体"/>
                <w:lang w:val="en-US" w:eastAsia="zh-CN"/>
              </w:rPr>
            </w:pPr>
            <w:r>
              <w:rPr>
                <w:rFonts w:hint="eastAsia"/>
                <w:lang w:val="en-US" w:eastAsia="zh-CN"/>
              </w:rPr>
              <w:t>15</w:t>
            </w:r>
          </w:p>
        </w:tc>
        <w:tc>
          <w:tcPr>
            <w:tcW w:w="2940" w:type="dxa"/>
            <w:vAlign w:val="center"/>
          </w:tcPr>
          <w:p w14:paraId="02633981">
            <w:pPr>
              <w:keepNext w:val="0"/>
              <w:keepLines w:val="0"/>
              <w:widowControl/>
              <w:suppressLineNumbers w:val="0"/>
              <w:jc w:val="left"/>
              <w:textAlignment w:val="center"/>
              <w:rPr>
                <w:rFonts w:ascii="宋体" w:hAnsi="宋体" w:eastAsia="宋体" w:cs="宋体"/>
                <w:b w:val="0"/>
                <w:bCs w:val="0"/>
              </w:rPr>
            </w:pPr>
            <w:r>
              <w:rPr>
                <w:rFonts w:hint="eastAsia" w:ascii="宋体" w:hAnsi="宋体" w:eastAsia="宋体" w:cs="宋体"/>
                <w:i w:val="0"/>
                <w:iCs w:val="0"/>
                <w:color w:val="000000"/>
                <w:kern w:val="0"/>
                <w:sz w:val="18"/>
                <w:szCs w:val="18"/>
                <w:u w:val="none"/>
                <w:lang w:val="en-US" w:eastAsia="zh-CN" w:bidi="ar"/>
              </w:rPr>
              <w:t>辅材辅材费用</w:t>
            </w:r>
          </w:p>
        </w:tc>
        <w:tc>
          <w:tcPr>
            <w:tcW w:w="750" w:type="dxa"/>
            <w:vAlign w:val="center"/>
          </w:tcPr>
          <w:p w14:paraId="57573C54">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14DE4DED">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7</w:t>
            </w:r>
          </w:p>
        </w:tc>
        <w:tc>
          <w:tcPr>
            <w:tcW w:w="1275" w:type="dxa"/>
            <w:vAlign w:val="top"/>
          </w:tcPr>
          <w:p w14:paraId="2D13185A">
            <w:pPr>
              <w:pStyle w:val="4"/>
              <w:spacing w:before="112" w:line="166" w:lineRule="auto"/>
              <w:ind w:left="315"/>
            </w:pPr>
          </w:p>
        </w:tc>
        <w:tc>
          <w:tcPr>
            <w:tcW w:w="1245" w:type="dxa"/>
            <w:vAlign w:val="top"/>
          </w:tcPr>
          <w:p w14:paraId="65D09F3B">
            <w:pPr>
              <w:pStyle w:val="4"/>
              <w:spacing w:before="112" w:line="166" w:lineRule="auto"/>
              <w:ind w:left="365"/>
            </w:pPr>
          </w:p>
        </w:tc>
        <w:tc>
          <w:tcPr>
            <w:tcW w:w="1190" w:type="dxa"/>
            <w:vAlign w:val="top"/>
          </w:tcPr>
          <w:p w14:paraId="65227F65">
            <w:pPr>
              <w:pStyle w:val="4"/>
              <w:spacing w:before="54" w:line="214" w:lineRule="auto"/>
              <w:ind w:left="117"/>
              <w:rPr>
                <w:spacing w:val="2"/>
              </w:rPr>
            </w:pPr>
          </w:p>
        </w:tc>
      </w:tr>
      <w:tr w14:paraId="484E6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181C0700">
            <w:pPr>
              <w:pStyle w:val="4"/>
              <w:spacing w:before="118" w:line="161" w:lineRule="auto"/>
              <w:jc w:val="center"/>
              <w:rPr>
                <w:b/>
                <w:bCs/>
              </w:rPr>
            </w:pPr>
            <w:r>
              <w:rPr>
                <w:b/>
                <w:bCs/>
              </w:rPr>
              <w:t>二</w:t>
            </w:r>
          </w:p>
        </w:tc>
        <w:tc>
          <w:tcPr>
            <w:tcW w:w="4380" w:type="dxa"/>
            <w:gridSpan w:val="3"/>
            <w:vAlign w:val="top"/>
          </w:tcPr>
          <w:p w14:paraId="51A6C6F1">
            <w:pPr>
              <w:pStyle w:val="4"/>
              <w:spacing w:before="54" w:line="214" w:lineRule="auto"/>
              <w:rPr>
                <w:b/>
                <w:bCs/>
              </w:rPr>
            </w:pPr>
            <w:r>
              <w:rPr>
                <w:rFonts w:hint="eastAsia"/>
                <w:b/>
                <w:bCs/>
                <w:spacing w:val="2"/>
              </w:rPr>
              <w:t>多通道一体化雨量预警监测站</w:t>
            </w:r>
          </w:p>
        </w:tc>
        <w:tc>
          <w:tcPr>
            <w:tcW w:w="1275" w:type="dxa"/>
            <w:vAlign w:val="top"/>
          </w:tcPr>
          <w:p w14:paraId="2C3DF540">
            <w:pPr>
              <w:rPr>
                <w:rFonts w:ascii="Arial"/>
                <w:sz w:val="21"/>
              </w:rPr>
            </w:pPr>
          </w:p>
        </w:tc>
        <w:tc>
          <w:tcPr>
            <w:tcW w:w="1245" w:type="dxa"/>
            <w:vAlign w:val="top"/>
          </w:tcPr>
          <w:p w14:paraId="444C5A56">
            <w:pPr>
              <w:pStyle w:val="4"/>
              <w:spacing w:before="112" w:line="166" w:lineRule="auto"/>
              <w:ind w:left="365"/>
            </w:pPr>
          </w:p>
        </w:tc>
        <w:tc>
          <w:tcPr>
            <w:tcW w:w="1190" w:type="dxa"/>
            <w:vAlign w:val="top"/>
          </w:tcPr>
          <w:p w14:paraId="38F60AAA">
            <w:pPr>
              <w:rPr>
                <w:rFonts w:ascii="Arial"/>
                <w:sz w:val="21"/>
              </w:rPr>
            </w:pPr>
          </w:p>
        </w:tc>
      </w:tr>
      <w:tr w14:paraId="2DD45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835454D">
            <w:pPr>
              <w:pStyle w:val="4"/>
              <w:spacing w:before="110" w:line="167" w:lineRule="auto"/>
              <w:jc w:val="center"/>
            </w:pPr>
            <w:r>
              <w:t>1</w:t>
            </w:r>
          </w:p>
        </w:tc>
        <w:tc>
          <w:tcPr>
            <w:tcW w:w="2940" w:type="dxa"/>
            <w:vAlign w:val="center"/>
          </w:tcPr>
          <w:p w14:paraId="4EC307C7">
            <w:pPr>
              <w:keepNext w:val="0"/>
              <w:keepLines w:val="0"/>
              <w:widowControl/>
              <w:numPr>
                <w:ilvl w:val="0"/>
                <w:numId w:val="0"/>
              </w:numPr>
              <w:suppressLineNumbers w:val="0"/>
              <w:jc w:val="left"/>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雨量计</w:t>
            </w:r>
            <w:r>
              <w:rPr>
                <w:rFonts w:hint="eastAsia" w:ascii="宋体" w:hAnsi="宋体" w:cs="宋体"/>
                <w:i w:val="0"/>
                <w:iCs w:val="0"/>
                <w:color w:val="000000"/>
                <w:kern w:val="0"/>
                <w:sz w:val="18"/>
                <w:szCs w:val="18"/>
                <w:u w:val="none"/>
                <w:lang w:val="en-US" w:eastAsia="zh-CN" w:bidi="ar"/>
              </w:rPr>
              <w:t>：</w:t>
            </w:r>
          </w:p>
          <w:p w14:paraId="366574C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口径200mm</w:t>
            </w:r>
            <w:r>
              <w:rPr>
                <w:rFonts w:hint="eastAsia" w:ascii="宋体" w:hAnsi="宋体" w:cs="宋体"/>
                <w:i w:val="0"/>
                <w:iCs w:val="0"/>
                <w:color w:val="000000"/>
                <w:kern w:val="0"/>
                <w:sz w:val="18"/>
                <w:szCs w:val="18"/>
                <w:u w:val="none"/>
                <w:lang w:val="en-US" w:eastAsia="zh-CN" w:bidi="ar"/>
              </w:rPr>
              <w:t>；</w:t>
            </w:r>
          </w:p>
          <w:p w14:paraId="5DF5DA92">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2、</w:t>
            </w:r>
            <w:r>
              <w:rPr>
                <w:rFonts w:hint="eastAsia" w:ascii="宋体" w:hAnsi="宋体" w:eastAsia="宋体" w:cs="宋体"/>
                <w:i w:val="0"/>
                <w:iCs w:val="0"/>
                <w:color w:val="000000"/>
                <w:kern w:val="0"/>
                <w:sz w:val="18"/>
                <w:szCs w:val="18"/>
                <w:u w:val="none"/>
                <w:lang w:val="en-US" w:eastAsia="zh-CN" w:bidi="ar"/>
              </w:rPr>
              <w:t>分辨率0.5mm</w:t>
            </w:r>
            <w:r>
              <w:rPr>
                <w:rFonts w:hint="eastAsia" w:ascii="宋体" w:hAnsi="宋体" w:cs="宋体"/>
                <w:i w:val="0"/>
                <w:iCs w:val="0"/>
                <w:color w:val="000000"/>
                <w:kern w:val="0"/>
                <w:sz w:val="18"/>
                <w:szCs w:val="18"/>
                <w:u w:val="none"/>
                <w:lang w:val="en-US" w:eastAsia="zh-CN" w:bidi="ar"/>
              </w:rPr>
              <w:t>；</w:t>
            </w:r>
          </w:p>
          <w:p w14:paraId="6E4A1762">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工作温度 -20~80度</w:t>
            </w:r>
            <w:r>
              <w:rPr>
                <w:rFonts w:hint="eastAsia" w:ascii="宋体" w:hAnsi="宋体" w:cs="宋体"/>
                <w:i w:val="0"/>
                <w:iCs w:val="0"/>
                <w:color w:val="000000"/>
                <w:kern w:val="0"/>
                <w:sz w:val="18"/>
                <w:szCs w:val="18"/>
                <w:highlight w:val="none"/>
                <w:u w:val="none"/>
                <w:lang w:val="en-US" w:eastAsia="zh-CN" w:bidi="ar"/>
              </w:rPr>
              <w:t>；</w:t>
            </w:r>
          </w:p>
          <w:p w14:paraId="3F5815F1">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测量准确度：≤±4%；</w:t>
            </w:r>
          </w:p>
          <w:p w14:paraId="236E1814">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产品符合GB/T21978.2-2014《降雨量观测仪器第2部分：翻斗式雨量传感器》标准；（需提供第三方有权机构出具的带有CMA或CNAS标识的检测报告扫描件作为证明材料）</w:t>
            </w:r>
          </w:p>
          <w:p w14:paraId="5E7AD29C">
            <w:pPr>
              <w:keepNext w:val="0"/>
              <w:keepLines w:val="0"/>
              <w:widowControl/>
              <w:numPr>
                <w:ilvl w:val="0"/>
                <w:numId w:val="0"/>
              </w:numPr>
              <w:suppressLineNumbers w:val="0"/>
              <w:jc w:val="left"/>
              <w:textAlignment w:val="cente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tc>
        <w:tc>
          <w:tcPr>
            <w:tcW w:w="750" w:type="dxa"/>
            <w:vAlign w:val="center"/>
          </w:tcPr>
          <w:p w14:paraId="05A2B6BB">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4614A5A0">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7D13A6C1">
            <w:pPr>
              <w:pStyle w:val="4"/>
              <w:spacing w:before="110" w:line="167" w:lineRule="auto"/>
              <w:ind w:left="315"/>
            </w:pPr>
          </w:p>
        </w:tc>
        <w:tc>
          <w:tcPr>
            <w:tcW w:w="1245" w:type="dxa"/>
            <w:vAlign w:val="top"/>
          </w:tcPr>
          <w:p w14:paraId="7B381792">
            <w:pPr>
              <w:pStyle w:val="4"/>
              <w:spacing w:before="110" w:line="167" w:lineRule="auto"/>
              <w:ind w:left="416"/>
            </w:pPr>
          </w:p>
        </w:tc>
        <w:tc>
          <w:tcPr>
            <w:tcW w:w="1190" w:type="dxa"/>
            <w:vAlign w:val="top"/>
          </w:tcPr>
          <w:p w14:paraId="5B53F2B9">
            <w:pPr>
              <w:pStyle w:val="4"/>
              <w:spacing w:before="54" w:line="214" w:lineRule="auto"/>
              <w:ind w:left="117"/>
            </w:pPr>
          </w:p>
        </w:tc>
      </w:tr>
      <w:tr w14:paraId="4D871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2F92D3F2">
            <w:pPr>
              <w:pStyle w:val="4"/>
              <w:spacing w:before="271" w:line="183" w:lineRule="auto"/>
              <w:jc w:val="center"/>
            </w:pPr>
            <w:r>
              <w:t>2</w:t>
            </w:r>
          </w:p>
        </w:tc>
        <w:tc>
          <w:tcPr>
            <w:tcW w:w="2940" w:type="dxa"/>
            <w:shd w:val="clear" w:color="auto" w:fill="auto"/>
            <w:vAlign w:val="center"/>
          </w:tcPr>
          <w:p w14:paraId="11005F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多通道北斗遥测终端机</w:t>
            </w:r>
          </w:p>
          <w:p w14:paraId="4FA7CF1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1、</w:t>
            </w:r>
            <w:r>
              <w:rPr>
                <w:rFonts w:hint="eastAsia" w:ascii="宋体" w:hAnsi="宋体" w:eastAsia="宋体" w:cs="宋体"/>
                <w:i w:val="0"/>
                <w:iCs w:val="0"/>
                <w:color w:val="000000"/>
                <w:kern w:val="0"/>
                <w:sz w:val="18"/>
                <w:szCs w:val="18"/>
                <w:u w:val="none"/>
                <w:lang w:val="en-US" w:eastAsia="zh-CN" w:bidi="ar"/>
              </w:rPr>
              <w:t>电源输入VCC：9-36VDC电源输出：1路24V100mA，1路5V 20mA数字量输出:2路，吸电流方式，每路200mA,36V DCmax.模拟量输入:2路12-bit精度，抗干扰，最大采集率1000Hz；</w:t>
            </w:r>
          </w:p>
          <w:p w14:paraId="6923238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2、</w:t>
            </w:r>
            <w:r>
              <w:rPr>
                <w:rFonts w:hint="eastAsia" w:ascii="宋体" w:hAnsi="宋体" w:eastAsia="宋体" w:cs="宋体"/>
                <w:i w:val="0"/>
                <w:iCs w:val="0"/>
                <w:color w:val="000000"/>
                <w:kern w:val="0"/>
                <w:sz w:val="18"/>
                <w:szCs w:val="18"/>
                <w:u w:val="none"/>
                <w:lang w:val="en-US" w:eastAsia="zh-CN" w:bidi="ar"/>
              </w:rPr>
              <w:t>串口:2路RS-485；</w:t>
            </w:r>
          </w:p>
          <w:p w14:paraId="44C5D1F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通讯方式:4G全网通、北斗三、自组网、蓝牙；</w:t>
            </w:r>
          </w:p>
          <w:p w14:paraId="44C9681C">
            <w:pPr>
              <w:keepNext w:val="0"/>
              <w:keepLines w:val="0"/>
              <w:widowControl/>
              <w:numPr>
                <w:ilvl w:val="0"/>
                <w:numId w:val="0"/>
              </w:numPr>
              <w:suppressLineNumbers w:val="0"/>
              <w:jc w:val="left"/>
              <w:textAlignment w:val="center"/>
              <w:rPr>
                <w:rFonts w:ascii="宋体" w:hAnsi="宋体" w:eastAsia="宋体" w:cs="宋体"/>
                <w:b w:val="0"/>
                <w:bCs w:val="0"/>
              </w:rPr>
            </w:pP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4G通信：工作频段：支持B1/B3/B5/B8/B34/B38/B39/B40/B41频段；</w:t>
            </w:r>
          </w:p>
          <w:p w14:paraId="3C3E4D1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5、</w:t>
            </w:r>
            <w:r>
              <w:rPr>
                <w:rFonts w:hint="eastAsia" w:ascii="宋体" w:hAnsi="宋体" w:eastAsia="宋体" w:cs="宋体"/>
                <w:i w:val="0"/>
                <w:iCs w:val="0"/>
                <w:color w:val="000000"/>
                <w:kern w:val="0"/>
                <w:sz w:val="18"/>
                <w:szCs w:val="18"/>
                <w:u w:val="none"/>
                <w:lang w:val="en-US" w:eastAsia="zh-CN" w:bidi="ar"/>
              </w:rPr>
              <w:t>最大上行速率：LTE-FDD模式5Mbps，LTE-TDD模式3.1Mbps北斗三号短报文：上报间隔：60/300S通信成功率：≥95%；</w:t>
            </w:r>
          </w:p>
          <w:p w14:paraId="36A6DB2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6、</w:t>
            </w:r>
            <w:r>
              <w:rPr>
                <w:rFonts w:hint="eastAsia" w:ascii="宋体" w:hAnsi="宋体" w:eastAsia="宋体" w:cs="宋体"/>
                <w:i w:val="0"/>
                <w:iCs w:val="0"/>
                <w:color w:val="000000"/>
                <w:kern w:val="0"/>
                <w:sz w:val="18"/>
                <w:szCs w:val="18"/>
                <w:u w:val="none"/>
                <w:lang w:val="en-US" w:eastAsia="zh-CN" w:bidi="ar"/>
              </w:rPr>
              <w:t>通信频段：支持:S/Lf1/Lf2频段接收通道：接收通道数:14个支持单条短报文1000个汉字自组网:NBMesh；</w:t>
            </w:r>
          </w:p>
          <w:p w14:paraId="2299DD0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传输速率：≥1kbps；</w:t>
            </w:r>
          </w:p>
          <w:p w14:paraId="0EC64DE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组网机制：具有自动寻路、空中防碰撞、多跳转发、中继接力机制；</w:t>
            </w:r>
          </w:p>
          <w:p w14:paraId="7943F93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定位:接收频点：B1I/B1C/L1；</w:t>
            </w:r>
          </w:p>
          <w:p w14:paraId="432C5DD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w:t>
            </w:r>
            <w:r>
              <w:rPr>
                <w:rFonts w:hint="eastAsia" w:ascii="宋体" w:hAnsi="宋体" w:eastAsia="宋体" w:cs="宋体"/>
                <w:i w:val="0"/>
                <w:iCs w:val="0"/>
                <w:color w:val="000000"/>
                <w:kern w:val="0"/>
                <w:sz w:val="18"/>
                <w:szCs w:val="18"/>
                <w:u w:val="none"/>
                <w:lang w:val="en-US" w:eastAsia="zh-CN" w:bidi="ar"/>
              </w:rPr>
              <w:t>启动时间：冷启动≤50s，热启动≤15s；</w:t>
            </w:r>
          </w:p>
          <w:p w14:paraId="06FB40D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11、</w:t>
            </w:r>
            <w:r>
              <w:rPr>
                <w:rFonts w:hint="eastAsia" w:ascii="宋体" w:hAnsi="宋体" w:eastAsia="宋体" w:cs="宋体"/>
                <w:i w:val="0"/>
                <w:iCs w:val="0"/>
                <w:color w:val="000000"/>
                <w:kern w:val="0"/>
                <w:sz w:val="18"/>
                <w:szCs w:val="18"/>
                <w:u w:val="none"/>
                <w:lang w:val="en-US" w:eastAsia="zh-CN" w:bidi="ar"/>
              </w:rPr>
              <w:t>定位精度：水平≤20米，垂直≤30m蓝牙:5.0；</w:t>
            </w:r>
          </w:p>
          <w:p w14:paraId="040B23F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12、</w:t>
            </w:r>
            <w:r>
              <w:rPr>
                <w:rFonts w:hint="eastAsia" w:ascii="宋体" w:hAnsi="宋体" w:eastAsia="宋体" w:cs="宋体"/>
                <w:i w:val="0"/>
                <w:iCs w:val="0"/>
                <w:color w:val="000000"/>
                <w:kern w:val="0"/>
                <w:sz w:val="18"/>
                <w:szCs w:val="18"/>
                <w:u w:val="none"/>
                <w:lang w:val="en-US" w:eastAsia="zh-CN" w:bidi="ar"/>
              </w:rPr>
              <w:t>天线:北斗+定位+4G:+蓝牙多合一天线，自组网分立天线；</w:t>
            </w:r>
          </w:p>
          <w:p w14:paraId="0ABEBB3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13、</w:t>
            </w:r>
            <w:r>
              <w:rPr>
                <w:rFonts w:hint="eastAsia" w:ascii="宋体" w:hAnsi="宋体" w:eastAsia="宋体" w:cs="宋体"/>
                <w:i w:val="0"/>
                <w:iCs w:val="0"/>
                <w:color w:val="000000"/>
                <w:kern w:val="0"/>
                <w:sz w:val="18"/>
                <w:szCs w:val="18"/>
                <w:u w:val="none"/>
                <w:lang w:val="en-US" w:eastAsia="zh-CN" w:bidi="ar"/>
              </w:rPr>
              <w:t>实时时钟:外部RTC；</w:t>
            </w:r>
          </w:p>
          <w:p w14:paraId="4F82D88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14、</w:t>
            </w:r>
            <w:r>
              <w:rPr>
                <w:rFonts w:hint="eastAsia" w:ascii="宋体" w:hAnsi="宋体" w:eastAsia="宋体" w:cs="宋体"/>
                <w:i w:val="0"/>
                <w:iCs w:val="0"/>
                <w:color w:val="000000"/>
                <w:kern w:val="0"/>
                <w:sz w:val="18"/>
                <w:szCs w:val="18"/>
                <w:u w:val="none"/>
                <w:lang w:val="en-US" w:eastAsia="zh-CN" w:bidi="ar"/>
              </w:rPr>
              <w:t>看门狗:内部硬件看门狗，外部硬件看门狗；</w:t>
            </w:r>
          </w:p>
          <w:p w14:paraId="304607D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15、</w:t>
            </w:r>
            <w:r>
              <w:rPr>
                <w:rFonts w:hint="eastAsia" w:ascii="宋体" w:hAnsi="宋体" w:eastAsia="宋体" w:cs="宋体"/>
                <w:i w:val="0"/>
                <w:iCs w:val="0"/>
                <w:color w:val="000000"/>
                <w:kern w:val="0"/>
                <w:sz w:val="18"/>
                <w:szCs w:val="18"/>
                <w:u w:val="none"/>
                <w:lang w:val="en-US" w:eastAsia="zh-CN" w:bidi="ar"/>
              </w:rPr>
              <w:t>工作温度:-20℃至+65℃；</w:t>
            </w:r>
          </w:p>
          <w:p w14:paraId="69FD740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u w:val="none"/>
                <w:lang w:val="en-US" w:eastAsia="zh-CN" w:bidi="ar"/>
              </w:rPr>
              <w:t>16</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工作湿度:0-95%，不结露；</w:t>
            </w:r>
          </w:p>
          <w:p w14:paraId="27EF99D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17、</w:t>
            </w:r>
            <w:r>
              <w:rPr>
                <w:rFonts w:hint="eastAsia" w:ascii="宋体" w:hAnsi="宋体" w:eastAsia="宋体" w:cs="宋体"/>
                <w:i w:val="0"/>
                <w:iCs w:val="0"/>
                <w:color w:val="000000"/>
                <w:kern w:val="0"/>
                <w:sz w:val="18"/>
                <w:szCs w:val="18"/>
                <w:highlight w:val="none"/>
                <w:u w:val="none"/>
                <w:lang w:val="en-US" w:eastAsia="zh-CN" w:bidi="ar"/>
              </w:rPr>
              <w:t>防护等级:IP67；</w:t>
            </w:r>
          </w:p>
          <w:p w14:paraId="3CEC9C5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18、</w:t>
            </w:r>
            <w:r>
              <w:rPr>
                <w:rFonts w:hint="eastAsia" w:ascii="宋体" w:hAnsi="宋体" w:eastAsia="宋体" w:cs="宋体"/>
                <w:i w:val="0"/>
                <w:iCs w:val="0"/>
                <w:color w:val="000000"/>
                <w:kern w:val="0"/>
                <w:sz w:val="18"/>
                <w:szCs w:val="18"/>
                <w:highlight w:val="none"/>
                <w:u w:val="none"/>
                <w:lang w:val="en-US" w:eastAsia="zh-CN" w:bidi="ar"/>
              </w:rPr>
              <w:t>平均无故障工作时间:≥25000h；</w:t>
            </w:r>
          </w:p>
          <w:p w14:paraId="1045487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通过《水文监测数据通信规约》（SL651-2014）标准检测；（需提供第三方有权机构出具的检测报告扫描件作为证明材料）</w:t>
            </w:r>
          </w:p>
          <w:p w14:paraId="48DC386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20、</w:t>
            </w:r>
            <w:r>
              <w:rPr>
                <w:rFonts w:hint="eastAsia" w:ascii="宋体" w:hAnsi="宋体" w:eastAsia="宋体" w:cs="宋体"/>
                <w:i w:val="0"/>
                <w:iCs w:val="0"/>
                <w:color w:val="000000"/>
                <w:kern w:val="0"/>
                <w:sz w:val="18"/>
                <w:szCs w:val="18"/>
                <w:highlight w:val="none"/>
                <w:u w:val="none"/>
                <w:lang w:val="en-US" w:eastAsia="zh-CN" w:bidi="ar"/>
              </w:rPr>
              <w:t>通过《水文自动测报系统设备遥测终端机》（需提供第三方有权机构出具的带有CMA或CNAS标识的检测报告扫描件作为证明材料）（SL180-2015）标准检测；</w:t>
            </w:r>
          </w:p>
          <w:p w14:paraId="53EF5D0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21、</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p w14:paraId="1BEAB2E6">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22、</w:t>
            </w:r>
            <w:r>
              <w:rPr>
                <w:rFonts w:hint="eastAsia" w:ascii="宋体" w:hAnsi="宋体" w:eastAsia="宋体" w:cs="宋体"/>
                <w:i w:val="0"/>
                <w:iCs w:val="0"/>
                <w:color w:val="000000"/>
                <w:kern w:val="0"/>
                <w:sz w:val="18"/>
                <w:szCs w:val="18"/>
                <w:highlight w:val="none"/>
                <w:u w:val="none"/>
                <w:lang w:val="en-US" w:eastAsia="zh-CN" w:bidi="ar"/>
              </w:rPr>
              <w:t>外壳防护等级：IP68。（需提供第三方有权机构出具的带有CMA或CNAS标识的检测报告扫描件作为证明材料）</w:t>
            </w:r>
          </w:p>
        </w:tc>
        <w:tc>
          <w:tcPr>
            <w:tcW w:w="750" w:type="dxa"/>
            <w:vAlign w:val="center"/>
          </w:tcPr>
          <w:p w14:paraId="09B6E74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06E6E330">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612E6AF6">
            <w:pPr>
              <w:pStyle w:val="4"/>
              <w:spacing w:before="271" w:line="183" w:lineRule="auto"/>
              <w:ind w:left="315"/>
            </w:pPr>
          </w:p>
        </w:tc>
        <w:tc>
          <w:tcPr>
            <w:tcW w:w="1245" w:type="dxa"/>
            <w:vAlign w:val="top"/>
          </w:tcPr>
          <w:p w14:paraId="38974101">
            <w:pPr>
              <w:pStyle w:val="4"/>
              <w:spacing w:before="271" w:line="183" w:lineRule="auto"/>
              <w:ind w:left="416"/>
            </w:pPr>
          </w:p>
        </w:tc>
        <w:tc>
          <w:tcPr>
            <w:tcW w:w="1190" w:type="dxa"/>
            <w:vAlign w:val="top"/>
          </w:tcPr>
          <w:p w14:paraId="764C3021">
            <w:pPr>
              <w:rPr>
                <w:rFonts w:ascii="Arial"/>
                <w:sz w:val="21"/>
              </w:rPr>
            </w:pPr>
          </w:p>
        </w:tc>
      </w:tr>
      <w:tr w14:paraId="41CD7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561" w:type="dxa"/>
            <w:vAlign w:val="center"/>
          </w:tcPr>
          <w:p w14:paraId="3B0BBA90">
            <w:pPr>
              <w:pStyle w:val="4"/>
              <w:spacing w:before="282" w:line="183" w:lineRule="auto"/>
              <w:jc w:val="center"/>
            </w:pPr>
            <w:r>
              <w:t>3</w:t>
            </w:r>
          </w:p>
        </w:tc>
        <w:tc>
          <w:tcPr>
            <w:tcW w:w="2940" w:type="dxa"/>
            <w:shd w:val="clear" w:color="auto" w:fill="auto"/>
            <w:vAlign w:val="center"/>
          </w:tcPr>
          <w:p w14:paraId="42A7CE83">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双通道北斗遥测终端机</w:t>
            </w:r>
          </w:p>
          <w:p w14:paraId="7E532D2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1、</w:t>
            </w:r>
            <w:r>
              <w:rPr>
                <w:rFonts w:hint="eastAsia" w:ascii="宋体" w:hAnsi="宋体" w:eastAsia="宋体" w:cs="宋体"/>
                <w:i w:val="0"/>
                <w:iCs w:val="0"/>
                <w:color w:val="000000"/>
                <w:kern w:val="0"/>
                <w:sz w:val="18"/>
                <w:szCs w:val="18"/>
                <w:highlight w:val="none"/>
                <w:u w:val="none"/>
                <w:lang w:val="en-US" w:eastAsia="zh-CN" w:bidi="ar"/>
              </w:rPr>
              <w:t>电源输入VCC：9-36VDC电源输出：1路24V100mA，1路5V 20mA数字量输出:2路，吸电流方式，每路200mA,36V DCmax.模拟量输入:2路12-bit精度，抗干扰，最大采集率1000Hz；</w:t>
            </w:r>
          </w:p>
          <w:p w14:paraId="25763F3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串口:2路RS-485；</w:t>
            </w:r>
          </w:p>
          <w:p w14:paraId="6CD1F71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通讯方式:4G全网通、北斗三、蓝牙；</w:t>
            </w:r>
          </w:p>
          <w:p w14:paraId="333E524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4G通信：工作频段：支持B1/B3/B5/B8/B34/B38/B39/B40/B41频段；</w:t>
            </w:r>
          </w:p>
          <w:p w14:paraId="035B20E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5、</w:t>
            </w:r>
            <w:r>
              <w:rPr>
                <w:rFonts w:hint="eastAsia" w:ascii="宋体" w:hAnsi="宋体" w:eastAsia="宋体" w:cs="宋体"/>
                <w:i w:val="0"/>
                <w:iCs w:val="0"/>
                <w:color w:val="000000"/>
                <w:kern w:val="0"/>
                <w:sz w:val="18"/>
                <w:szCs w:val="18"/>
                <w:highlight w:val="none"/>
                <w:u w:val="none"/>
                <w:lang w:val="en-US" w:eastAsia="zh-CN" w:bidi="ar"/>
              </w:rPr>
              <w:t>最大上行速率：LTE-FDD模式5Mbps，LTE-TDD模式3.1Mbps北斗三号短报文：上报间隔：60/300S通信成功率：≥95%；</w:t>
            </w:r>
          </w:p>
          <w:p w14:paraId="50F37FD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通信频段：支持:S/Lf1/Lf2频段接收通道：接收通道数:14个支持单条短报文1000个汉字自组网:NBMesh；</w:t>
            </w:r>
          </w:p>
          <w:p w14:paraId="3A837C7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w:t>
            </w:r>
            <w:r>
              <w:rPr>
                <w:rFonts w:hint="eastAsia" w:ascii="宋体" w:hAnsi="宋体" w:eastAsia="宋体" w:cs="宋体"/>
                <w:i w:val="0"/>
                <w:iCs w:val="0"/>
                <w:color w:val="000000"/>
                <w:kern w:val="0"/>
                <w:sz w:val="18"/>
                <w:szCs w:val="18"/>
                <w:highlight w:val="none"/>
                <w:u w:val="none"/>
                <w:lang w:val="en-US" w:eastAsia="zh-CN" w:bidi="ar"/>
              </w:rPr>
              <w:t>传输速率：≥1kbps；</w:t>
            </w:r>
          </w:p>
          <w:p w14:paraId="0C83888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w:t>
            </w:r>
            <w:r>
              <w:rPr>
                <w:rFonts w:hint="eastAsia" w:ascii="宋体" w:hAnsi="宋体" w:eastAsia="宋体" w:cs="宋体"/>
                <w:i w:val="0"/>
                <w:iCs w:val="0"/>
                <w:color w:val="000000"/>
                <w:kern w:val="0"/>
                <w:sz w:val="18"/>
                <w:szCs w:val="18"/>
                <w:highlight w:val="none"/>
                <w:u w:val="none"/>
                <w:lang w:val="en-US" w:eastAsia="zh-CN" w:bidi="ar"/>
              </w:rPr>
              <w:t>组网机制：具有自动寻路、空中防碰撞、多跳转发、中继接力机制；</w:t>
            </w:r>
          </w:p>
          <w:p w14:paraId="0C18A89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定位:接收频点：B1I/B1C/L1；</w:t>
            </w:r>
          </w:p>
          <w:p w14:paraId="16133A6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r>
              <w:rPr>
                <w:rFonts w:hint="eastAsia" w:ascii="宋体" w:hAnsi="宋体" w:eastAsia="宋体" w:cs="宋体"/>
                <w:i w:val="0"/>
                <w:iCs w:val="0"/>
                <w:color w:val="000000"/>
                <w:kern w:val="0"/>
                <w:sz w:val="18"/>
                <w:szCs w:val="18"/>
                <w:highlight w:val="none"/>
                <w:u w:val="none"/>
                <w:lang w:val="en-US" w:eastAsia="zh-CN" w:bidi="ar"/>
              </w:rPr>
              <w:t>启动时间：冷启动≤50s，热启动≤15s；</w:t>
            </w:r>
          </w:p>
          <w:p w14:paraId="1691D97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w:t>
            </w:r>
            <w:r>
              <w:rPr>
                <w:rFonts w:hint="eastAsia" w:ascii="宋体" w:hAnsi="宋体" w:eastAsia="宋体" w:cs="宋体"/>
                <w:i w:val="0"/>
                <w:iCs w:val="0"/>
                <w:color w:val="000000"/>
                <w:kern w:val="0"/>
                <w:sz w:val="18"/>
                <w:szCs w:val="18"/>
                <w:highlight w:val="none"/>
                <w:u w:val="none"/>
                <w:lang w:val="en-US" w:eastAsia="zh-CN" w:bidi="ar"/>
              </w:rPr>
              <w:t>定位精度：水平≤20米，垂直≤30m蓝牙:5.0；</w:t>
            </w:r>
          </w:p>
          <w:p w14:paraId="79A8CFB6">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w:t>
            </w:r>
            <w:r>
              <w:rPr>
                <w:rFonts w:hint="eastAsia" w:ascii="宋体" w:hAnsi="宋体" w:eastAsia="宋体" w:cs="宋体"/>
                <w:i w:val="0"/>
                <w:iCs w:val="0"/>
                <w:color w:val="000000"/>
                <w:kern w:val="0"/>
                <w:sz w:val="18"/>
                <w:szCs w:val="18"/>
                <w:highlight w:val="none"/>
                <w:u w:val="none"/>
                <w:lang w:val="en-US" w:eastAsia="zh-CN" w:bidi="ar"/>
              </w:rPr>
              <w:t>天线:北斗+定位+4G:+蓝牙多合一天线，自组网分立天线；</w:t>
            </w:r>
          </w:p>
          <w:p w14:paraId="5931402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w:t>
            </w:r>
            <w:r>
              <w:rPr>
                <w:rFonts w:hint="eastAsia" w:ascii="宋体" w:hAnsi="宋体" w:eastAsia="宋体" w:cs="宋体"/>
                <w:i w:val="0"/>
                <w:iCs w:val="0"/>
                <w:color w:val="000000"/>
                <w:kern w:val="0"/>
                <w:sz w:val="18"/>
                <w:szCs w:val="18"/>
                <w:highlight w:val="none"/>
                <w:u w:val="none"/>
                <w:lang w:val="en-US" w:eastAsia="zh-CN" w:bidi="ar"/>
              </w:rPr>
              <w:t>实时时钟:外部RTC；</w:t>
            </w:r>
          </w:p>
          <w:p w14:paraId="514AC20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14、</w:t>
            </w:r>
            <w:r>
              <w:rPr>
                <w:rFonts w:hint="eastAsia" w:ascii="宋体" w:hAnsi="宋体" w:eastAsia="宋体" w:cs="宋体"/>
                <w:i w:val="0"/>
                <w:iCs w:val="0"/>
                <w:color w:val="000000"/>
                <w:kern w:val="0"/>
                <w:sz w:val="18"/>
                <w:szCs w:val="18"/>
                <w:highlight w:val="none"/>
                <w:u w:val="none"/>
                <w:lang w:val="en-US" w:eastAsia="zh-CN" w:bidi="ar"/>
              </w:rPr>
              <w:t>看门狗:内部硬件看门狗，外部硬件看门狗；</w:t>
            </w:r>
          </w:p>
          <w:p w14:paraId="78CBAF5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w:t>
            </w:r>
            <w:r>
              <w:rPr>
                <w:rFonts w:hint="eastAsia" w:ascii="宋体" w:hAnsi="宋体" w:eastAsia="宋体" w:cs="宋体"/>
                <w:i w:val="0"/>
                <w:iCs w:val="0"/>
                <w:color w:val="000000"/>
                <w:kern w:val="0"/>
                <w:sz w:val="18"/>
                <w:szCs w:val="18"/>
                <w:highlight w:val="none"/>
                <w:u w:val="none"/>
                <w:lang w:val="en-US" w:eastAsia="zh-CN" w:bidi="ar"/>
              </w:rPr>
              <w:t>工作温度:-20℃至+65℃；</w:t>
            </w:r>
          </w:p>
          <w:p w14:paraId="2607A30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16、</w:t>
            </w:r>
            <w:r>
              <w:rPr>
                <w:rFonts w:hint="eastAsia" w:ascii="宋体" w:hAnsi="宋体" w:eastAsia="宋体" w:cs="宋体"/>
                <w:i w:val="0"/>
                <w:iCs w:val="0"/>
                <w:color w:val="000000"/>
                <w:kern w:val="0"/>
                <w:sz w:val="18"/>
                <w:szCs w:val="18"/>
                <w:highlight w:val="none"/>
                <w:u w:val="none"/>
                <w:lang w:val="en-US" w:eastAsia="zh-CN" w:bidi="ar"/>
              </w:rPr>
              <w:t>工作湿度:0-95%，不结露；</w:t>
            </w:r>
          </w:p>
          <w:p w14:paraId="6A43A5B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17、</w:t>
            </w:r>
            <w:r>
              <w:rPr>
                <w:rFonts w:hint="eastAsia" w:ascii="宋体" w:hAnsi="宋体" w:eastAsia="宋体" w:cs="宋体"/>
                <w:i w:val="0"/>
                <w:iCs w:val="0"/>
                <w:color w:val="000000"/>
                <w:kern w:val="0"/>
                <w:sz w:val="18"/>
                <w:szCs w:val="18"/>
                <w:highlight w:val="none"/>
                <w:u w:val="none"/>
                <w:lang w:val="en-US" w:eastAsia="zh-CN" w:bidi="ar"/>
              </w:rPr>
              <w:t>防护等级:IP67；</w:t>
            </w:r>
          </w:p>
          <w:p w14:paraId="45CF4D2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18、</w:t>
            </w:r>
            <w:r>
              <w:rPr>
                <w:rFonts w:hint="eastAsia" w:ascii="宋体" w:hAnsi="宋体" w:eastAsia="宋体" w:cs="宋体"/>
                <w:i w:val="0"/>
                <w:iCs w:val="0"/>
                <w:color w:val="000000"/>
                <w:kern w:val="0"/>
                <w:sz w:val="18"/>
                <w:szCs w:val="18"/>
                <w:highlight w:val="none"/>
                <w:u w:val="none"/>
                <w:lang w:val="en-US" w:eastAsia="zh-CN" w:bidi="ar"/>
              </w:rPr>
              <w:t>平均无故障工作时间:≥25000h；</w:t>
            </w:r>
          </w:p>
          <w:p w14:paraId="50BAAD6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通过《水文监测数据通信规约》（SL651-2014）标准检测；（需提供第三方有权机构出具的检测报告扫描件作为证明材料）</w:t>
            </w:r>
          </w:p>
          <w:p w14:paraId="1AB3F5E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20、</w:t>
            </w:r>
            <w:r>
              <w:rPr>
                <w:rFonts w:hint="eastAsia" w:ascii="宋体" w:hAnsi="宋体" w:eastAsia="宋体" w:cs="宋体"/>
                <w:i w:val="0"/>
                <w:iCs w:val="0"/>
                <w:color w:val="000000"/>
                <w:kern w:val="0"/>
                <w:sz w:val="18"/>
                <w:szCs w:val="18"/>
                <w:highlight w:val="none"/>
                <w:u w:val="none"/>
                <w:lang w:val="en-US" w:eastAsia="zh-CN" w:bidi="ar"/>
              </w:rPr>
              <w:t>通过《水文自动测报系统设备遥测终端机》（需提供第三方有权机构出具的带有CMA或CNAS标识的检测报告扫描件作为证明材料）（SL180-2015）标准检测；</w:t>
            </w:r>
          </w:p>
          <w:p w14:paraId="409A44D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21、</w:t>
            </w:r>
            <w:r>
              <w:rPr>
                <w:rFonts w:hint="eastAsia" w:ascii="宋体" w:hAnsi="宋体" w:eastAsia="宋体" w:cs="宋体"/>
                <w:i w:val="0"/>
                <w:iCs w:val="0"/>
                <w:color w:val="000000"/>
                <w:kern w:val="0"/>
                <w:sz w:val="18"/>
                <w:szCs w:val="18"/>
                <w:highlight w:val="none"/>
                <w:u w:val="none"/>
                <w:lang w:val="en-US" w:eastAsia="zh-CN" w:bidi="ar"/>
              </w:rPr>
              <w:t>产品采用防盐雾设计；（需提供第三方有权机构出具的带有CMA或CNAS标识的检测报告扫描件作为证明材料）</w:t>
            </w:r>
          </w:p>
          <w:p w14:paraId="1855CEEB">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22、</w:t>
            </w:r>
            <w:r>
              <w:rPr>
                <w:rFonts w:hint="eastAsia" w:ascii="宋体" w:hAnsi="宋体" w:eastAsia="宋体" w:cs="宋体"/>
                <w:i w:val="0"/>
                <w:iCs w:val="0"/>
                <w:color w:val="000000"/>
                <w:kern w:val="0"/>
                <w:sz w:val="18"/>
                <w:szCs w:val="18"/>
                <w:highlight w:val="none"/>
                <w:u w:val="none"/>
                <w:lang w:val="en-US" w:eastAsia="zh-CN" w:bidi="ar"/>
              </w:rPr>
              <w:t>外壳防护等级：IP68。（需提供第三方有权机构出具的带有CMA或CNAS标识的检测报告扫描件作为证明材料）</w:t>
            </w:r>
          </w:p>
        </w:tc>
        <w:tc>
          <w:tcPr>
            <w:tcW w:w="750" w:type="dxa"/>
            <w:vAlign w:val="center"/>
          </w:tcPr>
          <w:p w14:paraId="10BCDDF0">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20B0FEA7">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3</w:t>
            </w:r>
          </w:p>
        </w:tc>
        <w:tc>
          <w:tcPr>
            <w:tcW w:w="1275" w:type="dxa"/>
            <w:vAlign w:val="top"/>
          </w:tcPr>
          <w:p w14:paraId="2D81BD4F">
            <w:pPr>
              <w:pStyle w:val="4"/>
              <w:spacing w:before="282" w:line="183" w:lineRule="auto"/>
              <w:ind w:left="315"/>
            </w:pPr>
          </w:p>
        </w:tc>
        <w:tc>
          <w:tcPr>
            <w:tcW w:w="1245" w:type="dxa"/>
            <w:vAlign w:val="top"/>
          </w:tcPr>
          <w:p w14:paraId="0ADA5A24">
            <w:pPr>
              <w:pStyle w:val="4"/>
              <w:spacing w:before="282" w:line="183" w:lineRule="auto"/>
              <w:ind w:left="416"/>
            </w:pPr>
          </w:p>
        </w:tc>
        <w:tc>
          <w:tcPr>
            <w:tcW w:w="1190" w:type="dxa"/>
            <w:vAlign w:val="top"/>
          </w:tcPr>
          <w:p w14:paraId="0006D783">
            <w:pPr>
              <w:pStyle w:val="4"/>
              <w:spacing w:before="226" w:line="219" w:lineRule="auto"/>
              <w:ind w:left="117"/>
            </w:pPr>
          </w:p>
        </w:tc>
      </w:tr>
      <w:tr w14:paraId="1D5D0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2D3B9E10">
            <w:pPr>
              <w:pStyle w:val="4"/>
              <w:spacing w:before="273" w:line="183" w:lineRule="auto"/>
              <w:jc w:val="center"/>
            </w:pPr>
            <w:r>
              <w:t>4</w:t>
            </w:r>
          </w:p>
        </w:tc>
        <w:tc>
          <w:tcPr>
            <w:tcW w:w="2940" w:type="dxa"/>
            <w:vAlign w:val="center"/>
          </w:tcPr>
          <w:p w14:paraId="22BBC3C8">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预警广播主机</w:t>
            </w:r>
          </w:p>
          <w:p w14:paraId="785B4D85">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★1、具备文字数据转语音功能，能将平台发送的文字数据转化为语音播出；（需提供第三方有权机构出具的带有CMA或CNAS标识的检测报告扫描件作为证明材料）</w:t>
            </w:r>
          </w:p>
          <w:p w14:paraId="66E32513">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2、具有现场智能自动预警预报功能，可现场或远程预置预警阈值；可实现现场监测值超限自动触发报警和远程控制报警；</w:t>
            </w:r>
          </w:p>
          <w:p w14:paraId="18637286">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3、自动回传设备工作信息至软件平台，如信号强度、工作电压、功放状态等；</w:t>
            </w:r>
          </w:p>
          <w:p w14:paraId="0029BA54">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4、具有授权白名单功能，可设置30个以上，设备具白名单自动识别功能；</w:t>
            </w:r>
          </w:p>
          <w:p w14:paraId="61303427">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5、语音播报次数可以设置；</w:t>
            </w:r>
          </w:p>
          <w:p w14:paraId="64744DAA">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6、具有低功耗模式，当收到信号后自动开启功放电路，平时处于值守状态，待机功耗≤1W；</w:t>
            </w:r>
          </w:p>
          <w:p w14:paraId="54CAB5DE">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7、可远程对现场的设备进行管理、控制命令（设置，查询）；</w:t>
            </w:r>
          </w:p>
          <w:p w14:paraId="7D9DA583">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8、具有2路音频输出，总额定负载功率≥100W；</w:t>
            </w:r>
          </w:p>
          <w:p w14:paraId="02E0755E">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★9、声压≥120dB；（需提供第三方有权机构出具的带有CMA或CNAS标识的检测报告扫描件作为证明材料）</w:t>
            </w:r>
          </w:p>
          <w:p w14:paraId="55C21B31">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10、工作环境：工作温度-30℃～＋60℃，工作湿度≤95%（40℃）；平均无故障工作时间：MTBF≥25000h；</w:t>
            </w:r>
          </w:p>
          <w:p w14:paraId="3DC356FA">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11、支持平台管理，具有程序远程升级功能，支持手机APP喊话功能；</w:t>
            </w:r>
          </w:p>
          <w:p w14:paraId="15D59797">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★12、产品采用防盐雾设计，通过GB/T2423.17-2008电工电子产品环境试验第2部分：试验方法试验Ka:盐雾检测；（需提供第三方有权机构出具的带有CMA或CNAS标识的检测报告扫描件作为证明材料）</w:t>
            </w:r>
          </w:p>
          <w:p w14:paraId="793D7E79">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★13、产品外壳防护等级：IP68； （需提供第三方有权机构出具的带有CMA或CNAS标识的检测报告扫描件作为证明材料）</w:t>
            </w:r>
          </w:p>
          <w:p w14:paraId="4D5B1862">
            <w:pPr>
              <w:keepNext w:val="0"/>
              <w:keepLines w:val="0"/>
              <w:widowControl/>
              <w:numPr>
                <w:ilvl w:val="0"/>
                <w:numId w:val="0"/>
              </w:numPr>
              <w:suppressLineNumbers w:val="0"/>
              <w:jc w:val="left"/>
              <w:textAlignment w:val="center"/>
              <w:rPr>
                <w:highlight w:val="none"/>
              </w:rPr>
            </w:pPr>
            <w:r>
              <w:rPr>
                <w:rFonts w:hint="eastAsia" w:ascii="宋体" w:hAnsi="宋体" w:cs="宋体"/>
                <w:i w:val="0"/>
                <w:iCs w:val="0"/>
                <w:color w:val="000000"/>
                <w:kern w:val="0"/>
                <w:sz w:val="18"/>
                <w:szCs w:val="18"/>
                <w:highlight w:val="none"/>
                <w:u w:val="none"/>
                <w:lang w:val="en-US" w:eastAsia="zh-CN" w:bidi="ar"/>
              </w:rPr>
              <w:t>★14、无线预警广播具有自主专利证书。（需提供证书扫描件作为证明材料）</w:t>
            </w:r>
          </w:p>
        </w:tc>
        <w:tc>
          <w:tcPr>
            <w:tcW w:w="750" w:type="dxa"/>
            <w:vAlign w:val="center"/>
          </w:tcPr>
          <w:p w14:paraId="2D1E59F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29DFB57E">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2BBE4CC0">
            <w:pPr>
              <w:pStyle w:val="4"/>
              <w:spacing w:before="273" w:line="183" w:lineRule="auto"/>
              <w:ind w:left="315"/>
            </w:pPr>
          </w:p>
        </w:tc>
        <w:tc>
          <w:tcPr>
            <w:tcW w:w="1245" w:type="dxa"/>
            <w:vAlign w:val="top"/>
          </w:tcPr>
          <w:p w14:paraId="1900A34A">
            <w:pPr>
              <w:pStyle w:val="4"/>
              <w:spacing w:before="273" w:line="183" w:lineRule="auto"/>
              <w:ind w:left="416"/>
            </w:pPr>
          </w:p>
        </w:tc>
        <w:tc>
          <w:tcPr>
            <w:tcW w:w="1190" w:type="dxa"/>
            <w:vAlign w:val="top"/>
          </w:tcPr>
          <w:p w14:paraId="60F299EB">
            <w:pPr>
              <w:pStyle w:val="4"/>
              <w:spacing w:before="35" w:line="249" w:lineRule="auto"/>
              <w:ind w:left="117" w:right="72"/>
            </w:pPr>
          </w:p>
        </w:tc>
      </w:tr>
      <w:tr w14:paraId="5C28A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5F605F77">
            <w:pPr>
              <w:pStyle w:val="4"/>
              <w:spacing w:before="116" w:line="183" w:lineRule="exact"/>
              <w:jc w:val="center"/>
            </w:pPr>
            <w:r>
              <w:rPr>
                <w:position w:val="-2"/>
              </w:rPr>
              <w:t>5</w:t>
            </w:r>
          </w:p>
        </w:tc>
        <w:tc>
          <w:tcPr>
            <w:tcW w:w="2940" w:type="dxa"/>
            <w:vAlign w:val="center"/>
          </w:tcPr>
          <w:p w14:paraId="3ADE6AAA">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高音喇叭高音喇叭2个，音频输出功率≥100W,信噪比≥60dB，输出阻抗:4/8/16Ω,失真度 ≤1%（f=1kHz）；</w:t>
            </w:r>
          </w:p>
        </w:tc>
        <w:tc>
          <w:tcPr>
            <w:tcW w:w="750" w:type="dxa"/>
            <w:vAlign w:val="center"/>
          </w:tcPr>
          <w:p w14:paraId="70CA9C14">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台</w:t>
            </w:r>
          </w:p>
        </w:tc>
        <w:tc>
          <w:tcPr>
            <w:tcW w:w="690" w:type="dxa"/>
            <w:vAlign w:val="center"/>
          </w:tcPr>
          <w:p w14:paraId="05E400DE">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71BA2814">
            <w:pPr>
              <w:pStyle w:val="4"/>
              <w:spacing w:before="114" w:line="186" w:lineRule="exact"/>
              <w:ind w:left="315"/>
            </w:pPr>
          </w:p>
        </w:tc>
        <w:tc>
          <w:tcPr>
            <w:tcW w:w="1245" w:type="dxa"/>
            <w:vAlign w:val="top"/>
          </w:tcPr>
          <w:p w14:paraId="2D1BC715">
            <w:pPr>
              <w:pStyle w:val="4"/>
              <w:spacing w:before="114" w:line="186" w:lineRule="exact"/>
              <w:ind w:left="416"/>
            </w:pPr>
          </w:p>
        </w:tc>
        <w:tc>
          <w:tcPr>
            <w:tcW w:w="1190" w:type="dxa"/>
            <w:vAlign w:val="top"/>
          </w:tcPr>
          <w:p w14:paraId="57F158DE">
            <w:pPr>
              <w:pStyle w:val="4"/>
              <w:spacing w:before="58" w:line="203" w:lineRule="auto"/>
              <w:ind w:left="117"/>
            </w:pPr>
          </w:p>
        </w:tc>
      </w:tr>
      <w:tr w14:paraId="09EF0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02315390">
            <w:pPr>
              <w:pStyle w:val="4"/>
              <w:spacing w:before="116" w:line="183" w:lineRule="exact"/>
              <w:jc w:val="center"/>
              <w:rPr>
                <w:rFonts w:hint="eastAsia" w:eastAsia="宋体"/>
                <w:position w:val="-2"/>
                <w:lang w:val="en-US" w:eastAsia="zh-CN"/>
              </w:rPr>
            </w:pPr>
            <w:r>
              <w:rPr>
                <w:rFonts w:hint="eastAsia"/>
                <w:position w:val="-2"/>
                <w:lang w:val="en-US" w:eastAsia="zh-CN"/>
              </w:rPr>
              <w:t>6</w:t>
            </w:r>
          </w:p>
        </w:tc>
        <w:tc>
          <w:tcPr>
            <w:tcW w:w="2940" w:type="dxa"/>
            <w:vAlign w:val="center"/>
          </w:tcPr>
          <w:p w14:paraId="5AFCD77C">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户外机箱304不锈钢材质，尺寸定制</w:t>
            </w:r>
          </w:p>
        </w:tc>
        <w:tc>
          <w:tcPr>
            <w:tcW w:w="750" w:type="dxa"/>
            <w:vAlign w:val="center"/>
          </w:tcPr>
          <w:p w14:paraId="5F40BA30">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7FAE15F9">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14BB51B9">
            <w:pPr>
              <w:pStyle w:val="4"/>
              <w:spacing w:before="114" w:line="186" w:lineRule="exact"/>
              <w:ind w:left="315"/>
            </w:pPr>
          </w:p>
        </w:tc>
        <w:tc>
          <w:tcPr>
            <w:tcW w:w="1245" w:type="dxa"/>
            <w:vAlign w:val="top"/>
          </w:tcPr>
          <w:p w14:paraId="0FEE8125">
            <w:pPr>
              <w:pStyle w:val="4"/>
              <w:spacing w:before="114" w:line="186" w:lineRule="exact"/>
              <w:ind w:left="416"/>
            </w:pPr>
          </w:p>
        </w:tc>
        <w:tc>
          <w:tcPr>
            <w:tcW w:w="1190" w:type="dxa"/>
            <w:vAlign w:val="top"/>
          </w:tcPr>
          <w:p w14:paraId="147663CE">
            <w:pPr>
              <w:pStyle w:val="4"/>
              <w:spacing w:before="58" w:line="203" w:lineRule="auto"/>
              <w:ind w:left="117"/>
            </w:pPr>
          </w:p>
        </w:tc>
      </w:tr>
      <w:tr w14:paraId="772B5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39876413">
            <w:pPr>
              <w:pStyle w:val="4"/>
              <w:spacing w:before="116" w:line="183" w:lineRule="exact"/>
              <w:jc w:val="center"/>
              <w:rPr>
                <w:rFonts w:hint="eastAsia" w:eastAsia="宋体"/>
                <w:position w:val="-2"/>
                <w:lang w:val="en-US" w:eastAsia="zh-CN"/>
              </w:rPr>
            </w:pPr>
            <w:r>
              <w:rPr>
                <w:rFonts w:hint="eastAsia"/>
                <w:position w:val="-2"/>
                <w:lang w:val="en-US" w:eastAsia="zh-CN"/>
              </w:rPr>
              <w:t>7</w:t>
            </w:r>
          </w:p>
        </w:tc>
        <w:tc>
          <w:tcPr>
            <w:tcW w:w="2940" w:type="dxa"/>
            <w:vAlign w:val="center"/>
          </w:tcPr>
          <w:p w14:paraId="7D37050D">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太阳能充电控制器DC12/24V  负载10A</w:t>
            </w:r>
          </w:p>
        </w:tc>
        <w:tc>
          <w:tcPr>
            <w:tcW w:w="750" w:type="dxa"/>
            <w:vAlign w:val="center"/>
          </w:tcPr>
          <w:p w14:paraId="2F16142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6091830D">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60EA121D">
            <w:pPr>
              <w:pStyle w:val="4"/>
              <w:spacing w:before="114" w:line="186" w:lineRule="exact"/>
              <w:ind w:left="315"/>
            </w:pPr>
          </w:p>
        </w:tc>
        <w:tc>
          <w:tcPr>
            <w:tcW w:w="1245" w:type="dxa"/>
            <w:vAlign w:val="top"/>
          </w:tcPr>
          <w:p w14:paraId="26328111">
            <w:pPr>
              <w:pStyle w:val="4"/>
              <w:spacing w:before="114" w:line="186" w:lineRule="exact"/>
              <w:ind w:left="416"/>
            </w:pPr>
          </w:p>
        </w:tc>
        <w:tc>
          <w:tcPr>
            <w:tcW w:w="1190" w:type="dxa"/>
            <w:vAlign w:val="top"/>
          </w:tcPr>
          <w:p w14:paraId="3BF1ADDC">
            <w:pPr>
              <w:pStyle w:val="4"/>
              <w:spacing w:before="58" w:line="203" w:lineRule="auto"/>
              <w:ind w:left="117"/>
            </w:pPr>
          </w:p>
        </w:tc>
      </w:tr>
      <w:tr w14:paraId="6E8C7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02C3BC24">
            <w:pPr>
              <w:pStyle w:val="4"/>
              <w:spacing w:before="116" w:line="183" w:lineRule="exact"/>
              <w:jc w:val="center"/>
              <w:rPr>
                <w:rFonts w:hint="eastAsia" w:eastAsia="宋体"/>
                <w:position w:val="-2"/>
                <w:lang w:val="en-US" w:eastAsia="zh-CN"/>
              </w:rPr>
            </w:pPr>
            <w:r>
              <w:rPr>
                <w:rFonts w:hint="eastAsia"/>
                <w:position w:val="-2"/>
                <w:lang w:val="en-US" w:eastAsia="zh-CN"/>
              </w:rPr>
              <w:t>8</w:t>
            </w:r>
          </w:p>
        </w:tc>
        <w:tc>
          <w:tcPr>
            <w:tcW w:w="2940" w:type="dxa"/>
            <w:vAlign w:val="center"/>
          </w:tcPr>
          <w:p w14:paraId="401C1CF1">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防雷模块RS485信号防雷模块</w:t>
            </w:r>
          </w:p>
        </w:tc>
        <w:tc>
          <w:tcPr>
            <w:tcW w:w="750" w:type="dxa"/>
            <w:vAlign w:val="center"/>
          </w:tcPr>
          <w:p w14:paraId="5D6BD7BC">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4530ED34">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35D4303A">
            <w:pPr>
              <w:pStyle w:val="4"/>
              <w:spacing w:before="114" w:line="186" w:lineRule="exact"/>
              <w:ind w:left="315"/>
            </w:pPr>
          </w:p>
        </w:tc>
        <w:tc>
          <w:tcPr>
            <w:tcW w:w="1245" w:type="dxa"/>
            <w:vAlign w:val="top"/>
          </w:tcPr>
          <w:p w14:paraId="2EAA47E5">
            <w:pPr>
              <w:pStyle w:val="4"/>
              <w:spacing w:before="114" w:line="186" w:lineRule="exact"/>
              <w:ind w:left="416"/>
            </w:pPr>
          </w:p>
        </w:tc>
        <w:tc>
          <w:tcPr>
            <w:tcW w:w="1190" w:type="dxa"/>
            <w:vAlign w:val="top"/>
          </w:tcPr>
          <w:p w14:paraId="5A1831AE">
            <w:pPr>
              <w:pStyle w:val="4"/>
              <w:spacing w:before="58" w:line="203" w:lineRule="auto"/>
              <w:ind w:left="117"/>
            </w:pPr>
          </w:p>
        </w:tc>
      </w:tr>
      <w:tr w14:paraId="50434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4C2D2B74">
            <w:pPr>
              <w:pStyle w:val="4"/>
              <w:spacing w:before="116" w:line="183" w:lineRule="exact"/>
              <w:jc w:val="center"/>
              <w:rPr>
                <w:rFonts w:hint="eastAsia" w:eastAsia="宋体"/>
                <w:position w:val="-2"/>
                <w:lang w:val="en-US" w:eastAsia="zh-CN"/>
              </w:rPr>
            </w:pPr>
            <w:r>
              <w:rPr>
                <w:rFonts w:hint="eastAsia"/>
                <w:position w:val="-2"/>
                <w:lang w:val="en-US" w:eastAsia="zh-CN"/>
              </w:rPr>
              <w:t>9</w:t>
            </w:r>
          </w:p>
        </w:tc>
        <w:tc>
          <w:tcPr>
            <w:tcW w:w="2940" w:type="dxa"/>
            <w:vAlign w:val="center"/>
          </w:tcPr>
          <w:p w14:paraId="4F22EF4C">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机箱配盘空开、接线端子、继电器、线材</w:t>
            </w:r>
          </w:p>
        </w:tc>
        <w:tc>
          <w:tcPr>
            <w:tcW w:w="750" w:type="dxa"/>
            <w:vAlign w:val="center"/>
          </w:tcPr>
          <w:p w14:paraId="788DD686">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3B2E6E77">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6BBBE56B">
            <w:pPr>
              <w:pStyle w:val="4"/>
              <w:spacing w:before="114" w:line="186" w:lineRule="exact"/>
              <w:ind w:left="315"/>
            </w:pPr>
          </w:p>
        </w:tc>
        <w:tc>
          <w:tcPr>
            <w:tcW w:w="1245" w:type="dxa"/>
            <w:vAlign w:val="top"/>
          </w:tcPr>
          <w:p w14:paraId="4248CA76">
            <w:pPr>
              <w:pStyle w:val="4"/>
              <w:spacing w:before="114" w:line="186" w:lineRule="exact"/>
              <w:ind w:left="416"/>
            </w:pPr>
          </w:p>
        </w:tc>
        <w:tc>
          <w:tcPr>
            <w:tcW w:w="1190" w:type="dxa"/>
            <w:vAlign w:val="top"/>
          </w:tcPr>
          <w:p w14:paraId="4E8C3833">
            <w:pPr>
              <w:pStyle w:val="4"/>
              <w:spacing w:before="58" w:line="203" w:lineRule="auto"/>
              <w:ind w:left="117"/>
            </w:pPr>
          </w:p>
        </w:tc>
      </w:tr>
      <w:tr w14:paraId="0E9F5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344AAEA9">
            <w:pPr>
              <w:pStyle w:val="4"/>
              <w:spacing w:before="116" w:line="183" w:lineRule="exact"/>
              <w:jc w:val="center"/>
              <w:rPr>
                <w:rFonts w:hint="default" w:eastAsia="宋体"/>
                <w:position w:val="-2"/>
                <w:lang w:val="en-US" w:eastAsia="zh-CN"/>
              </w:rPr>
            </w:pPr>
            <w:r>
              <w:rPr>
                <w:rFonts w:hint="eastAsia"/>
                <w:position w:val="-2"/>
                <w:lang w:val="en-US" w:eastAsia="zh-CN"/>
              </w:rPr>
              <w:t>10</w:t>
            </w:r>
          </w:p>
        </w:tc>
        <w:tc>
          <w:tcPr>
            <w:tcW w:w="2940" w:type="dxa"/>
            <w:vAlign w:val="center"/>
          </w:tcPr>
          <w:p w14:paraId="786C37B3">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一体化太阳能供电120W 电池板+60AH/12V锂电池+太阳能板支架</w:t>
            </w:r>
          </w:p>
        </w:tc>
        <w:tc>
          <w:tcPr>
            <w:tcW w:w="750" w:type="dxa"/>
            <w:vAlign w:val="center"/>
          </w:tcPr>
          <w:p w14:paraId="2E65DA0B">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42AC3B6F">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2B2935E4">
            <w:pPr>
              <w:pStyle w:val="4"/>
              <w:spacing w:before="114" w:line="186" w:lineRule="exact"/>
              <w:ind w:left="315"/>
            </w:pPr>
          </w:p>
        </w:tc>
        <w:tc>
          <w:tcPr>
            <w:tcW w:w="1245" w:type="dxa"/>
            <w:vAlign w:val="top"/>
          </w:tcPr>
          <w:p w14:paraId="08280E1C">
            <w:pPr>
              <w:pStyle w:val="4"/>
              <w:spacing w:before="114" w:line="186" w:lineRule="exact"/>
              <w:ind w:left="416"/>
            </w:pPr>
          </w:p>
        </w:tc>
        <w:tc>
          <w:tcPr>
            <w:tcW w:w="1190" w:type="dxa"/>
            <w:vAlign w:val="top"/>
          </w:tcPr>
          <w:p w14:paraId="25F22CFC">
            <w:pPr>
              <w:pStyle w:val="4"/>
              <w:spacing w:before="58" w:line="203" w:lineRule="auto"/>
              <w:ind w:left="117"/>
            </w:pPr>
          </w:p>
        </w:tc>
      </w:tr>
      <w:tr w14:paraId="60191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68C2460E">
            <w:pPr>
              <w:pStyle w:val="4"/>
              <w:spacing w:before="116" w:line="183" w:lineRule="exact"/>
              <w:jc w:val="center"/>
              <w:rPr>
                <w:rFonts w:hint="default" w:eastAsia="宋体"/>
                <w:position w:val="-2"/>
                <w:lang w:val="en-US" w:eastAsia="zh-CN"/>
              </w:rPr>
            </w:pPr>
            <w:r>
              <w:rPr>
                <w:rFonts w:hint="eastAsia"/>
                <w:position w:val="-2"/>
                <w:lang w:val="en-US" w:eastAsia="zh-CN"/>
              </w:rPr>
              <w:t>11</w:t>
            </w:r>
          </w:p>
        </w:tc>
        <w:tc>
          <w:tcPr>
            <w:tcW w:w="2940" w:type="dxa"/>
            <w:vAlign w:val="center"/>
          </w:tcPr>
          <w:p w14:paraId="411DF3BF">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立杆横杆及地笼定制热镀锌钢管，高度4.5m，壁厚≥3mm,由上下部构成，由上下部构成，上部直径140mm，下部140mm，可旋转设计（便于单人调试维护），法兰连接</w:t>
            </w:r>
          </w:p>
        </w:tc>
        <w:tc>
          <w:tcPr>
            <w:tcW w:w="750" w:type="dxa"/>
            <w:vAlign w:val="center"/>
          </w:tcPr>
          <w:p w14:paraId="7827BC7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7E0A901E">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2BDAF035">
            <w:pPr>
              <w:pStyle w:val="4"/>
              <w:spacing w:before="114" w:line="186" w:lineRule="exact"/>
              <w:ind w:left="315"/>
            </w:pPr>
          </w:p>
        </w:tc>
        <w:tc>
          <w:tcPr>
            <w:tcW w:w="1245" w:type="dxa"/>
            <w:vAlign w:val="top"/>
          </w:tcPr>
          <w:p w14:paraId="6DE75376">
            <w:pPr>
              <w:pStyle w:val="4"/>
              <w:spacing w:before="114" w:line="186" w:lineRule="exact"/>
              <w:ind w:left="416"/>
            </w:pPr>
          </w:p>
        </w:tc>
        <w:tc>
          <w:tcPr>
            <w:tcW w:w="1190" w:type="dxa"/>
            <w:vAlign w:val="top"/>
          </w:tcPr>
          <w:p w14:paraId="54C3ADC3">
            <w:pPr>
              <w:pStyle w:val="4"/>
              <w:spacing w:before="58" w:line="203" w:lineRule="auto"/>
              <w:ind w:left="117"/>
            </w:pPr>
          </w:p>
        </w:tc>
      </w:tr>
      <w:tr w14:paraId="78D22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13BF8370">
            <w:pPr>
              <w:pStyle w:val="4"/>
              <w:spacing w:before="116" w:line="183" w:lineRule="exact"/>
              <w:jc w:val="center"/>
              <w:rPr>
                <w:rFonts w:hint="default" w:eastAsia="宋体"/>
                <w:position w:val="-2"/>
                <w:lang w:val="en-US" w:eastAsia="zh-CN"/>
              </w:rPr>
            </w:pPr>
            <w:r>
              <w:rPr>
                <w:rFonts w:hint="eastAsia"/>
                <w:position w:val="-2"/>
                <w:lang w:val="en-US" w:eastAsia="zh-CN"/>
              </w:rPr>
              <w:t>12</w:t>
            </w:r>
          </w:p>
        </w:tc>
        <w:tc>
          <w:tcPr>
            <w:tcW w:w="2940" w:type="dxa"/>
            <w:vAlign w:val="center"/>
          </w:tcPr>
          <w:p w14:paraId="6A94D9B6">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物联网卡含4G通信费/三年</w:t>
            </w:r>
          </w:p>
        </w:tc>
        <w:tc>
          <w:tcPr>
            <w:tcW w:w="750" w:type="dxa"/>
            <w:vAlign w:val="center"/>
          </w:tcPr>
          <w:p w14:paraId="2828D5B7">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7831012F">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11</w:t>
            </w:r>
          </w:p>
        </w:tc>
        <w:tc>
          <w:tcPr>
            <w:tcW w:w="1275" w:type="dxa"/>
            <w:vAlign w:val="top"/>
          </w:tcPr>
          <w:p w14:paraId="7C135A56">
            <w:pPr>
              <w:pStyle w:val="4"/>
              <w:spacing w:before="114" w:line="186" w:lineRule="exact"/>
              <w:ind w:left="315"/>
            </w:pPr>
          </w:p>
        </w:tc>
        <w:tc>
          <w:tcPr>
            <w:tcW w:w="1245" w:type="dxa"/>
            <w:vAlign w:val="top"/>
          </w:tcPr>
          <w:p w14:paraId="28CFE33B">
            <w:pPr>
              <w:pStyle w:val="4"/>
              <w:spacing w:before="114" w:line="186" w:lineRule="exact"/>
              <w:ind w:left="416"/>
            </w:pPr>
          </w:p>
        </w:tc>
        <w:tc>
          <w:tcPr>
            <w:tcW w:w="1190" w:type="dxa"/>
            <w:vAlign w:val="top"/>
          </w:tcPr>
          <w:p w14:paraId="062B1324">
            <w:pPr>
              <w:pStyle w:val="4"/>
              <w:spacing w:before="58" w:line="203" w:lineRule="auto"/>
              <w:ind w:left="117"/>
            </w:pPr>
          </w:p>
        </w:tc>
      </w:tr>
      <w:tr w14:paraId="64637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41794AB6">
            <w:pPr>
              <w:pStyle w:val="4"/>
              <w:spacing w:before="116" w:line="183" w:lineRule="exact"/>
              <w:jc w:val="center"/>
              <w:rPr>
                <w:rFonts w:hint="default" w:eastAsia="宋体"/>
                <w:position w:val="-2"/>
                <w:lang w:val="en-US" w:eastAsia="zh-CN"/>
              </w:rPr>
            </w:pPr>
            <w:r>
              <w:rPr>
                <w:rFonts w:hint="eastAsia"/>
                <w:position w:val="-2"/>
                <w:lang w:val="en-US" w:eastAsia="zh-CN"/>
              </w:rPr>
              <w:t>13</w:t>
            </w:r>
          </w:p>
        </w:tc>
        <w:tc>
          <w:tcPr>
            <w:tcW w:w="2940" w:type="dxa"/>
            <w:vAlign w:val="center"/>
          </w:tcPr>
          <w:p w14:paraId="2BCAD8FE">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北斗双向卡含通讯费/三年</w:t>
            </w:r>
          </w:p>
        </w:tc>
        <w:tc>
          <w:tcPr>
            <w:tcW w:w="750" w:type="dxa"/>
            <w:vAlign w:val="center"/>
          </w:tcPr>
          <w:p w14:paraId="5B21C39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69908522">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11</w:t>
            </w:r>
          </w:p>
        </w:tc>
        <w:tc>
          <w:tcPr>
            <w:tcW w:w="1275" w:type="dxa"/>
            <w:vAlign w:val="top"/>
          </w:tcPr>
          <w:p w14:paraId="0CB439A4">
            <w:pPr>
              <w:pStyle w:val="4"/>
              <w:spacing w:before="114" w:line="186" w:lineRule="exact"/>
              <w:ind w:left="315"/>
            </w:pPr>
          </w:p>
        </w:tc>
        <w:tc>
          <w:tcPr>
            <w:tcW w:w="1245" w:type="dxa"/>
            <w:vAlign w:val="top"/>
          </w:tcPr>
          <w:p w14:paraId="0FF07011">
            <w:pPr>
              <w:pStyle w:val="4"/>
              <w:spacing w:before="114" w:line="186" w:lineRule="exact"/>
              <w:ind w:left="416"/>
            </w:pPr>
          </w:p>
        </w:tc>
        <w:tc>
          <w:tcPr>
            <w:tcW w:w="1190" w:type="dxa"/>
            <w:vAlign w:val="top"/>
          </w:tcPr>
          <w:p w14:paraId="221927C2">
            <w:pPr>
              <w:pStyle w:val="4"/>
              <w:spacing w:before="58" w:line="203" w:lineRule="auto"/>
              <w:ind w:left="117"/>
            </w:pPr>
          </w:p>
        </w:tc>
      </w:tr>
      <w:tr w14:paraId="6B3B6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561" w:type="dxa"/>
            <w:vAlign w:val="center"/>
          </w:tcPr>
          <w:p w14:paraId="7AB5DF13">
            <w:pPr>
              <w:pStyle w:val="4"/>
              <w:spacing w:before="116" w:line="183" w:lineRule="exact"/>
              <w:jc w:val="center"/>
              <w:rPr>
                <w:rFonts w:hint="default" w:eastAsia="宋体"/>
                <w:position w:val="-2"/>
                <w:lang w:val="en-US" w:eastAsia="zh-CN"/>
              </w:rPr>
            </w:pPr>
            <w:r>
              <w:rPr>
                <w:rFonts w:hint="eastAsia"/>
                <w:position w:val="-2"/>
                <w:lang w:val="en-US" w:eastAsia="zh-CN"/>
              </w:rPr>
              <w:t>14</w:t>
            </w:r>
          </w:p>
        </w:tc>
        <w:tc>
          <w:tcPr>
            <w:tcW w:w="2940" w:type="dxa"/>
            <w:vAlign w:val="center"/>
          </w:tcPr>
          <w:p w14:paraId="3D2B14C2">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辅材辅材费用</w:t>
            </w:r>
          </w:p>
        </w:tc>
        <w:tc>
          <w:tcPr>
            <w:tcW w:w="750" w:type="dxa"/>
            <w:vAlign w:val="center"/>
          </w:tcPr>
          <w:p w14:paraId="11CCACD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48DA9578">
            <w:pPr>
              <w:keepNext w:val="0"/>
              <w:keepLines w:val="0"/>
              <w:widowControl/>
              <w:suppressLineNumbers w:val="0"/>
              <w:jc w:val="right"/>
              <w:textAlignment w:val="center"/>
              <w:rPr>
                <w:position w:val="-2"/>
              </w:rPr>
            </w:pPr>
            <w:r>
              <w:rPr>
                <w:rFonts w:hint="eastAsia" w:ascii="宋体" w:hAnsi="宋体" w:eastAsia="宋体" w:cs="宋体"/>
                <w:i w:val="0"/>
                <w:iCs w:val="0"/>
                <w:color w:val="000000"/>
                <w:kern w:val="0"/>
                <w:sz w:val="18"/>
                <w:szCs w:val="18"/>
                <w:u w:val="none"/>
                <w:lang w:val="en-US" w:eastAsia="zh-CN" w:bidi="ar"/>
              </w:rPr>
              <w:t>8</w:t>
            </w:r>
          </w:p>
        </w:tc>
        <w:tc>
          <w:tcPr>
            <w:tcW w:w="1275" w:type="dxa"/>
            <w:vAlign w:val="top"/>
          </w:tcPr>
          <w:p w14:paraId="1DF04BAA">
            <w:pPr>
              <w:pStyle w:val="4"/>
              <w:spacing w:before="114" w:line="186" w:lineRule="exact"/>
              <w:ind w:left="315"/>
            </w:pPr>
          </w:p>
        </w:tc>
        <w:tc>
          <w:tcPr>
            <w:tcW w:w="1245" w:type="dxa"/>
            <w:vAlign w:val="top"/>
          </w:tcPr>
          <w:p w14:paraId="1E4018E6">
            <w:pPr>
              <w:pStyle w:val="4"/>
              <w:spacing w:before="114" w:line="186" w:lineRule="exact"/>
              <w:ind w:left="416"/>
            </w:pPr>
          </w:p>
        </w:tc>
        <w:tc>
          <w:tcPr>
            <w:tcW w:w="1190" w:type="dxa"/>
            <w:vAlign w:val="top"/>
          </w:tcPr>
          <w:p w14:paraId="30E5A7C3">
            <w:pPr>
              <w:pStyle w:val="4"/>
              <w:spacing w:before="58" w:line="203" w:lineRule="auto"/>
              <w:ind w:left="117"/>
            </w:pPr>
          </w:p>
        </w:tc>
      </w:tr>
      <w:tr w14:paraId="1BEA9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561" w:type="dxa"/>
            <w:vAlign w:val="center"/>
          </w:tcPr>
          <w:p w14:paraId="025714EC">
            <w:pPr>
              <w:pStyle w:val="4"/>
              <w:spacing w:before="88" w:line="194" w:lineRule="auto"/>
              <w:jc w:val="center"/>
              <w:rPr>
                <w:b/>
                <w:bCs/>
              </w:rPr>
            </w:pPr>
            <w:r>
              <w:rPr>
                <w:b/>
                <w:bCs/>
              </w:rPr>
              <w:t>三</w:t>
            </w:r>
          </w:p>
        </w:tc>
        <w:tc>
          <w:tcPr>
            <w:tcW w:w="4380" w:type="dxa"/>
            <w:gridSpan w:val="3"/>
            <w:vAlign w:val="top"/>
          </w:tcPr>
          <w:p w14:paraId="7EFDF692">
            <w:pPr>
              <w:pStyle w:val="4"/>
              <w:spacing w:before="64" w:line="214" w:lineRule="auto"/>
              <w:rPr>
                <w:b/>
                <w:bCs/>
              </w:rPr>
            </w:pPr>
            <w:r>
              <w:rPr>
                <w:rFonts w:hint="eastAsia"/>
                <w:b/>
                <w:bCs/>
                <w:spacing w:val="-4"/>
              </w:rPr>
              <w:t>通讯中继、网关通讯中继、网关</w:t>
            </w:r>
          </w:p>
        </w:tc>
        <w:tc>
          <w:tcPr>
            <w:tcW w:w="1275" w:type="dxa"/>
            <w:vAlign w:val="top"/>
          </w:tcPr>
          <w:p w14:paraId="47659361">
            <w:pPr>
              <w:rPr>
                <w:rFonts w:ascii="Arial"/>
                <w:sz w:val="21"/>
              </w:rPr>
            </w:pPr>
          </w:p>
        </w:tc>
        <w:tc>
          <w:tcPr>
            <w:tcW w:w="1245" w:type="dxa"/>
            <w:vAlign w:val="top"/>
          </w:tcPr>
          <w:p w14:paraId="6220174E">
            <w:pPr>
              <w:pStyle w:val="4"/>
              <w:spacing w:before="123" w:line="165" w:lineRule="auto"/>
              <w:ind w:left="146"/>
            </w:pPr>
          </w:p>
        </w:tc>
        <w:tc>
          <w:tcPr>
            <w:tcW w:w="1190" w:type="dxa"/>
            <w:vAlign w:val="top"/>
          </w:tcPr>
          <w:p w14:paraId="2EB1ADA9">
            <w:pPr>
              <w:rPr>
                <w:rFonts w:ascii="Arial"/>
                <w:sz w:val="21"/>
              </w:rPr>
            </w:pPr>
          </w:p>
        </w:tc>
      </w:tr>
      <w:tr w14:paraId="617AB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03F7EDE7">
            <w:pPr>
              <w:pStyle w:val="4"/>
              <w:spacing w:before="273" w:line="184" w:lineRule="auto"/>
              <w:jc w:val="center"/>
            </w:pPr>
            <w:r>
              <w:t>1</w:t>
            </w:r>
          </w:p>
        </w:tc>
        <w:tc>
          <w:tcPr>
            <w:tcW w:w="2940" w:type="dxa"/>
            <w:vAlign w:val="center"/>
          </w:tcPr>
          <w:p w14:paraId="591263B3">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lora中继支持4g、北斗通讯，实现入户点汇集</w:t>
            </w:r>
          </w:p>
        </w:tc>
        <w:tc>
          <w:tcPr>
            <w:tcW w:w="750" w:type="dxa"/>
            <w:vAlign w:val="center"/>
          </w:tcPr>
          <w:p w14:paraId="4305987E">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7D3F957B">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5FC29712">
            <w:pPr>
              <w:pStyle w:val="4"/>
              <w:spacing w:before="274" w:line="183" w:lineRule="auto"/>
              <w:ind w:left="265"/>
            </w:pPr>
          </w:p>
        </w:tc>
        <w:tc>
          <w:tcPr>
            <w:tcW w:w="1245" w:type="dxa"/>
            <w:vAlign w:val="top"/>
          </w:tcPr>
          <w:p w14:paraId="4F3BC282">
            <w:pPr>
              <w:pStyle w:val="4"/>
              <w:spacing w:before="249" w:line="183" w:lineRule="auto"/>
              <w:ind w:left="146"/>
            </w:pPr>
          </w:p>
        </w:tc>
        <w:tc>
          <w:tcPr>
            <w:tcW w:w="1190" w:type="dxa"/>
            <w:vAlign w:val="top"/>
          </w:tcPr>
          <w:p w14:paraId="3EB8D7D5">
            <w:pPr>
              <w:pStyle w:val="4"/>
              <w:spacing w:before="57"/>
              <w:ind w:left="116" w:right="123" w:hanging="29"/>
            </w:pPr>
          </w:p>
        </w:tc>
      </w:tr>
      <w:tr w14:paraId="315BA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558755E6">
            <w:pPr>
              <w:pStyle w:val="4"/>
              <w:spacing w:before="115" w:line="163" w:lineRule="auto"/>
              <w:jc w:val="center"/>
            </w:pPr>
            <w:r>
              <w:t>2</w:t>
            </w:r>
          </w:p>
        </w:tc>
        <w:tc>
          <w:tcPr>
            <w:tcW w:w="2940" w:type="dxa"/>
            <w:vAlign w:val="center"/>
          </w:tcPr>
          <w:p w14:paraId="6EAC0BC1">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户外机箱304不锈钢材质，尺寸定制</w:t>
            </w:r>
          </w:p>
        </w:tc>
        <w:tc>
          <w:tcPr>
            <w:tcW w:w="750" w:type="dxa"/>
            <w:vAlign w:val="center"/>
          </w:tcPr>
          <w:p w14:paraId="272781E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66D9AD4F">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40030480">
            <w:pPr>
              <w:pStyle w:val="4"/>
              <w:spacing w:before="115" w:line="163" w:lineRule="auto"/>
              <w:ind w:left="265"/>
            </w:pPr>
          </w:p>
        </w:tc>
        <w:tc>
          <w:tcPr>
            <w:tcW w:w="1245" w:type="dxa"/>
            <w:vAlign w:val="top"/>
          </w:tcPr>
          <w:p w14:paraId="47BA4FD6">
            <w:pPr>
              <w:pStyle w:val="4"/>
              <w:spacing w:before="90" w:line="183" w:lineRule="auto"/>
              <w:ind w:left="146"/>
            </w:pPr>
          </w:p>
        </w:tc>
        <w:tc>
          <w:tcPr>
            <w:tcW w:w="1190" w:type="dxa"/>
            <w:vAlign w:val="top"/>
          </w:tcPr>
          <w:p w14:paraId="4BBF6A96">
            <w:pPr>
              <w:pStyle w:val="4"/>
              <w:spacing w:before="58" w:line="211" w:lineRule="auto"/>
              <w:ind w:left="117"/>
            </w:pPr>
          </w:p>
        </w:tc>
      </w:tr>
      <w:tr w14:paraId="72BF5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C22252E">
            <w:pPr>
              <w:pStyle w:val="4"/>
              <w:spacing w:before="115" w:line="163" w:lineRule="auto"/>
              <w:jc w:val="center"/>
            </w:pPr>
            <w:r>
              <w:t>3</w:t>
            </w:r>
          </w:p>
        </w:tc>
        <w:tc>
          <w:tcPr>
            <w:tcW w:w="2940" w:type="dxa"/>
            <w:vAlign w:val="center"/>
          </w:tcPr>
          <w:p w14:paraId="22E9887B">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太阳能充电控制器DC12/24V  负载10A</w:t>
            </w:r>
          </w:p>
        </w:tc>
        <w:tc>
          <w:tcPr>
            <w:tcW w:w="750" w:type="dxa"/>
            <w:vAlign w:val="center"/>
          </w:tcPr>
          <w:p w14:paraId="22D3F955">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28F15CA4">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73669BE9">
            <w:pPr>
              <w:pStyle w:val="4"/>
              <w:spacing w:before="88" w:line="184" w:lineRule="auto"/>
              <w:ind w:left="265"/>
            </w:pPr>
          </w:p>
        </w:tc>
        <w:tc>
          <w:tcPr>
            <w:tcW w:w="1245" w:type="dxa"/>
            <w:vAlign w:val="top"/>
          </w:tcPr>
          <w:p w14:paraId="3AB2F045">
            <w:pPr>
              <w:pStyle w:val="4"/>
              <w:spacing w:before="88" w:line="184" w:lineRule="auto"/>
              <w:ind w:left="146"/>
            </w:pPr>
          </w:p>
        </w:tc>
        <w:tc>
          <w:tcPr>
            <w:tcW w:w="1190" w:type="dxa"/>
            <w:vAlign w:val="top"/>
          </w:tcPr>
          <w:p w14:paraId="38D620A0">
            <w:pPr>
              <w:rPr>
                <w:rFonts w:ascii="Arial"/>
                <w:sz w:val="21"/>
              </w:rPr>
            </w:pPr>
          </w:p>
        </w:tc>
      </w:tr>
      <w:tr w14:paraId="64242A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F1FE8A0">
            <w:pPr>
              <w:pStyle w:val="4"/>
              <w:spacing w:before="115" w:line="163" w:lineRule="auto"/>
              <w:jc w:val="center"/>
            </w:pPr>
            <w:r>
              <w:t>4</w:t>
            </w:r>
          </w:p>
        </w:tc>
        <w:tc>
          <w:tcPr>
            <w:tcW w:w="2940" w:type="dxa"/>
            <w:vAlign w:val="center"/>
          </w:tcPr>
          <w:p w14:paraId="4A9F1205">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防雷模块RS485信号防雷模块</w:t>
            </w:r>
          </w:p>
        </w:tc>
        <w:tc>
          <w:tcPr>
            <w:tcW w:w="750" w:type="dxa"/>
            <w:vAlign w:val="center"/>
          </w:tcPr>
          <w:p w14:paraId="28F5BF44">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个</w:t>
            </w:r>
          </w:p>
        </w:tc>
        <w:tc>
          <w:tcPr>
            <w:tcW w:w="690" w:type="dxa"/>
            <w:vAlign w:val="center"/>
          </w:tcPr>
          <w:p w14:paraId="2FF8D485">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1D2393F8">
            <w:pPr>
              <w:pStyle w:val="4"/>
              <w:spacing w:before="90" w:line="183" w:lineRule="auto"/>
              <w:ind w:left="265"/>
            </w:pPr>
          </w:p>
        </w:tc>
        <w:tc>
          <w:tcPr>
            <w:tcW w:w="1245" w:type="dxa"/>
            <w:vAlign w:val="top"/>
          </w:tcPr>
          <w:p w14:paraId="0AFD1E09">
            <w:pPr>
              <w:pStyle w:val="4"/>
              <w:spacing w:before="88" w:line="184" w:lineRule="auto"/>
              <w:ind w:left="146"/>
            </w:pPr>
          </w:p>
        </w:tc>
        <w:tc>
          <w:tcPr>
            <w:tcW w:w="1190" w:type="dxa"/>
            <w:vAlign w:val="top"/>
          </w:tcPr>
          <w:p w14:paraId="02D482D9">
            <w:pPr>
              <w:rPr>
                <w:rFonts w:ascii="Arial"/>
                <w:sz w:val="21"/>
              </w:rPr>
            </w:pPr>
          </w:p>
        </w:tc>
      </w:tr>
      <w:tr w14:paraId="25C6B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009985E5">
            <w:pPr>
              <w:pStyle w:val="4"/>
              <w:spacing w:before="277" w:line="182" w:lineRule="auto"/>
              <w:jc w:val="center"/>
            </w:pPr>
            <w:r>
              <w:t>5</w:t>
            </w:r>
          </w:p>
        </w:tc>
        <w:tc>
          <w:tcPr>
            <w:tcW w:w="2940" w:type="dxa"/>
            <w:vAlign w:val="center"/>
          </w:tcPr>
          <w:p w14:paraId="5BC48621">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机箱配盘空开、接线端子、继电器、线材</w:t>
            </w:r>
          </w:p>
        </w:tc>
        <w:tc>
          <w:tcPr>
            <w:tcW w:w="750" w:type="dxa"/>
            <w:vAlign w:val="center"/>
          </w:tcPr>
          <w:p w14:paraId="672FD206">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1EC6E33C">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7EB8EDC4">
            <w:pPr>
              <w:pStyle w:val="4"/>
              <w:spacing w:before="275" w:line="183" w:lineRule="auto"/>
              <w:ind w:left="265"/>
            </w:pPr>
          </w:p>
        </w:tc>
        <w:tc>
          <w:tcPr>
            <w:tcW w:w="1245" w:type="dxa"/>
            <w:vAlign w:val="top"/>
          </w:tcPr>
          <w:p w14:paraId="6523E81F">
            <w:pPr>
              <w:pStyle w:val="4"/>
              <w:spacing w:before="275" w:line="183" w:lineRule="auto"/>
              <w:ind w:left="196"/>
            </w:pPr>
          </w:p>
        </w:tc>
        <w:tc>
          <w:tcPr>
            <w:tcW w:w="1190" w:type="dxa"/>
            <w:vAlign w:val="top"/>
          </w:tcPr>
          <w:p w14:paraId="350FFCCB">
            <w:pPr>
              <w:pStyle w:val="4"/>
              <w:spacing w:before="49" w:line="243" w:lineRule="auto"/>
              <w:ind w:left="117" w:right="72"/>
            </w:pPr>
          </w:p>
        </w:tc>
      </w:tr>
      <w:tr w14:paraId="6E55E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311FC065">
            <w:pPr>
              <w:pStyle w:val="4"/>
              <w:spacing w:before="277" w:line="182" w:lineRule="auto"/>
              <w:jc w:val="center"/>
              <w:rPr>
                <w:rFonts w:hint="eastAsia" w:eastAsia="宋体"/>
                <w:lang w:val="en-US" w:eastAsia="zh-CN"/>
              </w:rPr>
            </w:pPr>
            <w:r>
              <w:rPr>
                <w:rFonts w:hint="eastAsia"/>
                <w:lang w:val="en-US" w:eastAsia="zh-CN"/>
              </w:rPr>
              <w:t>6</w:t>
            </w:r>
          </w:p>
        </w:tc>
        <w:tc>
          <w:tcPr>
            <w:tcW w:w="2940" w:type="dxa"/>
            <w:vAlign w:val="center"/>
          </w:tcPr>
          <w:p w14:paraId="3ACD94E2">
            <w:pPr>
              <w:keepNext w:val="0"/>
              <w:keepLines w:val="0"/>
              <w:widowControl/>
              <w:suppressLineNumbers w:val="0"/>
              <w:jc w:val="left"/>
              <w:textAlignment w:val="center"/>
              <w:rPr>
                <w:spacing w:val="-3"/>
              </w:rPr>
            </w:pPr>
            <w:r>
              <w:rPr>
                <w:rFonts w:hint="eastAsia" w:ascii="宋体" w:hAnsi="宋体" w:eastAsia="宋体" w:cs="宋体"/>
                <w:i w:val="0"/>
                <w:iCs w:val="0"/>
                <w:color w:val="000000"/>
                <w:kern w:val="0"/>
                <w:sz w:val="18"/>
                <w:szCs w:val="18"/>
                <w:u w:val="none"/>
                <w:lang w:val="en-US" w:eastAsia="zh-CN" w:bidi="ar"/>
              </w:rPr>
              <w:t>一体化太阳能供电120W 电池板+60AH/12V锂电池+太阳能板支架</w:t>
            </w:r>
          </w:p>
        </w:tc>
        <w:tc>
          <w:tcPr>
            <w:tcW w:w="750" w:type="dxa"/>
            <w:vAlign w:val="center"/>
          </w:tcPr>
          <w:p w14:paraId="77737735">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33DFFD51">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10EDE8B0">
            <w:pPr>
              <w:pStyle w:val="4"/>
              <w:spacing w:before="275" w:line="183" w:lineRule="auto"/>
              <w:ind w:left="265"/>
            </w:pPr>
          </w:p>
        </w:tc>
        <w:tc>
          <w:tcPr>
            <w:tcW w:w="1245" w:type="dxa"/>
            <w:vAlign w:val="top"/>
          </w:tcPr>
          <w:p w14:paraId="0E09695A">
            <w:pPr>
              <w:pStyle w:val="4"/>
              <w:spacing w:before="275" w:line="183" w:lineRule="auto"/>
              <w:ind w:left="196"/>
            </w:pPr>
          </w:p>
        </w:tc>
        <w:tc>
          <w:tcPr>
            <w:tcW w:w="1190" w:type="dxa"/>
            <w:vAlign w:val="top"/>
          </w:tcPr>
          <w:p w14:paraId="734F9CE7">
            <w:pPr>
              <w:pStyle w:val="4"/>
              <w:spacing w:before="49" w:line="243" w:lineRule="auto"/>
              <w:ind w:left="117" w:right="72"/>
              <w:rPr>
                <w:spacing w:val="1"/>
              </w:rPr>
            </w:pPr>
          </w:p>
        </w:tc>
      </w:tr>
      <w:tr w14:paraId="17040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6EB7417E">
            <w:pPr>
              <w:pStyle w:val="4"/>
              <w:spacing w:before="277" w:line="182" w:lineRule="auto"/>
              <w:jc w:val="center"/>
              <w:rPr>
                <w:rFonts w:hint="eastAsia" w:eastAsia="宋体"/>
                <w:lang w:val="en-US" w:eastAsia="zh-CN"/>
              </w:rPr>
            </w:pPr>
            <w:r>
              <w:rPr>
                <w:rFonts w:hint="eastAsia"/>
                <w:lang w:val="en-US" w:eastAsia="zh-CN"/>
              </w:rPr>
              <w:t>7</w:t>
            </w:r>
          </w:p>
        </w:tc>
        <w:tc>
          <w:tcPr>
            <w:tcW w:w="2940" w:type="dxa"/>
            <w:vAlign w:val="center"/>
          </w:tcPr>
          <w:p w14:paraId="2EAFE53F">
            <w:pPr>
              <w:keepNext w:val="0"/>
              <w:keepLines w:val="0"/>
              <w:widowControl/>
              <w:suppressLineNumbers w:val="0"/>
              <w:jc w:val="left"/>
              <w:textAlignment w:val="center"/>
              <w:rPr>
                <w:spacing w:val="-3"/>
              </w:rPr>
            </w:pPr>
            <w:r>
              <w:rPr>
                <w:rFonts w:hint="eastAsia" w:ascii="宋体" w:hAnsi="宋体" w:eastAsia="宋体" w:cs="宋体"/>
                <w:i w:val="0"/>
                <w:iCs w:val="0"/>
                <w:color w:val="000000"/>
                <w:kern w:val="0"/>
                <w:sz w:val="18"/>
                <w:szCs w:val="18"/>
                <w:u w:val="none"/>
                <w:lang w:val="en-US" w:eastAsia="zh-CN" w:bidi="ar"/>
              </w:rPr>
              <w:t>立杆横杆及地笼定制热镀锌钢管，高度4.5m，壁厚≥3mm,由上下部构成，由上下部构成，上部直径140mm，下部140mm，可旋转设计（便于单人调试维护），法兰连接</w:t>
            </w:r>
          </w:p>
        </w:tc>
        <w:tc>
          <w:tcPr>
            <w:tcW w:w="750" w:type="dxa"/>
            <w:vAlign w:val="center"/>
          </w:tcPr>
          <w:p w14:paraId="2003C6F2">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244EC7D6">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129628AE">
            <w:pPr>
              <w:pStyle w:val="4"/>
              <w:spacing w:before="275" w:line="183" w:lineRule="auto"/>
              <w:ind w:left="265"/>
            </w:pPr>
          </w:p>
        </w:tc>
        <w:tc>
          <w:tcPr>
            <w:tcW w:w="1245" w:type="dxa"/>
            <w:vAlign w:val="top"/>
          </w:tcPr>
          <w:p w14:paraId="5CB14CCB">
            <w:pPr>
              <w:pStyle w:val="4"/>
              <w:spacing w:before="275" w:line="183" w:lineRule="auto"/>
              <w:ind w:left="196"/>
            </w:pPr>
          </w:p>
        </w:tc>
        <w:tc>
          <w:tcPr>
            <w:tcW w:w="1190" w:type="dxa"/>
            <w:vAlign w:val="top"/>
          </w:tcPr>
          <w:p w14:paraId="4A8292BE">
            <w:pPr>
              <w:pStyle w:val="4"/>
              <w:spacing w:before="49" w:line="243" w:lineRule="auto"/>
              <w:ind w:left="117" w:right="72"/>
              <w:rPr>
                <w:spacing w:val="1"/>
              </w:rPr>
            </w:pPr>
          </w:p>
        </w:tc>
      </w:tr>
      <w:tr w14:paraId="621B4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1815EF8A">
            <w:pPr>
              <w:pStyle w:val="4"/>
              <w:spacing w:before="277" w:line="182" w:lineRule="auto"/>
              <w:jc w:val="center"/>
              <w:rPr>
                <w:rFonts w:hint="eastAsia" w:eastAsia="宋体"/>
                <w:lang w:val="en-US" w:eastAsia="zh-CN"/>
              </w:rPr>
            </w:pPr>
            <w:r>
              <w:rPr>
                <w:rFonts w:hint="eastAsia"/>
                <w:lang w:val="en-US" w:eastAsia="zh-CN"/>
              </w:rPr>
              <w:t>8</w:t>
            </w:r>
          </w:p>
        </w:tc>
        <w:tc>
          <w:tcPr>
            <w:tcW w:w="2940" w:type="dxa"/>
            <w:vAlign w:val="center"/>
          </w:tcPr>
          <w:p w14:paraId="4AC353ED">
            <w:pPr>
              <w:keepNext w:val="0"/>
              <w:keepLines w:val="0"/>
              <w:widowControl/>
              <w:suppressLineNumbers w:val="0"/>
              <w:jc w:val="left"/>
              <w:textAlignment w:val="center"/>
              <w:rPr>
                <w:spacing w:val="-3"/>
              </w:rPr>
            </w:pPr>
            <w:r>
              <w:rPr>
                <w:rFonts w:hint="eastAsia" w:ascii="宋体" w:hAnsi="宋体" w:eastAsia="宋体" w:cs="宋体"/>
                <w:i w:val="0"/>
                <w:iCs w:val="0"/>
                <w:color w:val="000000"/>
                <w:kern w:val="0"/>
                <w:sz w:val="18"/>
                <w:szCs w:val="18"/>
                <w:u w:val="none"/>
                <w:lang w:val="en-US" w:eastAsia="zh-CN" w:bidi="ar"/>
              </w:rPr>
              <w:t>物联网卡含4G通信费/三年</w:t>
            </w:r>
          </w:p>
        </w:tc>
        <w:tc>
          <w:tcPr>
            <w:tcW w:w="750" w:type="dxa"/>
            <w:vAlign w:val="center"/>
          </w:tcPr>
          <w:p w14:paraId="5C90923E">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3BBFCEBA">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2CFC0228">
            <w:pPr>
              <w:pStyle w:val="4"/>
              <w:spacing w:before="275" w:line="183" w:lineRule="auto"/>
              <w:ind w:left="265"/>
            </w:pPr>
          </w:p>
        </w:tc>
        <w:tc>
          <w:tcPr>
            <w:tcW w:w="1245" w:type="dxa"/>
            <w:vAlign w:val="top"/>
          </w:tcPr>
          <w:p w14:paraId="18277E2B">
            <w:pPr>
              <w:pStyle w:val="4"/>
              <w:spacing w:before="275" w:line="183" w:lineRule="auto"/>
              <w:ind w:left="196"/>
            </w:pPr>
          </w:p>
        </w:tc>
        <w:tc>
          <w:tcPr>
            <w:tcW w:w="1190" w:type="dxa"/>
            <w:vAlign w:val="top"/>
          </w:tcPr>
          <w:p w14:paraId="5E069CE3">
            <w:pPr>
              <w:pStyle w:val="4"/>
              <w:spacing w:before="49" w:line="243" w:lineRule="auto"/>
              <w:ind w:left="117" w:right="72"/>
              <w:rPr>
                <w:spacing w:val="1"/>
              </w:rPr>
            </w:pPr>
          </w:p>
        </w:tc>
      </w:tr>
      <w:tr w14:paraId="13E7C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4E03E657">
            <w:pPr>
              <w:pStyle w:val="4"/>
              <w:spacing w:before="277" w:line="182" w:lineRule="auto"/>
              <w:jc w:val="center"/>
              <w:rPr>
                <w:rFonts w:hint="eastAsia" w:eastAsia="宋体"/>
                <w:lang w:val="en-US" w:eastAsia="zh-CN"/>
              </w:rPr>
            </w:pPr>
            <w:r>
              <w:rPr>
                <w:rFonts w:hint="eastAsia"/>
                <w:lang w:val="en-US" w:eastAsia="zh-CN"/>
              </w:rPr>
              <w:t>9</w:t>
            </w:r>
          </w:p>
        </w:tc>
        <w:tc>
          <w:tcPr>
            <w:tcW w:w="2940" w:type="dxa"/>
            <w:vAlign w:val="center"/>
          </w:tcPr>
          <w:p w14:paraId="3707B109">
            <w:pPr>
              <w:keepNext w:val="0"/>
              <w:keepLines w:val="0"/>
              <w:widowControl/>
              <w:suppressLineNumbers w:val="0"/>
              <w:jc w:val="left"/>
              <w:textAlignment w:val="center"/>
              <w:rPr>
                <w:spacing w:val="-3"/>
              </w:rPr>
            </w:pPr>
            <w:r>
              <w:rPr>
                <w:rFonts w:hint="eastAsia" w:ascii="宋体" w:hAnsi="宋体" w:eastAsia="宋体" w:cs="宋体"/>
                <w:i w:val="0"/>
                <w:iCs w:val="0"/>
                <w:color w:val="000000"/>
                <w:kern w:val="0"/>
                <w:sz w:val="18"/>
                <w:szCs w:val="18"/>
                <w:u w:val="none"/>
                <w:lang w:val="en-US" w:eastAsia="zh-CN" w:bidi="ar"/>
              </w:rPr>
              <w:t>北斗双向卡含通讯费/三年</w:t>
            </w:r>
          </w:p>
        </w:tc>
        <w:tc>
          <w:tcPr>
            <w:tcW w:w="750" w:type="dxa"/>
            <w:vAlign w:val="center"/>
          </w:tcPr>
          <w:p w14:paraId="2FD5B78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362C8697">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34E18610">
            <w:pPr>
              <w:pStyle w:val="4"/>
              <w:spacing w:before="275" w:line="183" w:lineRule="auto"/>
              <w:ind w:left="265"/>
            </w:pPr>
          </w:p>
        </w:tc>
        <w:tc>
          <w:tcPr>
            <w:tcW w:w="1245" w:type="dxa"/>
            <w:vAlign w:val="top"/>
          </w:tcPr>
          <w:p w14:paraId="3D4A4C56">
            <w:pPr>
              <w:pStyle w:val="4"/>
              <w:spacing w:before="275" w:line="183" w:lineRule="auto"/>
              <w:ind w:left="196"/>
            </w:pPr>
          </w:p>
        </w:tc>
        <w:tc>
          <w:tcPr>
            <w:tcW w:w="1190" w:type="dxa"/>
            <w:vAlign w:val="top"/>
          </w:tcPr>
          <w:p w14:paraId="4AB3D016">
            <w:pPr>
              <w:pStyle w:val="4"/>
              <w:spacing w:before="49" w:line="243" w:lineRule="auto"/>
              <w:ind w:left="117" w:right="72"/>
              <w:rPr>
                <w:spacing w:val="1"/>
              </w:rPr>
            </w:pPr>
          </w:p>
        </w:tc>
      </w:tr>
      <w:tr w14:paraId="25B29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561" w:type="dxa"/>
            <w:vAlign w:val="center"/>
          </w:tcPr>
          <w:p w14:paraId="4900403D">
            <w:pPr>
              <w:pStyle w:val="4"/>
              <w:spacing w:before="277" w:line="182" w:lineRule="auto"/>
              <w:jc w:val="center"/>
              <w:rPr>
                <w:rFonts w:hint="default" w:eastAsia="宋体"/>
                <w:lang w:val="en-US" w:eastAsia="zh-CN"/>
              </w:rPr>
            </w:pPr>
            <w:r>
              <w:rPr>
                <w:rFonts w:hint="eastAsia"/>
                <w:lang w:val="en-US" w:eastAsia="zh-CN"/>
              </w:rPr>
              <w:t>10</w:t>
            </w:r>
          </w:p>
        </w:tc>
        <w:tc>
          <w:tcPr>
            <w:tcW w:w="2940" w:type="dxa"/>
            <w:vAlign w:val="center"/>
          </w:tcPr>
          <w:p w14:paraId="55C9089C">
            <w:pPr>
              <w:keepNext w:val="0"/>
              <w:keepLines w:val="0"/>
              <w:widowControl/>
              <w:suppressLineNumbers w:val="0"/>
              <w:jc w:val="left"/>
              <w:textAlignment w:val="center"/>
              <w:rPr>
                <w:spacing w:val="-3"/>
              </w:rPr>
            </w:pPr>
            <w:r>
              <w:rPr>
                <w:rFonts w:hint="eastAsia" w:ascii="宋体" w:hAnsi="宋体" w:eastAsia="宋体" w:cs="宋体"/>
                <w:i w:val="0"/>
                <w:iCs w:val="0"/>
                <w:color w:val="000000"/>
                <w:kern w:val="0"/>
                <w:sz w:val="18"/>
                <w:szCs w:val="18"/>
                <w:u w:val="none"/>
                <w:lang w:val="en-US" w:eastAsia="zh-CN" w:bidi="ar"/>
              </w:rPr>
              <w:t>辅材辅材费用　</w:t>
            </w:r>
          </w:p>
        </w:tc>
        <w:tc>
          <w:tcPr>
            <w:tcW w:w="750" w:type="dxa"/>
            <w:vAlign w:val="center"/>
          </w:tcPr>
          <w:p w14:paraId="515FB153">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项</w:t>
            </w:r>
          </w:p>
        </w:tc>
        <w:tc>
          <w:tcPr>
            <w:tcW w:w="690" w:type="dxa"/>
            <w:vAlign w:val="center"/>
          </w:tcPr>
          <w:p w14:paraId="1FEE8287">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18</w:t>
            </w:r>
          </w:p>
        </w:tc>
        <w:tc>
          <w:tcPr>
            <w:tcW w:w="1275" w:type="dxa"/>
            <w:vAlign w:val="top"/>
          </w:tcPr>
          <w:p w14:paraId="27FA9DA2">
            <w:pPr>
              <w:pStyle w:val="4"/>
              <w:spacing w:before="275" w:line="183" w:lineRule="auto"/>
              <w:ind w:left="265"/>
            </w:pPr>
          </w:p>
        </w:tc>
        <w:tc>
          <w:tcPr>
            <w:tcW w:w="1245" w:type="dxa"/>
            <w:vAlign w:val="top"/>
          </w:tcPr>
          <w:p w14:paraId="764FA0C2">
            <w:pPr>
              <w:pStyle w:val="4"/>
              <w:spacing w:before="275" w:line="183" w:lineRule="auto"/>
              <w:ind w:left="196"/>
            </w:pPr>
          </w:p>
        </w:tc>
        <w:tc>
          <w:tcPr>
            <w:tcW w:w="1190" w:type="dxa"/>
            <w:vAlign w:val="top"/>
          </w:tcPr>
          <w:p w14:paraId="2CE8DBA5">
            <w:pPr>
              <w:pStyle w:val="4"/>
              <w:spacing w:before="49" w:line="243" w:lineRule="auto"/>
              <w:ind w:left="117" w:right="72"/>
              <w:rPr>
                <w:spacing w:val="1"/>
              </w:rPr>
            </w:pPr>
          </w:p>
        </w:tc>
      </w:tr>
      <w:tr w14:paraId="23F4B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E555A47">
            <w:pPr>
              <w:pStyle w:val="4"/>
              <w:spacing w:before="63" w:line="207" w:lineRule="auto"/>
              <w:jc w:val="center"/>
              <w:rPr>
                <w:b/>
                <w:bCs/>
              </w:rPr>
            </w:pPr>
            <w:r>
              <w:rPr>
                <w:b/>
                <w:bCs/>
              </w:rPr>
              <w:t>四</w:t>
            </w:r>
          </w:p>
        </w:tc>
        <w:tc>
          <w:tcPr>
            <w:tcW w:w="4380" w:type="dxa"/>
            <w:gridSpan w:val="3"/>
            <w:vAlign w:val="top"/>
          </w:tcPr>
          <w:p w14:paraId="26AE12C2">
            <w:pPr>
              <w:pStyle w:val="4"/>
              <w:spacing w:before="56" w:line="213" w:lineRule="auto"/>
              <w:rPr>
                <w:b/>
                <w:bCs/>
              </w:rPr>
            </w:pPr>
            <w:r>
              <w:rPr>
                <w:rFonts w:hint="eastAsia"/>
                <w:b/>
                <w:bCs/>
                <w:spacing w:val="-4"/>
              </w:rPr>
              <w:t>入户报警</w:t>
            </w:r>
          </w:p>
        </w:tc>
        <w:tc>
          <w:tcPr>
            <w:tcW w:w="1275" w:type="dxa"/>
            <w:vAlign w:val="top"/>
          </w:tcPr>
          <w:p w14:paraId="4577F2D4">
            <w:pPr>
              <w:rPr>
                <w:rFonts w:ascii="Arial"/>
                <w:sz w:val="21"/>
              </w:rPr>
            </w:pPr>
          </w:p>
        </w:tc>
        <w:tc>
          <w:tcPr>
            <w:tcW w:w="1245" w:type="dxa"/>
            <w:vAlign w:val="top"/>
          </w:tcPr>
          <w:p w14:paraId="07AF3CD4">
            <w:pPr>
              <w:pStyle w:val="4"/>
              <w:spacing w:before="115" w:line="163" w:lineRule="auto"/>
              <w:ind w:left="365"/>
            </w:pPr>
          </w:p>
        </w:tc>
        <w:tc>
          <w:tcPr>
            <w:tcW w:w="1190" w:type="dxa"/>
            <w:vAlign w:val="top"/>
          </w:tcPr>
          <w:p w14:paraId="107B9208">
            <w:pPr>
              <w:rPr>
                <w:rFonts w:ascii="Arial"/>
                <w:sz w:val="21"/>
              </w:rPr>
            </w:pPr>
          </w:p>
        </w:tc>
      </w:tr>
      <w:tr w14:paraId="27894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8D3FA6E">
            <w:pPr>
              <w:pStyle w:val="4"/>
              <w:spacing w:before="115" w:line="163" w:lineRule="auto"/>
              <w:jc w:val="center"/>
            </w:pPr>
            <w:r>
              <w:t>1</w:t>
            </w:r>
          </w:p>
        </w:tc>
        <w:tc>
          <w:tcPr>
            <w:tcW w:w="2940" w:type="dxa"/>
            <w:vAlign w:val="center"/>
          </w:tcPr>
          <w:p w14:paraId="060FA33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呼叫端(含移动通讯费1年,安装使用时起算)</w:t>
            </w:r>
          </w:p>
          <w:p w14:paraId="2450C27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lang w:val="en-US" w:eastAsia="zh-CN" w:bidi="ar"/>
              </w:rPr>
              <w:t>1、</w:t>
            </w:r>
            <w:r>
              <w:rPr>
                <w:rFonts w:hint="eastAsia" w:ascii="宋体" w:hAnsi="宋体" w:eastAsia="宋体" w:cs="宋体"/>
                <w:i w:val="0"/>
                <w:iCs w:val="0"/>
                <w:color w:val="000000"/>
                <w:kern w:val="0"/>
                <w:sz w:val="18"/>
                <w:szCs w:val="18"/>
                <w:u w:val="none"/>
                <w:lang w:val="en-US" w:eastAsia="zh-CN" w:bidi="ar"/>
              </w:rPr>
              <w:t>外接电源：DC5V/3A；</w:t>
            </w:r>
          </w:p>
          <w:p w14:paraId="1230564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通讯方式：4G；</w:t>
            </w:r>
          </w:p>
          <w:p w14:paraId="6CEA2CF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应急通信：LoRaMesh本地组网；</w:t>
            </w:r>
          </w:p>
          <w:p w14:paraId="50192F7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屏幕规格：LCD显示屏；</w:t>
            </w:r>
          </w:p>
          <w:p w14:paraId="55244ED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内置电池：容量10000mAh；</w:t>
            </w:r>
          </w:p>
          <w:p w14:paraId="4FDA838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工作温度：-25～70℃；</w:t>
            </w:r>
          </w:p>
          <w:p w14:paraId="5534E7AC">
            <w:pPr>
              <w:keepNext w:val="0"/>
              <w:keepLines w:val="0"/>
              <w:widowControl/>
              <w:numPr>
                <w:ilvl w:val="0"/>
                <w:numId w:val="0"/>
              </w:numPr>
              <w:suppressLineNumbers w:val="0"/>
              <w:jc w:val="left"/>
              <w:textAlignment w:val="center"/>
            </w:pP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存储温度：-30～70℃。</w:t>
            </w:r>
          </w:p>
        </w:tc>
        <w:tc>
          <w:tcPr>
            <w:tcW w:w="750" w:type="dxa"/>
            <w:vAlign w:val="center"/>
          </w:tcPr>
          <w:p w14:paraId="3F4009E1">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7BAE0C18">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10</w:t>
            </w:r>
          </w:p>
        </w:tc>
        <w:tc>
          <w:tcPr>
            <w:tcW w:w="1275" w:type="dxa"/>
            <w:vAlign w:val="top"/>
          </w:tcPr>
          <w:p w14:paraId="0E22BEE1">
            <w:pPr>
              <w:pStyle w:val="4"/>
              <w:spacing w:before="116" w:line="162" w:lineRule="auto"/>
              <w:ind w:left="315"/>
            </w:pPr>
          </w:p>
        </w:tc>
        <w:tc>
          <w:tcPr>
            <w:tcW w:w="1245" w:type="dxa"/>
            <w:vAlign w:val="top"/>
          </w:tcPr>
          <w:p w14:paraId="2BBD2A27">
            <w:pPr>
              <w:pStyle w:val="4"/>
              <w:spacing w:before="115" w:line="163" w:lineRule="auto"/>
              <w:ind w:left="365"/>
            </w:pPr>
          </w:p>
        </w:tc>
        <w:tc>
          <w:tcPr>
            <w:tcW w:w="1190" w:type="dxa"/>
            <w:vAlign w:val="top"/>
          </w:tcPr>
          <w:p w14:paraId="27144170">
            <w:pPr>
              <w:pStyle w:val="4"/>
              <w:spacing w:before="59" w:line="210" w:lineRule="auto"/>
              <w:ind w:left="117"/>
            </w:pPr>
          </w:p>
        </w:tc>
      </w:tr>
      <w:tr w14:paraId="36877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0E8C775">
            <w:pPr>
              <w:pStyle w:val="4"/>
              <w:spacing w:before="115" w:line="163" w:lineRule="auto"/>
              <w:jc w:val="center"/>
              <w:rPr>
                <w:rFonts w:hint="eastAsia" w:eastAsia="宋体"/>
                <w:lang w:val="en-US" w:eastAsia="zh-CN"/>
              </w:rPr>
            </w:pPr>
            <w:r>
              <w:rPr>
                <w:rFonts w:hint="eastAsia"/>
                <w:lang w:val="en-US" w:eastAsia="zh-CN"/>
              </w:rPr>
              <w:t>2</w:t>
            </w:r>
          </w:p>
        </w:tc>
        <w:tc>
          <w:tcPr>
            <w:tcW w:w="2940" w:type="dxa"/>
            <w:vAlign w:val="center"/>
          </w:tcPr>
          <w:p w14:paraId="4DE46099">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山洪灾害入户报警终端</w:t>
            </w:r>
          </w:p>
          <w:p w14:paraId="781E29AB">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1、具有雨量、水位数据接收显示功能；</w:t>
            </w:r>
          </w:p>
          <w:p w14:paraId="4A9BBA9A">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2、具有显示当前雨量、水位报警级别的功能；</w:t>
            </w:r>
          </w:p>
          <w:p w14:paraId="3F553135">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3、具有注意安全、准备转移、立即转移三级报警；</w:t>
            </w:r>
          </w:p>
          <w:p w14:paraId="68D9C7F8">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4、具有时钟、电源状态、通信状态等显示功能；</w:t>
            </w:r>
          </w:p>
          <w:p w14:paraId="03100AD8">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★5、报警方式：支持语音、闪光、警笛等多种报警方式；（需提供第三方有权机构出具的带有CMA或CNAS标识的检测报告扫描件作为证明材料）</w:t>
            </w:r>
          </w:p>
          <w:p w14:paraId="68A97C2F">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6、具有按键消警功能；</w:t>
            </w:r>
          </w:p>
          <w:p w14:paraId="6D934BF3">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7、显示功能：可显示公历：年、月、日；农历：月、日；时间、星期、温度、电源状态、网络信号显示功能；</w:t>
            </w:r>
          </w:p>
          <w:p w14:paraId="1E433AF0">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★8、数据转语音功能：具有文字数据转语音功能，能将平台发送的文字数据转化为语音输出；（需提供第三方有权机构出具的带有CMA或CNAS标识的检测报告扫描件作为证明材料）</w:t>
            </w:r>
          </w:p>
          <w:p w14:paraId="70ED90D2">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9、供电方式：适配器市电供电，支持交直流电源自动切换，锂电池作为备用电源，市电掉地情况下可连续工作7天以上；</w:t>
            </w:r>
          </w:p>
          <w:p w14:paraId="55E75654">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10、室外信号与入户报警终端连接方式：有线或LORA；</w:t>
            </w:r>
          </w:p>
          <w:p w14:paraId="6A4D4BAF">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★11、音频输出功率：大于5W；（需提供第三方有权机构出具的带有CMA或CNAS标识的检测报告扫描件作为证明材料）</w:t>
            </w:r>
          </w:p>
          <w:p w14:paraId="7427879E">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★12、待机功耗：小于1W；（需提供第三方有权机构出具的带有CMA或CNAS标识的检测报告扫描件作为证明材料）</w:t>
            </w:r>
          </w:p>
          <w:p w14:paraId="5C9AA411">
            <w:pPr>
              <w:keepNext w:val="0"/>
              <w:keepLines w:val="0"/>
              <w:widowControl/>
              <w:numPr>
                <w:ilvl w:val="0"/>
                <w:numId w:val="0"/>
              </w:numPr>
              <w:suppressLineNumbers w:val="0"/>
              <w:ind w:left="0" w:leftChars="0" w:firstLine="0" w:firstLineChars="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★13、报警声压级：大于100dB；（需提供第三方有权机构出具的带有CMA或CNAS标识的检测报告扫描件作为证明材料）</w:t>
            </w:r>
          </w:p>
          <w:p w14:paraId="3014A40D">
            <w:pPr>
              <w:keepNext w:val="0"/>
              <w:keepLines w:val="0"/>
              <w:widowControl/>
              <w:numPr>
                <w:ilvl w:val="0"/>
                <w:numId w:val="0"/>
              </w:numPr>
              <w:suppressLineNumbers w:val="0"/>
              <w:ind w:left="0" w:leftChars="0" w:firstLine="0" w:firstLineChars="0"/>
              <w:jc w:val="left"/>
              <w:textAlignment w:val="center"/>
              <w:rPr>
                <w:spacing w:val="2"/>
              </w:rPr>
            </w:pPr>
            <w:r>
              <w:rPr>
                <w:rFonts w:hint="eastAsia" w:ascii="宋体" w:hAnsi="宋体" w:cs="宋体"/>
                <w:i w:val="0"/>
                <w:iCs w:val="0"/>
                <w:color w:val="000000"/>
                <w:kern w:val="0"/>
                <w:sz w:val="18"/>
                <w:szCs w:val="18"/>
                <w:highlight w:val="none"/>
                <w:u w:val="none"/>
                <w:lang w:val="en-US" w:eastAsia="zh-CN" w:bidi="ar"/>
              </w:rPr>
              <w:t>★14、外壳防护等级：IP66。（需提供第三方有权机构出具的带有CMA或CNAS标识的检测报告扫描件作为证明材料）</w:t>
            </w:r>
          </w:p>
        </w:tc>
        <w:tc>
          <w:tcPr>
            <w:tcW w:w="750" w:type="dxa"/>
            <w:vAlign w:val="center"/>
          </w:tcPr>
          <w:p w14:paraId="2F1143D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5E5929C0">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173</w:t>
            </w:r>
          </w:p>
        </w:tc>
        <w:tc>
          <w:tcPr>
            <w:tcW w:w="1275" w:type="dxa"/>
            <w:vAlign w:val="top"/>
          </w:tcPr>
          <w:p w14:paraId="19C1E9D0">
            <w:pPr>
              <w:pStyle w:val="4"/>
              <w:spacing w:before="116" w:line="162" w:lineRule="auto"/>
              <w:ind w:left="315"/>
            </w:pPr>
          </w:p>
        </w:tc>
        <w:tc>
          <w:tcPr>
            <w:tcW w:w="1245" w:type="dxa"/>
            <w:vAlign w:val="top"/>
          </w:tcPr>
          <w:p w14:paraId="6C984546">
            <w:pPr>
              <w:pStyle w:val="4"/>
              <w:spacing w:before="115" w:line="163" w:lineRule="auto"/>
              <w:ind w:left="365"/>
            </w:pPr>
          </w:p>
        </w:tc>
        <w:tc>
          <w:tcPr>
            <w:tcW w:w="1190" w:type="dxa"/>
            <w:vAlign w:val="top"/>
          </w:tcPr>
          <w:p w14:paraId="058EB2AF">
            <w:pPr>
              <w:pStyle w:val="4"/>
              <w:spacing w:before="59" w:line="210" w:lineRule="auto"/>
              <w:ind w:left="117"/>
              <w:rPr>
                <w:spacing w:val="-1"/>
              </w:rPr>
            </w:pPr>
          </w:p>
        </w:tc>
      </w:tr>
      <w:tr w14:paraId="2D066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13439772">
            <w:pPr>
              <w:pStyle w:val="4"/>
              <w:spacing w:before="115" w:line="163" w:lineRule="auto"/>
              <w:jc w:val="center"/>
              <w:rPr>
                <w:rFonts w:hint="eastAsia" w:eastAsia="宋体"/>
                <w:lang w:val="en-US" w:eastAsia="zh-CN"/>
              </w:rPr>
            </w:pPr>
            <w:r>
              <w:rPr>
                <w:rFonts w:hint="eastAsia"/>
                <w:lang w:val="en-US" w:eastAsia="zh-CN"/>
              </w:rPr>
              <w:t>3</w:t>
            </w:r>
          </w:p>
        </w:tc>
        <w:tc>
          <w:tcPr>
            <w:tcW w:w="2940" w:type="dxa"/>
            <w:vAlign w:val="center"/>
          </w:tcPr>
          <w:p w14:paraId="5C38C338">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入户报警费用入户电费（三年）</w:t>
            </w:r>
          </w:p>
        </w:tc>
        <w:tc>
          <w:tcPr>
            <w:tcW w:w="750" w:type="dxa"/>
            <w:vAlign w:val="center"/>
          </w:tcPr>
          <w:p w14:paraId="3B8566E1">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套</w:t>
            </w:r>
          </w:p>
        </w:tc>
        <w:tc>
          <w:tcPr>
            <w:tcW w:w="690" w:type="dxa"/>
            <w:vAlign w:val="center"/>
          </w:tcPr>
          <w:p w14:paraId="619A4E62">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173</w:t>
            </w:r>
          </w:p>
        </w:tc>
        <w:tc>
          <w:tcPr>
            <w:tcW w:w="1275" w:type="dxa"/>
            <w:vAlign w:val="top"/>
          </w:tcPr>
          <w:p w14:paraId="643BFA28">
            <w:pPr>
              <w:pStyle w:val="4"/>
              <w:spacing w:before="116" w:line="162" w:lineRule="auto"/>
              <w:ind w:left="315"/>
            </w:pPr>
          </w:p>
        </w:tc>
        <w:tc>
          <w:tcPr>
            <w:tcW w:w="1245" w:type="dxa"/>
            <w:vAlign w:val="top"/>
          </w:tcPr>
          <w:p w14:paraId="481FE018">
            <w:pPr>
              <w:pStyle w:val="4"/>
              <w:spacing w:before="115" w:line="163" w:lineRule="auto"/>
              <w:ind w:left="365"/>
            </w:pPr>
          </w:p>
        </w:tc>
        <w:tc>
          <w:tcPr>
            <w:tcW w:w="1190" w:type="dxa"/>
            <w:vAlign w:val="top"/>
          </w:tcPr>
          <w:p w14:paraId="4C6E70C4">
            <w:pPr>
              <w:pStyle w:val="4"/>
              <w:spacing w:before="59" w:line="210" w:lineRule="auto"/>
              <w:ind w:left="117"/>
              <w:rPr>
                <w:spacing w:val="-1"/>
              </w:rPr>
            </w:pPr>
          </w:p>
        </w:tc>
      </w:tr>
      <w:tr w14:paraId="65441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756F0E33">
            <w:pPr>
              <w:pStyle w:val="4"/>
              <w:spacing w:before="71" w:line="200" w:lineRule="auto"/>
              <w:jc w:val="center"/>
              <w:rPr>
                <w:b/>
                <w:bCs/>
              </w:rPr>
            </w:pPr>
            <w:r>
              <w:rPr>
                <w:b/>
                <w:bCs/>
              </w:rPr>
              <w:t>五</w:t>
            </w:r>
          </w:p>
        </w:tc>
        <w:tc>
          <w:tcPr>
            <w:tcW w:w="5655" w:type="dxa"/>
            <w:gridSpan w:val="4"/>
            <w:vAlign w:val="top"/>
          </w:tcPr>
          <w:p w14:paraId="2E9457B3">
            <w:pPr>
              <w:pStyle w:val="4"/>
              <w:spacing w:before="62" w:line="208" w:lineRule="auto"/>
              <w:rPr>
                <w:b/>
                <w:bCs/>
              </w:rPr>
            </w:pPr>
            <w:r>
              <w:rPr>
                <w:rFonts w:hint="eastAsia"/>
                <w:b/>
                <w:bCs/>
                <w:spacing w:val="-2"/>
              </w:rPr>
              <w:t>模块开发及集成</w:t>
            </w:r>
          </w:p>
        </w:tc>
        <w:tc>
          <w:tcPr>
            <w:tcW w:w="1245" w:type="dxa"/>
            <w:vAlign w:val="top"/>
          </w:tcPr>
          <w:p w14:paraId="1E56A0D5">
            <w:pPr>
              <w:pStyle w:val="4"/>
              <w:spacing w:before="116" w:line="162" w:lineRule="auto"/>
              <w:ind w:left="365"/>
            </w:pPr>
          </w:p>
        </w:tc>
        <w:tc>
          <w:tcPr>
            <w:tcW w:w="1190" w:type="dxa"/>
            <w:vAlign w:val="top"/>
          </w:tcPr>
          <w:p w14:paraId="0DECD21C">
            <w:pPr>
              <w:rPr>
                <w:rFonts w:ascii="Arial"/>
                <w:sz w:val="21"/>
              </w:rPr>
            </w:pPr>
          </w:p>
        </w:tc>
      </w:tr>
      <w:tr w14:paraId="6DE94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3FFC3F42">
            <w:pPr>
              <w:pStyle w:val="4"/>
              <w:spacing w:before="115" w:line="163" w:lineRule="auto"/>
              <w:jc w:val="center"/>
            </w:pPr>
            <w:r>
              <w:t>1</w:t>
            </w:r>
          </w:p>
        </w:tc>
        <w:tc>
          <w:tcPr>
            <w:tcW w:w="2940" w:type="dxa"/>
            <w:vAlign w:val="center"/>
          </w:tcPr>
          <w:p w14:paraId="27D2DEB5">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数据接入现地监测站数据接入已成平台</w:t>
            </w:r>
          </w:p>
        </w:tc>
        <w:tc>
          <w:tcPr>
            <w:tcW w:w="750" w:type="dxa"/>
            <w:vAlign w:val="center"/>
          </w:tcPr>
          <w:p w14:paraId="1734036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人/月</w:t>
            </w:r>
          </w:p>
        </w:tc>
        <w:tc>
          <w:tcPr>
            <w:tcW w:w="690" w:type="dxa"/>
            <w:vAlign w:val="center"/>
          </w:tcPr>
          <w:p w14:paraId="2E329D62">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6</w:t>
            </w:r>
          </w:p>
        </w:tc>
        <w:tc>
          <w:tcPr>
            <w:tcW w:w="1275" w:type="dxa"/>
            <w:vAlign w:val="top"/>
          </w:tcPr>
          <w:p w14:paraId="39BB6BB4">
            <w:pPr>
              <w:pStyle w:val="4"/>
              <w:spacing w:before="115" w:line="163" w:lineRule="auto"/>
              <w:ind w:left="265"/>
            </w:pPr>
          </w:p>
        </w:tc>
        <w:tc>
          <w:tcPr>
            <w:tcW w:w="1245" w:type="dxa"/>
            <w:vAlign w:val="top"/>
          </w:tcPr>
          <w:p w14:paraId="1691863E">
            <w:pPr>
              <w:pStyle w:val="4"/>
              <w:spacing w:before="116" w:line="162" w:lineRule="auto"/>
              <w:ind w:left="365"/>
            </w:pPr>
          </w:p>
        </w:tc>
        <w:tc>
          <w:tcPr>
            <w:tcW w:w="1190" w:type="dxa"/>
            <w:vAlign w:val="top"/>
          </w:tcPr>
          <w:p w14:paraId="5BF5145B">
            <w:pPr>
              <w:pStyle w:val="4"/>
              <w:spacing w:before="59" w:line="210" w:lineRule="auto"/>
              <w:ind w:left="117"/>
            </w:pPr>
          </w:p>
        </w:tc>
      </w:tr>
      <w:tr w14:paraId="000EA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15CB3249">
            <w:pPr>
              <w:pStyle w:val="4"/>
              <w:spacing w:before="115" w:line="163" w:lineRule="auto"/>
              <w:jc w:val="center"/>
              <w:rPr>
                <w:rFonts w:hint="eastAsia" w:eastAsia="宋体"/>
                <w:lang w:val="en-US" w:eastAsia="zh-CN"/>
              </w:rPr>
            </w:pPr>
            <w:r>
              <w:rPr>
                <w:rFonts w:hint="eastAsia"/>
                <w:lang w:val="en-US" w:eastAsia="zh-CN"/>
              </w:rPr>
              <w:t>2</w:t>
            </w:r>
          </w:p>
        </w:tc>
        <w:tc>
          <w:tcPr>
            <w:tcW w:w="2940" w:type="dxa"/>
            <w:vAlign w:val="center"/>
          </w:tcPr>
          <w:p w14:paraId="32C2A76D">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数据集成完成测站感知监测、信息基础设施、智能应用等实现总体集成，最终使各个应用系统在网络接入、数据融合、应用服务、界面展现、业务实现等多个方面形成一个符合总体设计规范标准的一个有机整体。</w:t>
            </w:r>
          </w:p>
        </w:tc>
        <w:tc>
          <w:tcPr>
            <w:tcW w:w="750" w:type="dxa"/>
            <w:vAlign w:val="center"/>
          </w:tcPr>
          <w:p w14:paraId="52C719D3">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人/月</w:t>
            </w:r>
          </w:p>
        </w:tc>
        <w:tc>
          <w:tcPr>
            <w:tcW w:w="690" w:type="dxa"/>
            <w:vAlign w:val="center"/>
          </w:tcPr>
          <w:p w14:paraId="4C175FEE">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6</w:t>
            </w:r>
          </w:p>
        </w:tc>
        <w:tc>
          <w:tcPr>
            <w:tcW w:w="1275" w:type="dxa"/>
            <w:vAlign w:val="top"/>
          </w:tcPr>
          <w:p w14:paraId="20C57676">
            <w:pPr>
              <w:pStyle w:val="4"/>
              <w:spacing w:before="115" w:line="163" w:lineRule="auto"/>
              <w:ind w:left="265"/>
            </w:pPr>
          </w:p>
        </w:tc>
        <w:tc>
          <w:tcPr>
            <w:tcW w:w="1245" w:type="dxa"/>
            <w:vAlign w:val="top"/>
          </w:tcPr>
          <w:p w14:paraId="73D1B4BC">
            <w:pPr>
              <w:pStyle w:val="4"/>
              <w:spacing w:before="116" w:line="162" w:lineRule="auto"/>
              <w:ind w:left="365"/>
            </w:pPr>
          </w:p>
        </w:tc>
        <w:tc>
          <w:tcPr>
            <w:tcW w:w="1190" w:type="dxa"/>
            <w:vAlign w:val="top"/>
          </w:tcPr>
          <w:p w14:paraId="61D5E29E">
            <w:pPr>
              <w:pStyle w:val="4"/>
              <w:spacing w:before="59" w:line="210" w:lineRule="auto"/>
              <w:ind w:left="117"/>
              <w:rPr>
                <w:spacing w:val="1"/>
              </w:rPr>
            </w:pPr>
          </w:p>
        </w:tc>
      </w:tr>
      <w:tr w14:paraId="53CF7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80569B1">
            <w:pPr>
              <w:pStyle w:val="4"/>
              <w:spacing w:before="115" w:line="163" w:lineRule="auto"/>
              <w:jc w:val="center"/>
              <w:rPr>
                <w:rFonts w:hint="eastAsia" w:eastAsia="宋体"/>
                <w:lang w:val="en-US" w:eastAsia="zh-CN"/>
              </w:rPr>
            </w:pPr>
            <w:r>
              <w:rPr>
                <w:rFonts w:hint="eastAsia"/>
                <w:lang w:val="en-US" w:eastAsia="zh-CN"/>
              </w:rPr>
              <w:t>3</w:t>
            </w:r>
          </w:p>
        </w:tc>
        <w:tc>
          <w:tcPr>
            <w:tcW w:w="2940" w:type="dxa"/>
            <w:vAlign w:val="center"/>
          </w:tcPr>
          <w:p w14:paraId="774328A5">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山洪灾害风险预警分析模块该模块基本功能为利用为气象（水文）部门提供的 1~24h 预报降雨数据，分析确定相应时段长的山洪灾害风险预警指标，并与预报降雨量进行对比分析，综合确定未来 1~24h 山洪灾害风险落区和风险预警等级。</w:t>
            </w:r>
          </w:p>
        </w:tc>
        <w:tc>
          <w:tcPr>
            <w:tcW w:w="750" w:type="dxa"/>
            <w:vAlign w:val="center"/>
          </w:tcPr>
          <w:p w14:paraId="57086720">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人/月</w:t>
            </w:r>
          </w:p>
        </w:tc>
        <w:tc>
          <w:tcPr>
            <w:tcW w:w="690" w:type="dxa"/>
            <w:vAlign w:val="center"/>
          </w:tcPr>
          <w:p w14:paraId="2E2475BF">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10</w:t>
            </w:r>
          </w:p>
        </w:tc>
        <w:tc>
          <w:tcPr>
            <w:tcW w:w="1275" w:type="dxa"/>
            <w:vAlign w:val="top"/>
          </w:tcPr>
          <w:p w14:paraId="01DBF4FE">
            <w:pPr>
              <w:pStyle w:val="4"/>
              <w:spacing w:before="115" w:line="163" w:lineRule="auto"/>
              <w:ind w:left="265"/>
            </w:pPr>
          </w:p>
        </w:tc>
        <w:tc>
          <w:tcPr>
            <w:tcW w:w="1245" w:type="dxa"/>
            <w:vAlign w:val="top"/>
          </w:tcPr>
          <w:p w14:paraId="4DF2BB22">
            <w:pPr>
              <w:pStyle w:val="4"/>
              <w:spacing w:before="116" w:line="162" w:lineRule="auto"/>
              <w:ind w:left="365"/>
            </w:pPr>
          </w:p>
        </w:tc>
        <w:tc>
          <w:tcPr>
            <w:tcW w:w="1190" w:type="dxa"/>
            <w:vAlign w:val="top"/>
          </w:tcPr>
          <w:p w14:paraId="0C846EBB">
            <w:pPr>
              <w:pStyle w:val="4"/>
              <w:spacing w:before="59" w:line="210" w:lineRule="auto"/>
              <w:ind w:left="117"/>
              <w:rPr>
                <w:spacing w:val="1"/>
              </w:rPr>
            </w:pPr>
          </w:p>
        </w:tc>
      </w:tr>
      <w:tr w14:paraId="46636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0A702CC8">
            <w:pPr>
              <w:pStyle w:val="4"/>
              <w:spacing w:before="115" w:line="163" w:lineRule="auto"/>
              <w:jc w:val="center"/>
              <w:rPr>
                <w:rFonts w:hint="eastAsia" w:eastAsia="宋体"/>
                <w:lang w:val="en-US" w:eastAsia="zh-CN"/>
              </w:rPr>
            </w:pPr>
            <w:r>
              <w:rPr>
                <w:rFonts w:hint="eastAsia"/>
                <w:lang w:val="en-US" w:eastAsia="zh-CN"/>
              </w:rPr>
              <w:t>4</w:t>
            </w:r>
          </w:p>
        </w:tc>
        <w:tc>
          <w:tcPr>
            <w:tcW w:w="2940" w:type="dxa"/>
            <w:vAlign w:val="center"/>
          </w:tcPr>
          <w:p w14:paraId="24D06167">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山洪灾害实时动态预警分析模块山洪灾害实时动态预警分析模块包括实时动态雨量预警分析子模块和实时动态水位（流量）预警分析子模块。</w:t>
            </w:r>
          </w:p>
        </w:tc>
        <w:tc>
          <w:tcPr>
            <w:tcW w:w="750" w:type="dxa"/>
            <w:vAlign w:val="center"/>
          </w:tcPr>
          <w:p w14:paraId="74187B5C">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人/月</w:t>
            </w:r>
          </w:p>
        </w:tc>
        <w:tc>
          <w:tcPr>
            <w:tcW w:w="690" w:type="dxa"/>
            <w:vAlign w:val="center"/>
          </w:tcPr>
          <w:p w14:paraId="06606854">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10</w:t>
            </w:r>
          </w:p>
        </w:tc>
        <w:tc>
          <w:tcPr>
            <w:tcW w:w="1275" w:type="dxa"/>
            <w:vAlign w:val="top"/>
          </w:tcPr>
          <w:p w14:paraId="0B8F3ABD">
            <w:pPr>
              <w:pStyle w:val="4"/>
              <w:spacing w:before="115" w:line="163" w:lineRule="auto"/>
              <w:ind w:left="265"/>
            </w:pPr>
          </w:p>
        </w:tc>
        <w:tc>
          <w:tcPr>
            <w:tcW w:w="1245" w:type="dxa"/>
            <w:vAlign w:val="top"/>
          </w:tcPr>
          <w:p w14:paraId="5F3DB744">
            <w:pPr>
              <w:pStyle w:val="4"/>
              <w:spacing w:before="116" w:line="162" w:lineRule="auto"/>
              <w:ind w:left="365"/>
            </w:pPr>
          </w:p>
        </w:tc>
        <w:tc>
          <w:tcPr>
            <w:tcW w:w="1190" w:type="dxa"/>
            <w:vAlign w:val="top"/>
          </w:tcPr>
          <w:p w14:paraId="47FECB1A">
            <w:pPr>
              <w:pStyle w:val="4"/>
              <w:spacing w:before="59" w:line="210" w:lineRule="auto"/>
              <w:ind w:left="117"/>
              <w:rPr>
                <w:spacing w:val="1"/>
              </w:rPr>
            </w:pPr>
          </w:p>
        </w:tc>
      </w:tr>
      <w:tr w14:paraId="6AE0D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13B79F17">
            <w:pPr>
              <w:pStyle w:val="4"/>
              <w:spacing w:before="62" w:line="208" w:lineRule="auto"/>
              <w:rPr>
                <w:rFonts w:hint="eastAsia" w:ascii="宋体" w:hAnsi="宋体" w:eastAsia="宋体" w:cs="宋体"/>
                <w:b/>
                <w:bCs/>
                <w:spacing w:val="-2"/>
                <w:lang w:val="en-US" w:eastAsia="zh-CN"/>
              </w:rPr>
            </w:pPr>
            <w:r>
              <w:rPr>
                <w:rFonts w:hint="eastAsia" w:ascii="宋体" w:hAnsi="宋体" w:eastAsia="宋体" w:cs="宋体"/>
                <w:b/>
                <w:bCs/>
                <w:spacing w:val="-2"/>
                <w:lang w:val="en-US" w:eastAsia="zh-CN"/>
              </w:rPr>
              <w:t>六</w:t>
            </w:r>
          </w:p>
        </w:tc>
        <w:tc>
          <w:tcPr>
            <w:tcW w:w="4380" w:type="dxa"/>
            <w:gridSpan w:val="3"/>
            <w:vAlign w:val="top"/>
          </w:tcPr>
          <w:p w14:paraId="6B41A05E">
            <w:pPr>
              <w:pStyle w:val="4"/>
              <w:spacing w:before="62" w:line="208" w:lineRule="auto"/>
              <w:rPr>
                <w:rFonts w:hint="eastAsia" w:ascii="宋体" w:hAnsi="宋体" w:eastAsia="宋体" w:cs="宋体"/>
                <w:b/>
                <w:bCs/>
                <w:spacing w:val="-2"/>
              </w:rPr>
            </w:pPr>
            <w:r>
              <w:rPr>
                <w:rFonts w:hint="eastAsia" w:ascii="宋体" w:hAnsi="宋体" w:eastAsia="宋体" w:cs="宋体"/>
                <w:b/>
                <w:bCs/>
                <w:spacing w:val="-2"/>
              </w:rPr>
              <w:t>监测立杆基础</w:t>
            </w:r>
          </w:p>
        </w:tc>
        <w:tc>
          <w:tcPr>
            <w:tcW w:w="1275" w:type="dxa"/>
            <w:vAlign w:val="top"/>
          </w:tcPr>
          <w:p w14:paraId="1831D731">
            <w:pPr>
              <w:pStyle w:val="4"/>
              <w:spacing w:before="115" w:line="163" w:lineRule="auto"/>
              <w:ind w:left="265"/>
            </w:pPr>
          </w:p>
        </w:tc>
        <w:tc>
          <w:tcPr>
            <w:tcW w:w="1245" w:type="dxa"/>
            <w:vAlign w:val="top"/>
          </w:tcPr>
          <w:p w14:paraId="668FF5CD">
            <w:pPr>
              <w:pStyle w:val="4"/>
              <w:spacing w:before="116" w:line="162" w:lineRule="auto"/>
              <w:ind w:left="365"/>
            </w:pPr>
          </w:p>
        </w:tc>
        <w:tc>
          <w:tcPr>
            <w:tcW w:w="1190" w:type="dxa"/>
            <w:vAlign w:val="top"/>
          </w:tcPr>
          <w:p w14:paraId="14F28410">
            <w:pPr>
              <w:pStyle w:val="4"/>
              <w:spacing w:before="59" w:line="210" w:lineRule="auto"/>
              <w:ind w:left="117"/>
              <w:rPr>
                <w:spacing w:val="1"/>
              </w:rPr>
            </w:pPr>
          </w:p>
        </w:tc>
      </w:tr>
      <w:tr w14:paraId="47E38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561" w:type="dxa"/>
            <w:vAlign w:val="center"/>
          </w:tcPr>
          <w:p w14:paraId="2004910B">
            <w:pPr>
              <w:pStyle w:val="4"/>
              <w:spacing w:before="115" w:line="163" w:lineRule="auto"/>
              <w:jc w:val="center"/>
              <w:rPr>
                <w:rFonts w:hint="default"/>
                <w:lang w:val="en-US" w:eastAsia="zh-CN"/>
              </w:rPr>
            </w:pPr>
            <w:r>
              <w:rPr>
                <w:rFonts w:hint="eastAsia" w:eastAsia="宋体"/>
                <w:lang w:val="en-US" w:eastAsia="zh-CN"/>
              </w:rPr>
              <w:t>1</w:t>
            </w:r>
          </w:p>
        </w:tc>
        <w:tc>
          <w:tcPr>
            <w:tcW w:w="2940" w:type="dxa"/>
            <w:vAlign w:val="top"/>
          </w:tcPr>
          <w:p w14:paraId="39C404D6">
            <w:pPr>
              <w:keepNext w:val="0"/>
              <w:keepLines w:val="0"/>
              <w:widowControl/>
              <w:suppressLineNumbers w:val="0"/>
              <w:jc w:val="left"/>
              <w:textAlignment w:val="center"/>
              <w:rPr>
                <w:spacing w:val="-2"/>
              </w:rPr>
            </w:pPr>
            <w:r>
              <w:rPr>
                <w:rFonts w:hint="eastAsia" w:ascii="宋体" w:hAnsi="宋体" w:eastAsia="宋体" w:cs="宋体"/>
                <w:i w:val="0"/>
                <w:iCs w:val="0"/>
                <w:color w:val="000000"/>
                <w:kern w:val="0"/>
                <w:sz w:val="18"/>
                <w:szCs w:val="18"/>
                <w:u w:val="none"/>
                <w:lang w:val="en-US" w:eastAsia="zh-CN" w:bidi="ar"/>
              </w:rPr>
              <w:t>监测立杆基础</w:t>
            </w:r>
          </w:p>
        </w:tc>
        <w:tc>
          <w:tcPr>
            <w:tcW w:w="750" w:type="dxa"/>
            <w:vAlign w:val="top"/>
          </w:tcPr>
          <w:p w14:paraId="37A41D2D">
            <w:pPr>
              <w:keepNext w:val="0"/>
              <w:keepLines w:val="0"/>
              <w:widowControl/>
              <w:suppressLineNumbers w:val="0"/>
              <w:jc w:val="center"/>
              <w:textAlignment w:val="center"/>
              <w:rPr>
                <w:rFonts w:hint="eastAsia" w:eastAsia="宋体"/>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690" w:type="dxa"/>
            <w:vAlign w:val="top"/>
          </w:tcPr>
          <w:p w14:paraId="27AA0A34">
            <w:pPr>
              <w:keepNext w:val="0"/>
              <w:keepLines w:val="0"/>
              <w:widowControl/>
              <w:suppressLineNumbers w:val="0"/>
              <w:jc w:val="right"/>
              <w:textAlignment w:val="center"/>
              <w:rPr>
                <w:rFonts w:hint="default" w:eastAsia="宋体"/>
                <w:lang w:val="en-US" w:eastAsia="zh-CN"/>
              </w:rPr>
            </w:pPr>
            <w:r>
              <w:rPr>
                <w:rFonts w:hint="eastAsia" w:ascii="宋体" w:hAnsi="宋体" w:eastAsia="宋体" w:cs="宋体"/>
                <w:i w:val="0"/>
                <w:iCs w:val="0"/>
                <w:color w:val="000000"/>
                <w:kern w:val="0"/>
                <w:sz w:val="18"/>
                <w:szCs w:val="18"/>
                <w:u w:val="none"/>
                <w:lang w:val="en-US" w:eastAsia="zh-CN" w:bidi="ar"/>
              </w:rPr>
              <w:t>25</w:t>
            </w:r>
          </w:p>
        </w:tc>
        <w:tc>
          <w:tcPr>
            <w:tcW w:w="1275" w:type="dxa"/>
            <w:vAlign w:val="top"/>
          </w:tcPr>
          <w:p w14:paraId="17301F7A">
            <w:pPr>
              <w:pStyle w:val="4"/>
              <w:spacing w:before="115" w:line="163" w:lineRule="auto"/>
              <w:ind w:left="265"/>
            </w:pPr>
          </w:p>
        </w:tc>
        <w:tc>
          <w:tcPr>
            <w:tcW w:w="1245" w:type="dxa"/>
            <w:vAlign w:val="top"/>
          </w:tcPr>
          <w:p w14:paraId="6F784BD9">
            <w:pPr>
              <w:pStyle w:val="4"/>
              <w:spacing w:before="116" w:line="162" w:lineRule="auto"/>
              <w:ind w:left="365"/>
            </w:pPr>
          </w:p>
        </w:tc>
        <w:tc>
          <w:tcPr>
            <w:tcW w:w="1190" w:type="dxa"/>
            <w:vAlign w:val="top"/>
          </w:tcPr>
          <w:p w14:paraId="4DB7B5B5">
            <w:pPr>
              <w:keepNext w:val="0"/>
              <w:keepLines w:val="0"/>
              <w:widowControl/>
              <w:suppressLineNumbers w:val="0"/>
              <w:jc w:val="left"/>
              <w:textAlignment w:val="center"/>
              <w:rPr>
                <w:rFonts w:hint="default" w:eastAsia="宋体"/>
                <w:spacing w:val="1"/>
                <w:lang w:val="en-US" w:eastAsia="zh-CN"/>
              </w:rPr>
            </w:pPr>
          </w:p>
        </w:tc>
      </w:tr>
      <w:tr w14:paraId="1BA85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4941" w:type="dxa"/>
            <w:gridSpan w:val="4"/>
            <w:vAlign w:val="center"/>
          </w:tcPr>
          <w:p w14:paraId="196952C3">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合计（A）</w:t>
            </w:r>
          </w:p>
        </w:tc>
        <w:tc>
          <w:tcPr>
            <w:tcW w:w="1275" w:type="dxa"/>
            <w:vAlign w:val="top"/>
          </w:tcPr>
          <w:p w14:paraId="0E8502F1">
            <w:pPr>
              <w:pStyle w:val="4"/>
              <w:spacing w:before="115" w:line="163" w:lineRule="auto"/>
              <w:ind w:left="265"/>
            </w:pPr>
          </w:p>
        </w:tc>
        <w:tc>
          <w:tcPr>
            <w:tcW w:w="1245" w:type="dxa"/>
            <w:vAlign w:val="top"/>
          </w:tcPr>
          <w:p w14:paraId="44DE38F1">
            <w:pPr>
              <w:pStyle w:val="4"/>
              <w:spacing w:before="116" w:line="162" w:lineRule="auto"/>
              <w:ind w:left="365"/>
            </w:pPr>
          </w:p>
        </w:tc>
        <w:tc>
          <w:tcPr>
            <w:tcW w:w="1190" w:type="dxa"/>
            <w:vAlign w:val="top"/>
          </w:tcPr>
          <w:p w14:paraId="2EFF2C30">
            <w:pPr>
              <w:keepNext w:val="0"/>
              <w:keepLines w:val="0"/>
              <w:widowControl/>
              <w:suppressLineNumbers w:val="0"/>
              <w:jc w:val="left"/>
              <w:textAlignment w:val="center"/>
              <w:rPr>
                <w:rFonts w:hint="default" w:eastAsia="宋体"/>
                <w:spacing w:val="1"/>
                <w:lang w:val="en-US" w:eastAsia="zh-CN"/>
              </w:rPr>
            </w:pPr>
          </w:p>
        </w:tc>
      </w:tr>
      <w:tr w14:paraId="0E6C0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4941" w:type="dxa"/>
            <w:gridSpan w:val="4"/>
            <w:vAlign w:val="center"/>
          </w:tcPr>
          <w:p w14:paraId="1A7AD057">
            <w:pPr>
              <w:keepNext w:val="0"/>
              <w:keepLines w:val="0"/>
              <w:widowControl/>
              <w:suppressLineNumbers w:val="0"/>
              <w:jc w:val="center"/>
              <w:textAlignment w:val="center"/>
              <w:rPr>
                <w:rFonts w:hint="default"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保险费（B）</w:t>
            </w:r>
          </w:p>
        </w:tc>
        <w:tc>
          <w:tcPr>
            <w:tcW w:w="1275" w:type="dxa"/>
            <w:vAlign w:val="center"/>
          </w:tcPr>
          <w:p w14:paraId="2B02F20A">
            <w:pPr>
              <w:pStyle w:val="4"/>
              <w:spacing w:before="115" w:line="163" w:lineRule="auto"/>
              <w:ind w:left="265"/>
              <w:jc w:val="center"/>
            </w:pPr>
          </w:p>
        </w:tc>
        <w:tc>
          <w:tcPr>
            <w:tcW w:w="1245" w:type="dxa"/>
            <w:vAlign w:val="center"/>
          </w:tcPr>
          <w:p w14:paraId="14BB5D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11775</w:t>
            </w:r>
            <w:r>
              <w:rPr>
                <w:rFonts w:hint="eastAsia" w:ascii="宋体" w:hAnsi="宋体" w:cs="宋体"/>
                <w:i w:val="0"/>
                <w:iCs w:val="0"/>
                <w:color w:val="000000"/>
                <w:kern w:val="0"/>
                <w:sz w:val="18"/>
                <w:szCs w:val="18"/>
                <w:u w:val="none"/>
                <w:lang w:val="en-US" w:eastAsia="zh-CN" w:bidi="ar"/>
              </w:rPr>
              <w:t>.00</w:t>
            </w:r>
          </w:p>
        </w:tc>
        <w:tc>
          <w:tcPr>
            <w:tcW w:w="1190" w:type="dxa"/>
            <w:vAlign w:val="center"/>
          </w:tcPr>
          <w:p w14:paraId="57BD12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不可变更，计入</w:t>
            </w:r>
            <w:r>
              <w:rPr>
                <w:rFonts w:hint="eastAsia" w:ascii="宋体" w:hAnsi="宋体" w:eastAsia="宋体" w:cs="宋体"/>
                <w:i w:val="0"/>
                <w:iCs w:val="0"/>
                <w:color w:val="000000"/>
                <w:kern w:val="0"/>
                <w:sz w:val="18"/>
                <w:szCs w:val="18"/>
                <w:u w:val="none"/>
                <w:lang w:val="en-US" w:eastAsia="zh-CN" w:bidi="ar"/>
              </w:rPr>
              <w:t>投标总报价</w:t>
            </w:r>
          </w:p>
        </w:tc>
      </w:tr>
      <w:tr w14:paraId="443DD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4941" w:type="dxa"/>
            <w:gridSpan w:val="4"/>
            <w:vAlign w:val="center"/>
          </w:tcPr>
          <w:p w14:paraId="1ECF20C5">
            <w:pPr>
              <w:keepNext w:val="0"/>
              <w:keepLines w:val="0"/>
              <w:widowControl/>
              <w:suppressLineNumbers w:val="0"/>
              <w:jc w:val="center"/>
              <w:textAlignment w:val="center"/>
              <w:rPr>
                <w:rFonts w:hint="default"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暂列金（C）</w:t>
            </w:r>
          </w:p>
        </w:tc>
        <w:tc>
          <w:tcPr>
            <w:tcW w:w="1275" w:type="dxa"/>
            <w:vAlign w:val="center"/>
          </w:tcPr>
          <w:p w14:paraId="7F520144">
            <w:pPr>
              <w:pStyle w:val="4"/>
              <w:spacing w:before="115" w:line="163" w:lineRule="auto"/>
              <w:ind w:left="265"/>
              <w:jc w:val="center"/>
            </w:pPr>
          </w:p>
        </w:tc>
        <w:tc>
          <w:tcPr>
            <w:tcW w:w="1245" w:type="dxa"/>
            <w:vAlign w:val="center"/>
          </w:tcPr>
          <w:p w14:paraId="188BA21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138000.00</w:t>
            </w:r>
          </w:p>
        </w:tc>
        <w:tc>
          <w:tcPr>
            <w:tcW w:w="1190" w:type="dxa"/>
            <w:vAlign w:val="center"/>
          </w:tcPr>
          <w:p w14:paraId="32AB4F8B">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不可变更，计入</w:t>
            </w:r>
            <w:r>
              <w:rPr>
                <w:rFonts w:hint="eastAsia" w:ascii="宋体" w:hAnsi="宋体" w:eastAsia="宋体" w:cs="宋体"/>
                <w:i w:val="0"/>
                <w:iCs w:val="0"/>
                <w:color w:val="000000"/>
                <w:kern w:val="0"/>
                <w:sz w:val="18"/>
                <w:szCs w:val="18"/>
                <w:u w:val="none"/>
                <w:lang w:val="en-US" w:eastAsia="zh-CN" w:bidi="ar"/>
              </w:rPr>
              <w:t>投标总报价</w:t>
            </w:r>
          </w:p>
        </w:tc>
      </w:tr>
      <w:tr w14:paraId="3DDA8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4941" w:type="dxa"/>
            <w:gridSpan w:val="4"/>
            <w:vAlign w:val="center"/>
          </w:tcPr>
          <w:p w14:paraId="0A2F8EE7">
            <w:pPr>
              <w:keepNext w:val="0"/>
              <w:keepLines w:val="0"/>
              <w:widowControl/>
              <w:suppressLineNumbers w:val="0"/>
              <w:jc w:val="center"/>
              <w:textAlignment w:val="center"/>
              <w:rPr>
                <w:rFonts w:hint="default"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投标总报价（A+B+C）</w:t>
            </w:r>
          </w:p>
        </w:tc>
        <w:tc>
          <w:tcPr>
            <w:tcW w:w="1275" w:type="dxa"/>
            <w:vAlign w:val="center"/>
          </w:tcPr>
          <w:p w14:paraId="4B3C5120">
            <w:pPr>
              <w:pStyle w:val="4"/>
              <w:spacing w:before="115" w:line="163" w:lineRule="auto"/>
              <w:ind w:left="265"/>
              <w:jc w:val="center"/>
            </w:pPr>
            <w:bookmarkStart w:id="0" w:name="_GoBack"/>
            <w:bookmarkEnd w:id="0"/>
          </w:p>
        </w:tc>
        <w:tc>
          <w:tcPr>
            <w:tcW w:w="1245" w:type="dxa"/>
            <w:vAlign w:val="center"/>
          </w:tcPr>
          <w:p w14:paraId="2E1026F2">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c>
          <w:tcPr>
            <w:tcW w:w="1190" w:type="dxa"/>
            <w:vAlign w:val="center"/>
          </w:tcPr>
          <w:p w14:paraId="16FA4C54">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r>
    </w:tbl>
    <w:p w14:paraId="463B41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440E1"/>
    <w:rsid w:val="41CF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autoRedefine/>
    <w:semiHidden/>
    <w:qFormat/>
    <w:uiPriority w:val="0"/>
    <w:rPr>
      <w:rFonts w:ascii="宋体" w:hAnsi="宋体" w:eastAsia="宋体" w:cs="宋体"/>
      <w:sz w:val="24"/>
      <w:szCs w:val="24"/>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5904</Words>
  <Characters>7379</Characters>
  <Lines>0</Lines>
  <Paragraphs>0</Paragraphs>
  <TotalTime>17</TotalTime>
  <ScaleCrop>false</ScaleCrop>
  <LinksUpToDate>false</LinksUpToDate>
  <CharactersWithSpaces>7408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2026-03-19T03:50:00Z</dcterms:created>
  <dc:creator>Administrator</dc:creator>
  <cp:lastModifiedBy>梦回大唐</cp:lastModifiedBy>
  <dcterms:modified xsi:type="dcterms:W3CDTF">2026-03-19T05:07:36Z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eyJoZGlkIjoiNTE0MDFjMjMwMTBhYzU5OWFmMzlhMDgxMjVlYzZhMTEiLCJ1c2VySWQiOiI3NjM2NjMyNTMifQ==</vt:lpwstr>
  </property>
  <property fmtid="{D5CDD505-2E9C-101B-9397-08002B2CF9AE}" pid="4" name="ICV">
    <vt:lpwstr>73B99D50072B480281819BFB2105193F_12</vt:lpwstr>
  </property>
</Properties>
</file>