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版本号：SXJTZB-ZC-CS2026040220260410002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鄠邑区东岳庙过庭保护修缮工程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SXJTZB-ZC-CS20260402</w:t>
      </w:r>
      <w:r>
        <w:br/>
      </w:r>
      <w:r>
        <w:br/>
      </w:r>
      <w:r>
        <w:br/>
      </w:r>
    </w:p>
    <w:p>
      <w:pPr>
        <w:pStyle w:val="null3"/>
        <w:jc w:val="center"/>
        <w:outlineLvl w:val="2"/>
      </w:pPr>
      <w:r>
        <w:rPr>
          <w:rFonts w:ascii="仿宋_GB2312" w:hAnsi="仿宋_GB2312" w:cs="仿宋_GB2312" w:eastAsia="仿宋_GB2312"/>
          <w:sz w:val="28"/>
          <w:b/>
        </w:rPr>
        <w:t>西安市鄠邑区文物管理所</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西安市鄠邑区文物管理所</w:t>
      </w:r>
      <w:r>
        <w:rPr>
          <w:rFonts w:ascii="仿宋_GB2312" w:hAnsi="仿宋_GB2312" w:cs="仿宋_GB2312" w:eastAsia="仿宋_GB2312"/>
        </w:rPr>
        <w:t>委托，拟对</w:t>
      </w:r>
      <w:r>
        <w:rPr>
          <w:rFonts w:ascii="仿宋_GB2312" w:hAnsi="仿宋_GB2312" w:cs="仿宋_GB2312" w:eastAsia="仿宋_GB2312"/>
        </w:rPr>
        <w:t>鄠邑区东岳庙过庭保护修缮工程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SXJTZB-ZC-CS20260402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鄠邑区东岳庙过庭保护修缮工程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鄠邑区东岳庙过庭保护修缮工程施工：完成对鄠邑区东岳庙过庭的病害残损部位的修缮保护及白蚁等虫害防治；通过本次修缮，尽可能恢复建筑原貌，尽可能保存更多的历史信息，增加原有建筑耐久性。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采购包1（鄠邑区东岳庙过庭保护修缮工程）：属于专门面向中小企业采购。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 2 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3、税收缴纳证明：提供已缴纳的2025年3月至今任意一个月的纳税证明或完税证明，纳税证明或完税证明上应有代收机构或税务机关的公章或业务专用章。依法免税的供应商应提供相关文件证明；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会保障资金缴纳证明：提供已缴纳的2025年3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5、具备履行合同所必需的设备和专业技术能力的证明材料：供应商须提供具有履行合同所必需的设备和专业技术能力的承诺；</w:t>
      </w:r>
    </w:p>
    <w:p>
      <w:pPr>
        <w:pStyle w:val="null3"/>
      </w:pPr>
      <w:r>
        <w:rPr>
          <w:rFonts w:ascii="仿宋_GB2312" w:hAnsi="仿宋_GB2312" w:cs="仿宋_GB2312" w:eastAsia="仿宋_GB2312"/>
        </w:rPr>
        <w:t>6、书面声明：出具参加本次政府采购活动前三年内在经营活动中没有重大违法记录的书面声明；</w:t>
      </w:r>
    </w:p>
    <w:p>
      <w:pPr>
        <w:pStyle w:val="null3"/>
      </w:pPr>
      <w:r>
        <w:rPr>
          <w:rFonts w:ascii="仿宋_GB2312" w:hAnsi="仿宋_GB2312" w:cs="仿宋_GB2312" w:eastAsia="仿宋_GB2312"/>
        </w:rPr>
        <w:t>7、法定代表人授权委托书：法定代表人授权书（附法定代表人、被授权人身份证复印件）及被授权人身份证（法定代表人直接参加磋商，须提供法定代表人身份证明及身份证复印件）；</w:t>
      </w:r>
    </w:p>
    <w:p>
      <w:pPr>
        <w:pStyle w:val="null3"/>
      </w:pPr>
      <w:r>
        <w:rPr>
          <w:rFonts w:ascii="仿宋_GB2312" w:hAnsi="仿宋_GB2312" w:cs="仿宋_GB2312" w:eastAsia="仿宋_GB2312"/>
        </w:rPr>
        <w:t>8、企业资质：供应商须具备文物保护工程施工二级及以上资质且具备有效的安全生产许可证；</w:t>
      </w:r>
    </w:p>
    <w:p>
      <w:pPr>
        <w:pStyle w:val="null3"/>
      </w:pPr>
      <w:r>
        <w:rPr>
          <w:rFonts w:ascii="仿宋_GB2312" w:hAnsi="仿宋_GB2312" w:cs="仿宋_GB2312" w:eastAsia="仿宋_GB2312"/>
        </w:rPr>
        <w:t>9、项目经理：项目负责人须具备文物保护工程责任工程师从业资格，且无在建项目（提供无在建承诺书）；</w:t>
      </w:r>
    </w:p>
    <w:p>
      <w:pPr>
        <w:pStyle w:val="null3"/>
      </w:pPr>
      <w:r>
        <w:rPr>
          <w:rFonts w:ascii="仿宋_GB2312" w:hAnsi="仿宋_GB2312" w:cs="仿宋_GB2312" w:eastAsia="仿宋_GB2312"/>
        </w:rPr>
        <w:t>10、非联合体磋商声明：本项目不接受联合体磋商（提供书面声明材料）。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西安市鄠邑区文物管理所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鄠邑区东大街5号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029-84812505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西安市未央区凤城五路与明光路十字天朗经开中心25楼12501室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张荷、贾婵、廖丽、段冬梅、曾小旦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采购包1：769,089.22元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国家发展和改革委员会办公厅印发的《关于招标代理服务收费有关问题的通知》（发改办价格〔2003〕857号）的有关规定执行，不足壹万元按壹万元计取。成交单位在领取成交通知书前，须向采购代理机构一次性支付代理服务费。 服务费交纳信息： 公司名称：陕西嘉唐建设项目管理有限公司 账 号: 112011580000141313 开 户 行：西安银行股份有限公司含光门支行。 公司邮箱：shanxijiatang@163.com</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西安市鄠邑区文物管理所</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西安市鄠邑区文物管理所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西安市鄠邑区文物管理所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联系人：张荷、贾婵、廖丽、段冬梅、曾小旦</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地址：西安市未央区凤城五路与明光路十字天朗经开中心25楼12501室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769,089.22</w:t>
      </w:r>
    </w:p>
    <w:p>
      <w:pPr>
        <w:pStyle w:val="null3"/>
      </w:pPr>
      <w:r>
        <w:rPr>
          <w:rFonts w:ascii="仿宋_GB2312" w:hAnsi="仿宋_GB2312" w:cs="仿宋_GB2312" w:eastAsia="仿宋_GB2312"/>
        </w:rPr>
        <w:t>采购包最高限价（元）: 769,089.22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鄠邑区东岳庙过庭保护修缮工程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769,089.22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标的名称：鄠邑区东岳庙过庭保护修缮工程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color w:val="000000"/>
              </w:rPr>
              <w:t>一、项目概况</w:t>
            </w:r>
          </w:p>
          <w:p>
            <w:pPr>
              <w:pStyle w:val="null3"/>
              <w:ind w:firstLine="440"/>
              <w:jc w:val="both"/>
            </w:pPr>
            <w:r>
              <w:rPr>
                <w:rFonts w:ascii="仿宋_GB2312" w:hAnsi="仿宋_GB2312" w:cs="仿宋_GB2312" w:eastAsia="仿宋_GB2312"/>
                <w:sz w:val="22"/>
                <w:color w:val="000000"/>
              </w:rPr>
              <w:t>鄠邑区东岳庙过庭保护修缮工程施工：完成对鄠邑区东岳庙过庭的病害残损部位的修缮保护及白蚁等虫害防治；通过本次修缮，尽可能恢复建筑原貌，尽可能保存更多的历史信息，增加原有建筑耐久性</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b/>
                <w:color w:val="000000"/>
              </w:rPr>
              <w:t>二、</w:t>
            </w:r>
            <w:r>
              <w:rPr>
                <w:rFonts w:ascii="仿宋_GB2312" w:hAnsi="仿宋_GB2312" w:cs="仿宋_GB2312" w:eastAsia="仿宋_GB2312"/>
                <w:sz w:val="22"/>
                <w:b/>
                <w:color w:val="000000"/>
              </w:rPr>
              <w:t>工程内容和施工地点、计划工期、质量保修期</w:t>
            </w:r>
          </w:p>
          <w:p>
            <w:pPr>
              <w:pStyle w:val="null3"/>
              <w:ind w:firstLine="440"/>
              <w:jc w:val="both"/>
            </w:pPr>
            <w:r>
              <w:rPr>
                <w:rFonts w:ascii="仿宋_GB2312" w:hAnsi="仿宋_GB2312" w:cs="仿宋_GB2312" w:eastAsia="仿宋_GB2312"/>
                <w:sz w:val="22"/>
                <w:color w:val="000000"/>
              </w:rPr>
              <w:t>1、主要的</w:t>
            </w:r>
            <w:r>
              <w:rPr>
                <w:rFonts w:ascii="仿宋_GB2312" w:hAnsi="仿宋_GB2312" w:cs="仿宋_GB2312" w:eastAsia="仿宋_GB2312"/>
                <w:sz w:val="22"/>
                <w:color w:val="000000"/>
              </w:rPr>
              <w:t>工程</w:t>
            </w:r>
            <w:r>
              <w:rPr>
                <w:rFonts w:ascii="仿宋_GB2312" w:hAnsi="仿宋_GB2312" w:cs="仿宋_GB2312" w:eastAsia="仿宋_GB2312"/>
                <w:sz w:val="22"/>
                <w:color w:val="000000"/>
              </w:rPr>
              <w:t>内容：</w:t>
            </w:r>
            <w:r>
              <w:rPr>
                <w:rFonts w:ascii="仿宋_GB2312" w:hAnsi="仿宋_GB2312" w:cs="仿宋_GB2312" w:eastAsia="仿宋_GB2312"/>
                <w:sz w:val="22"/>
                <w:color w:val="000000"/>
              </w:rPr>
              <w:t>(1)过庭屋面修缮；(2)大木及斗拱构件修整；(3)过庭墙面整修；(4)过庭室内外地面及周围地面整修；(5)过庭木装修整修；(6)周围树木修整；(7)白蚁的防治与预防。</w:t>
            </w:r>
          </w:p>
          <w:p>
            <w:pPr>
              <w:pStyle w:val="null3"/>
              <w:ind w:firstLine="440"/>
              <w:jc w:val="both"/>
            </w:pPr>
            <w:r>
              <w:rPr>
                <w:rFonts w:ascii="仿宋_GB2312" w:hAnsi="仿宋_GB2312" w:cs="仿宋_GB2312" w:eastAsia="仿宋_GB2312"/>
                <w:sz w:val="22"/>
                <w:color w:val="000000"/>
              </w:rPr>
              <w:t>2、</w:t>
            </w:r>
            <w:r>
              <w:rPr>
                <w:rFonts w:ascii="仿宋_GB2312" w:hAnsi="仿宋_GB2312" w:cs="仿宋_GB2312" w:eastAsia="仿宋_GB2312"/>
                <w:sz w:val="22"/>
                <w:color w:val="000000"/>
              </w:rPr>
              <w:t>施工地点</w:t>
            </w:r>
            <w:r>
              <w:rPr>
                <w:rFonts w:ascii="仿宋_GB2312" w:hAnsi="仿宋_GB2312" w:cs="仿宋_GB2312" w:eastAsia="仿宋_GB2312"/>
                <w:sz w:val="22"/>
                <w:color w:val="000000"/>
              </w:rPr>
              <w:t>：采购人指定地点</w:t>
            </w:r>
          </w:p>
          <w:p>
            <w:pPr>
              <w:pStyle w:val="null3"/>
              <w:ind w:firstLine="440"/>
              <w:jc w:val="both"/>
            </w:pPr>
            <w:r>
              <w:rPr>
                <w:rFonts w:ascii="仿宋_GB2312" w:hAnsi="仿宋_GB2312" w:cs="仿宋_GB2312" w:eastAsia="仿宋_GB2312"/>
                <w:sz w:val="22"/>
                <w:color w:val="000000"/>
              </w:rPr>
              <w:t>3、</w:t>
            </w:r>
            <w:r>
              <w:rPr>
                <w:rFonts w:ascii="仿宋_GB2312" w:hAnsi="仿宋_GB2312" w:cs="仿宋_GB2312" w:eastAsia="仿宋_GB2312"/>
                <w:sz w:val="22"/>
                <w:color w:val="000000"/>
              </w:rPr>
              <w:t>工程保修期：项目整体验收合格后</w:t>
            </w:r>
            <w:r>
              <w:rPr>
                <w:rFonts w:ascii="仿宋_GB2312" w:hAnsi="仿宋_GB2312" w:cs="仿宋_GB2312" w:eastAsia="仿宋_GB2312"/>
                <w:sz w:val="22"/>
                <w:color w:val="000000"/>
              </w:rPr>
              <w:t>1年。</w:t>
            </w:r>
          </w:p>
          <w:p>
            <w:pPr>
              <w:pStyle w:val="null3"/>
              <w:ind w:firstLine="440"/>
              <w:jc w:val="both"/>
            </w:pPr>
            <w:r>
              <w:rPr>
                <w:rFonts w:ascii="仿宋_GB2312" w:hAnsi="仿宋_GB2312" w:cs="仿宋_GB2312" w:eastAsia="仿宋_GB2312"/>
                <w:sz w:val="22"/>
                <w:color w:val="000000"/>
              </w:rPr>
              <w:t>4、</w:t>
            </w:r>
            <w:r>
              <w:rPr>
                <w:rFonts w:ascii="仿宋_GB2312" w:hAnsi="仿宋_GB2312" w:cs="仿宋_GB2312" w:eastAsia="仿宋_GB2312"/>
                <w:sz w:val="22"/>
                <w:color w:val="000000"/>
              </w:rPr>
              <w:t>质量标准：合格。</w:t>
            </w:r>
          </w:p>
          <w:p>
            <w:pPr>
              <w:pStyle w:val="null3"/>
              <w:ind w:firstLine="440"/>
              <w:jc w:val="both"/>
            </w:pPr>
            <w:r>
              <w:rPr>
                <w:rFonts w:ascii="仿宋_GB2312" w:hAnsi="仿宋_GB2312" w:cs="仿宋_GB2312" w:eastAsia="仿宋_GB2312"/>
                <w:sz w:val="22"/>
                <w:color w:val="000000"/>
              </w:rPr>
              <w:t>5、</w:t>
            </w:r>
            <w:r>
              <w:rPr>
                <w:rFonts w:ascii="仿宋_GB2312" w:hAnsi="仿宋_GB2312" w:cs="仿宋_GB2312" w:eastAsia="仿宋_GB2312"/>
                <w:sz w:val="22"/>
                <w:color w:val="000000"/>
              </w:rPr>
              <w:t>工</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期：自合同签订之日</w:t>
            </w:r>
            <w:r>
              <w:rPr>
                <w:rFonts w:ascii="仿宋_GB2312" w:hAnsi="仿宋_GB2312" w:cs="仿宋_GB2312" w:eastAsia="仿宋_GB2312"/>
                <w:sz w:val="22"/>
                <w:color w:val="000000"/>
              </w:rPr>
              <w:t>起</w:t>
            </w:r>
            <w:r>
              <w:rPr>
                <w:rFonts w:ascii="仿宋_GB2312" w:hAnsi="仿宋_GB2312" w:cs="仿宋_GB2312" w:eastAsia="仿宋_GB2312"/>
                <w:sz w:val="22"/>
                <w:color w:val="000000"/>
              </w:rPr>
              <w:t>90日</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b/>
                <w:color w:val="000000"/>
              </w:rPr>
              <w:t>三</w:t>
            </w:r>
            <w:r>
              <w:rPr>
                <w:rFonts w:ascii="仿宋_GB2312" w:hAnsi="仿宋_GB2312" w:cs="仿宋_GB2312" w:eastAsia="仿宋_GB2312"/>
                <w:sz w:val="22"/>
                <w:b/>
                <w:color w:val="000000"/>
              </w:rPr>
              <w:t>、工程量清单和计价依据</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一</w:t>
            </w:r>
            <w:r>
              <w:rPr>
                <w:rFonts w:ascii="仿宋_GB2312" w:hAnsi="仿宋_GB2312" w:cs="仿宋_GB2312" w:eastAsia="仿宋_GB2312"/>
                <w:sz w:val="22"/>
                <w:color w:val="000000"/>
              </w:rPr>
              <w:t>）</w:t>
            </w:r>
            <w:r>
              <w:rPr>
                <w:rFonts w:ascii="仿宋_GB2312" w:hAnsi="仿宋_GB2312" w:cs="仿宋_GB2312" w:eastAsia="仿宋_GB2312"/>
                <w:sz w:val="22"/>
                <w:color w:val="000000"/>
              </w:rPr>
              <w:t>编制依据</w:t>
            </w:r>
          </w:p>
          <w:p>
            <w:pPr>
              <w:pStyle w:val="null3"/>
              <w:ind w:firstLine="440"/>
              <w:jc w:val="both"/>
            </w:pPr>
            <w:r>
              <w:rPr>
                <w:rFonts w:ascii="仿宋_GB2312" w:hAnsi="仿宋_GB2312" w:cs="仿宋_GB2312" w:eastAsia="仿宋_GB2312"/>
                <w:sz w:val="22"/>
                <w:color w:val="000000"/>
              </w:rPr>
              <w:t>1、《陕西省仿古建筑工程预算定额》（2012）</w:t>
            </w:r>
          </w:p>
          <w:p>
            <w:pPr>
              <w:pStyle w:val="null3"/>
              <w:ind w:firstLine="440"/>
              <w:jc w:val="both"/>
            </w:pPr>
            <w:r>
              <w:rPr>
                <w:rFonts w:ascii="仿宋_GB2312" w:hAnsi="仿宋_GB2312" w:cs="仿宋_GB2312" w:eastAsia="仿宋_GB2312"/>
                <w:sz w:val="22"/>
                <w:color w:val="000000"/>
              </w:rPr>
              <w:t>2、《全统修缮定额古建工程陕西省价目表（2001）》</w:t>
            </w:r>
          </w:p>
          <w:p>
            <w:pPr>
              <w:pStyle w:val="null3"/>
              <w:ind w:firstLine="440"/>
              <w:jc w:val="both"/>
            </w:pPr>
            <w:r>
              <w:rPr>
                <w:rFonts w:ascii="仿宋_GB2312" w:hAnsi="仿宋_GB2312" w:cs="仿宋_GB2312" w:eastAsia="仿宋_GB2312"/>
                <w:sz w:val="22"/>
                <w:color w:val="000000"/>
              </w:rPr>
              <w:t>3、《关于调整陕西省建设工程依据的通知》陕建发【2019】45号</w:t>
            </w:r>
          </w:p>
          <w:p>
            <w:pPr>
              <w:pStyle w:val="null3"/>
              <w:ind w:firstLine="440"/>
              <w:jc w:val="both"/>
            </w:pPr>
            <w:r>
              <w:rPr>
                <w:rFonts w:ascii="仿宋_GB2312" w:hAnsi="仿宋_GB2312" w:cs="仿宋_GB2312" w:eastAsia="仿宋_GB2312"/>
                <w:sz w:val="22"/>
                <w:color w:val="000000"/>
              </w:rPr>
              <w:t>4、《国家重点文物保护专项补助资金项目预（概）算编制规范》</w:t>
            </w:r>
          </w:p>
          <w:p>
            <w:pPr>
              <w:pStyle w:val="null3"/>
              <w:ind w:firstLine="440"/>
              <w:jc w:val="both"/>
            </w:pPr>
            <w:r>
              <w:rPr>
                <w:rFonts w:ascii="仿宋_GB2312" w:hAnsi="仿宋_GB2312" w:cs="仿宋_GB2312" w:eastAsia="仿宋_GB2312"/>
                <w:sz w:val="22"/>
                <w:color w:val="000000"/>
              </w:rPr>
              <w:t>5、《陕西省建设工程工程量清单计价规则》(2009版)；《陕西省建筑工程、安装工程、装饰工程、市政工程、园林绿化工程消耗量定额》(陕西省价目表2009)、《陕西省建设工程工程量清单计价费率》及其配套计价文件中工程量清单计价办法</w:t>
            </w:r>
          </w:p>
          <w:p>
            <w:pPr>
              <w:pStyle w:val="null3"/>
              <w:ind w:firstLine="440"/>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二</w:t>
            </w:r>
            <w:r>
              <w:rPr>
                <w:rFonts w:ascii="仿宋_GB2312" w:hAnsi="仿宋_GB2312" w:cs="仿宋_GB2312" w:eastAsia="仿宋_GB2312"/>
                <w:sz w:val="22"/>
                <w:color w:val="000000"/>
              </w:rPr>
              <w:t>）</w:t>
            </w:r>
            <w:r>
              <w:rPr>
                <w:rFonts w:ascii="仿宋_GB2312" w:hAnsi="仿宋_GB2312" w:cs="仿宋_GB2312" w:eastAsia="仿宋_GB2312"/>
                <w:sz w:val="22"/>
                <w:color w:val="000000"/>
              </w:rPr>
              <w:t>编制说明</w:t>
            </w:r>
          </w:p>
          <w:p>
            <w:pPr>
              <w:pStyle w:val="null3"/>
              <w:ind w:firstLine="440"/>
              <w:jc w:val="both"/>
            </w:pPr>
            <w:r>
              <w:rPr>
                <w:rFonts w:ascii="仿宋_GB2312" w:hAnsi="仿宋_GB2312" w:cs="仿宋_GB2312" w:eastAsia="仿宋_GB2312"/>
                <w:sz w:val="22"/>
                <w:color w:val="000000"/>
              </w:rPr>
              <w:t>1、本</w:t>
            </w:r>
            <w:r>
              <w:rPr>
                <w:rFonts w:ascii="仿宋_GB2312" w:hAnsi="仿宋_GB2312" w:cs="仿宋_GB2312" w:eastAsia="仿宋_GB2312"/>
                <w:sz w:val="22"/>
                <w:color w:val="000000"/>
              </w:rPr>
              <w:t>项目</w:t>
            </w:r>
            <w:r>
              <w:rPr>
                <w:rFonts w:ascii="仿宋_GB2312" w:hAnsi="仿宋_GB2312" w:cs="仿宋_GB2312" w:eastAsia="仿宋_GB2312"/>
                <w:sz w:val="22"/>
                <w:color w:val="000000"/>
              </w:rPr>
              <w:t>包含鄠邑区东岳庙过庭保护修缮工程及白蚁防治的全部内容。</w:t>
            </w:r>
          </w:p>
          <w:p>
            <w:pPr>
              <w:pStyle w:val="null3"/>
              <w:ind w:firstLine="440"/>
              <w:jc w:val="both"/>
            </w:pPr>
            <w:r>
              <w:rPr>
                <w:rFonts w:ascii="仿宋_GB2312" w:hAnsi="仿宋_GB2312" w:cs="仿宋_GB2312" w:eastAsia="仿宋_GB2312"/>
                <w:sz w:val="22"/>
                <w:color w:val="000000"/>
              </w:rPr>
              <w:t>2、工程地点为西安市鄠邑区。</w:t>
            </w:r>
          </w:p>
          <w:p>
            <w:pPr>
              <w:pStyle w:val="null3"/>
              <w:ind w:firstLine="440"/>
              <w:jc w:val="both"/>
            </w:pPr>
            <w:r>
              <w:rPr>
                <w:rFonts w:ascii="仿宋_GB2312" w:hAnsi="仿宋_GB2312" w:cs="仿宋_GB2312" w:eastAsia="仿宋_GB2312"/>
                <w:sz w:val="22"/>
                <w:color w:val="000000"/>
              </w:rPr>
              <w:t>3、人工单价按陕建发【2021】1097号文件调整，人工费136元/工日，装饰人工费146元/工日。</w:t>
            </w:r>
          </w:p>
          <w:p>
            <w:pPr>
              <w:pStyle w:val="null3"/>
              <w:ind w:firstLine="440"/>
              <w:jc w:val="both"/>
            </w:pPr>
            <w:r>
              <w:rPr>
                <w:rFonts w:ascii="仿宋_GB2312" w:hAnsi="仿宋_GB2312" w:cs="仿宋_GB2312" w:eastAsia="仿宋_GB2312"/>
                <w:sz w:val="22"/>
                <w:color w:val="000000"/>
              </w:rPr>
              <w:t>4、主材价格依据西安信息价及市场价记取。</w:t>
            </w:r>
          </w:p>
          <w:p>
            <w:pPr>
              <w:pStyle w:val="null3"/>
              <w:ind w:firstLine="440"/>
              <w:jc w:val="both"/>
            </w:pPr>
            <w:r>
              <w:rPr>
                <w:rFonts w:ascii="仿宋_GB2312" w:hAnsi="仿宋_GB2312" w:cs="仿宋_GB2312" w:eastAsia="仿宋_GB2312"/>
                <w:sz w:val="22"/>
                <w:color w:val="000000"/>
              </w:rPr>
              <w:t>5、本项目涉及油漆、彩绘工作，此内容未进行设计，在其他费用中暂列专业暂估价15.00万元用于此项内容的</w:t>
            </w:r>
            <w:r>
              <w:rPr>
                <w:rFonts w:ascii="仿宋_GB2312" w:hAnsi="仿宋_GB2312" w:cs="仿宋_GB2312" w:eastAsia="仿宋_GB2312"/>
                <w:sz w:val="22"/>
                <w:color w:val="000000"/>
              </w:rPr>
              <w:t>设计及施工费用支出。</w:t>
            </w:r>
          </w:p>
          <w:p>
            <w:pPr>
              <w:pStyle w:val="null3"/>
              <w:ind w:firstLine="440"/>
              <w:jc w:val="both"/>
            </w:pPr>
            <w:r>
              <w:rPr>
                <w:rFonts w:ascii="仿宋_GB2312" w:hAnsi="仿宋_GB2312" w:cs="仿宋_GB2312" w:eastAsia="仿宋_GB2312"/>
                <w:sz w:val="22"/>
                <w:color w:val="000000"/>
              </w:rPr>
              <w:t>6、白蚁防治费用按照方案中报价，在其他费用中暂列专业暂估价3.97万元。</w:t>
            </w:r>
          </w:p>
          <w:p>
            <w:pPr>
              <w:pStyle w:val="null3"/>
              <w:ind w:firstLine="440"/>
              <w:jc w:val="both"/>
            </w:pPr>
            <w:r>
              <w:rPr>
                <w:rFonts w:ascii="仿宋_GB2312" w:hAnsi="仿宋_GB2312" w:cs="仿宋_GB2312" w:eastAsia="仿宋_GB2312"/>
                <w:sz w:val="22"/>
                <w:color w:val="000000"/>
              </w:rPr>
              <w:t>7、广联达计价软件使用版本号为：7.5000.23.2。</w:t>
            </w:r>
          </w:p>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三</w:t>
            </w:r>
            <w:r>
              <w:rPr>
                <w:rFonts w:ascii="仿宋_GB2312" w:hAnsi="仿宋_GB2312" w:cs="仿宋_GB2312" w:eastAsia="仿宋_GB2312"/>
                <w:sz w:val="28"/>
                <w:color w:val="000000"/>
              </w:rPr>
              <w:t>）工程量清单：</w:t>
            </w:r>
          </w:p>
          <w:tbl>
            <w:tblPr>
              <w:tblBorders>
                <w:top w:val="none" w:color="000000" w:sz="4"/>
                <w:left w:val="none" w:color="000000" w:sz="4"/>
                <w:bottom w:val="none" w:color="000000" w:sz="4"/>
                <w:right w:val="none" w:color="000000" w:sz="4"/>
                <w:insideH w:val="none"/>
                <w:insideV w:val="none"/>
              </w:tblBorders>
            </w:tblPr>
            <w:tblGrid>
              <w:gridCol w:w="236"/>
              <w:gridCol w:w="374"/>
              <w:gridCol w:w="257"/>
              <w:gridCol w:w="204"/>
              <w:gridCol w:w="204"/>
              <w:gridCol w:w="204"/>
              <w:gridCol w:w="199"/>
              <w:gridCol w:w="117"/>
              <w:gridCol w:w="117"/>
              <w:gridCol w:w="231"/>
              <w:gridCol w:w="199"/>
              <w:gridCol w:w="211"/>
            </w:tblGrid>
            <w:tr>
              <w:tc>
                <w:tcPr>
                  <w:tcW w:type="dxa" w:w="2553"/>
                  <w:gridSpan w:val="1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工程项目总造价表</w:t>
                  </w:r>
                </w:p>
              </w:tc>
            </w:tr>
            <w:tr>
              <w:tc>
                <w:tcPr>
                  <w:tcW w:type="dxa" w:w="1795"/>
                  <w:gridSpan w:val="8"/>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项目名称：鄠邑区东岳庙过庭保护修缮工程</w:t>
                  </w:r>
                </w:p>
              </w:tc>
              <w:tc>
                <w:tcPr>
                  <w:tcW w:type="dxa" w:w="758"/>
                  <w:gridSpan w:val="4"/>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236"/>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74"/>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工程名称</w:t>
                  </w:r>
                </w:p>
              </w:tc>
              <w:tc>
                <w:tcPr>
                  <w:tcW w:type="dxa" w:w="257"/>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金额</w:t>
                  </w:r>
                </w:p>
              </w:tc>
              <w:tc>
                <w:tcPr>
                  <w:tcW w:type="dxa" w:w="1686"/>
                  <w:gridSpan w:val="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其中：（元）</w:t>
                  </w:r>
                </w:p>
              </w:tc>
            </w:tr>
            <w:tr>
              <w:tc>
                <w:tcPr>
                  <w:tcW w:type="dxa" w:w="236"/>
                  <w:vMerge/>
                  <w:tcBorders>
                    <w:top w:val="single" w:color="000000" w:sz="4"/>
                    <w:left w:val="single" w:color="000000" w:sz="4"/>
                    <w:bottom w:val="single" w:color="000000" w:sz="4"/>
                    <w:right w:val="single" w:color="000000" w:sz="4"/>
                  </w:tcBorders>
                </w:tcPr>
                <w:p/>
              </w:tc>
              <w:tc>
                <w:tcPr>
                  <w:tcW w:type="dxa" w:w="374"/>
                  <w:vMerge/>
                  <w:tcBorders>
                    <w:top w:val="single" w:color="000000" w:sz="4"/>
                    <w:left w:val="none" w:color="000000" w:sz="4"/>
                    <w:bottom w:val="single" w:color="000000" w:sz="4"/>
                    <w:right w:val="single" w:color="000000" w:sz="4"/>
                  </w:tcBorders>
                </w:tcPr>
                <w:p/>
              </w:tc>
              <w:tc>
                <w:tcPr>
                  <w:tcW w:type="dxa" w:w="257"/>
                  <w:vMerge/>
                  <w:tcBorders>
                    <w:top w:val="single" w:color="000000" w:sz="4"/>
                    <w:left w:val="none" w:color="000000" w:sz="4"/>
                    <w:bottom w:val="single" w:color="000000" w:sz="4"/>
                    <w:right w:val="single" w:color="000000" w:sz="4"/>
                  </w:tcBorders>
                </w:tcP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分部分项合计</w:t>
                  </w:r>
                </w:p>
              </w:tc>
              <w:tc>
                <w:tcPr>
                  <w:tcW w:type="dxa" w:w="2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措施项目合计</w:t>
                  </w:r>
                </w:p>
              </w:tc>
              <w:tc>
                <w:tcPr>
                  <w:tcW w:type="dxa" w:w="2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其他项目合计</w:t>
                  </w:r>
                </w:p>
              </w:tc>
              <w:tc>
                <w:tcPr>
                  <w:tcW w:type="dxa" w:w="19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规费</w:t>
                  </w:r>
                </w:p>
              </w:tc>
              <w:tc>
                <w:tcPr>
                  <w:tcW w:type="dxa" w:w="234"/>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增值税销项税额</w:t>
                  </w:r>
                </w:p>
              </w:tc>
              <w:tc>
                <w:tcPr>
                  <w:tcW w:type="dxa" w:w="23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附加税</w:t>
                  </w:r>
                </w:p>
              </w:tc>
              <w:tc>
                <w:tcPr>
                  <w:tcW w:type="dxa" w:w="19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劳保费用</w:t>
                  </w:r>
                </w:p>
              </w:tc>
              <w:tc>
                <w:tcPr>
                  <w:tcW w:type="dxa" w:w="21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安全文明施工费</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鄠邑区东岳庙过庭保护修缮工程</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鄠邑区东岳庙过庭保护修缮工程</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610"/>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合计</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bl>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33"/>
              <w:gridCol w:w="451"/>
              <w:gridCol w:w="325"/>
              <w:gridCol w:w="325"/>
              <w:gridCol w:w="325"/>
              <w:gridCol w:w="325"/>
              <w:gridCol w:w="568"/>
            </w:tblGrid>
            <w:tr>
              <w:tc>
                <w:tcPr>
                  <w:tcW w:type="dxa" w:w="2552"/>
                  <w:gridSpan w:val="7"/>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分部分项工程量清单</w:t>
                  </w:r>
                </w:p>
              </w:tc>
            </w:tr>
            <w:tr>
              <w:tc>
                <w:tcPr>
                  <w:tcW w:type="dxa" w:w="1009"/>
                  <w:gridSpan w:val="3"/>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工程名称：鄠邑区东岳庙过庭保护修缮工程</w:t>
                  </w:r>
                </w:p>
              </w:tc>
              <w:tc>
                <w:tcPr>
                  <w:tcW w:type="dxa" w:w="650"/>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专业：土建工程</w:t>
                  </w:r>
                </w:p>
              </w:tc>
              <w:tc>
                <w:tcPr>
                  <w:tcW w:type="dxa" w:w="893"/>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23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45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项目编码</w:t>
                  </w:r>
                </w:p>
              </w:tc>
              <w:tc>
                <w:tcPr>
                  <w:tcW w:type="dxa" w:w="65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65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5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拆除工程</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040801001001</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拆除路面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1.材质:红砖</w:t>
                  </w:r>
                  <w:r>
                    <w:br/>
                  </w:r>
                  <w:r>
                    <w:rPr>
                      <w:rFonts w:ascii="仿宋_GB2312" w:hAnsi="仿宋_GB2312" w:cs="仿宋_GB2312" w:eastAsia="仿宋_GB2312"/>
                      <w:sz w:val="20"/>
                      <w:color w:val="000000"/>
                    </w:rPr>
                    <w:t>2.厚度:115mm</w:t>
                  </w:r>
                  <w:r>
                    <w:br/>
                  </w:r>
                  <w:r>
                    <w:rPr>
                      <w:rFonts w:ascii="仿宋_GB2312" w:hAnsi="仿宋_GB2312" w:cs="仿宋_GB2312" w:eastAsia="仿宋_GB2312"/>
                      <w:sz w:val="20"/>
                      <w:color w:val="000000"/>
                    </w:rPr>
                    <w:t>3.弃渣外运:300m</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040801007001</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拆除混凝土结构</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1.结构形式:混凝土台明</w:t>
                  </w:r>
                  <w:r>
                    <w:br/>
                  </w:r>
                  <w:r>
                    <w:rPr>
                      <w:rFonts w:ascii="仿宋_GB2312" w:hAnsi="仿宋_GB2312" w:cs="仿宋_GB2312" w:eastAsia="仿宋_GB2312"/>
                      <w:sz w:val="20"/>
                      <w:color w:val="000000"/>
                    </w:rPr>
                    <w:t>2.高度:20cm</w:t>
                  </w:r>
                  <w:r>
                    <w:br/>
                  </w:r>
                  <w:r>
                    <w:rPr>
                      <w:rFonts w:ascii="仿宋_GB2312" w:hAnsi="仿宋_GB2312" w:cs="仿宋_GB2312" w:eastAsia="仿宋_GB2312"/>
                      <w:sz w:val="20"/>
                      <w:color w:val="000000"/>
                    </w:rPr>
                    <w:t>3.弃渣外运:300m</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0.96</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040801001002</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拆除路面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1.材质:室内地面及台明地面</w:t>
                  </w:r>
                  <w:r>
                    <w:br/>
                  </w:r>
                  <w:r>
                    <w:rPr>
                      <w:rFonts w:ascii="仿宋_GB2312" w:hAnsi="仿宋_GB2312" w:cs="仿宋_GB2312" w:eastAsia="仿宋_GB2312"/>
                      <w:sz w:val="20"/>
                      <w:color w:val="000000"/>
                    </w:rPr>
                    <w:t>2.弃渣外运:300m</w:t>
                  </w:r>
                  <w:r>
                    <w:br/>
                  </w:r>
                  <w:r>
                    <w:rPr>
                      <w:rFonts w:ascii="仿宋_GB2312" w:hAnsi="仿宋_GB2312" w:cs="仿宋_GB2312" w:eastAsia="仿宋_GB2312"/>
                      <w:sz w:val="20"/>
                      <w:color w:val="000000"/>
                    </w:rPr>
                    <w:t>3.厚度:20cm</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101.33</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040801002001</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拆除墙体面层</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1.材质:水泥砂浆</w:t>
                  </w:r>
                  <w:r>
                    <w:br/>
                  </w:r>
                  <w:r>
                    <w:rPr>
                      <w:rFonts w:ascii="仿宋_GB2312" w:hAnsi="仿宋_GB2312" w:cs="仿宋_GB2312" w:eastAsia="仿宋_GB2312"/>
                      <w:sz w:val="20"/>
                      <w:color w:val="000000"/>
                    </w:rPr>
                    <w:t>2.部位:室内墙面、檐墙、山墙</w:t>
                  </w:r>
                  <w:r>
                    <w:br/>
                  </w:r>
                  <w:r>
                    <w:rPr>
                      <w:rFonts w:ascii="仿宋_GB2312" w:hAnsi="仿宋_GB2312" w:cs="仿宋_GB2312" w:eastAsia="仿宋_GB2312"/>
                      <w:sz w:val="20"/>
                      <w:color w:val="000000"/>
                    </w:rPr>
                    <w:t>3.弃渣外运:300m</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398.13</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AB001</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拆除木吊顶</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1.拆除木龙骨板条</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56.16</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010101001001</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平整场地</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1.土壤类别:一类土、二类土</w:t>
                  </w:r>
                  <w:r>
                    <w:br/>
                  </w:r>
                  <w:r>
                    <w:rPr>
                      <w:rFonts w:ascii="仿宋_GB2312" w:hAnsi="仿宋_GB2312" w:cs="仿宋_GB2312" w:eastAsia="仿宋_GB2312"/>
                      <w:sz w:val="20"/>
                      <w:color w:val="000000"/>
                    </w:rPr>
                    <w:t>2.平整厚度:220mm</w:t>
                  </w:r>
                  <w:r>
                    <w:br/>
                  </w:r>
                  <w:r>
                    <w:rPr>
                      <w:rFonts w:ascii="仿宋_GB2312" w:hAnsi="仿宋_GB2312" w:cs="仿宋_GB2312" w:eastAsia="仿宋_GB2312"/>
                      <w:sz w:val="20"/>
                      <w:color w:val="000000"/>
                    </w:rPr>
                    <w:t>3.垃圾外运:300m</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64.84</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屋面及木基层</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010701001001</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瓦屋面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1.瓦品种、规格、品牌、颜色:3#瓦，利用20%旧瓦</w:t>
                  </w:r>
                  <w:r>
                    <w:br/>
                  </w:r>
                  <w:r>
                    <w:rPr>
                      <w:rFonts w:ascii="仿宋_GB2312" w:hAnsi="仿宋_GB2312" w:cs="仿宋_GB2312" w:eastAsia="仿宋_GB2312"/>
                      <w:sz w:val="20"/>
                      <w:color w:val="000000"/>
                    </w:rPr>
                    <w:t>2.防水材料种类:30mm灰背、50mm泥背、20mm护板灰</w:t>
                  </w:r>
                  <w:r>
                    <w:br/>
                  </w:r>
                  <w:r>
                    <w:rPr>
                      <w:rFonts w:ascii="仿宋_GB2312" w:hAnsi="仿宋_GB2312" w:cs="仿宋_GB2312" w:eastAsia="仿宋_GB2312"/>
                      <w:sz w:val="20"/>
                      <w:color w:val="000000"/>
                    </w:rPr>
                    <w:t>3.连檐瓦口50mm</w:t>
                  </w:r>
                  <w:r>
                    <w:br/>
                  </w:r>
                  <w:r>
                    <w:rPr>
                      <w:rFonts w:ascii="仿宋_GB2312" w:hAnsi="仿宋_GB2312" w:cs="仿宋_GB2312" w:eastAsia="仿宋_GB2312"/>
                      <w:sz w:val="20"/>
                      <w:color w:val="000000"/>
                    </w:rPr>
                    <w:t>4.正脊:300mm</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163.07</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AB002</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木基层</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1.圆椽:D=80mm</w:t>
                  </w:r>
                  <w:r>
                    <w:br/>
                  </w:r>
                  <w:r>
                    <w:rPr>
                      <w:rFonts w:ascii="仿宋_GB2312" w:hAnsi="仿宋_GB2312" w:cs="仿宋_GB2312" w:eastAsia="仿宋_GB2312"/>
                      <w:sz w:val="20"/>
                      <w:color w:val="000000"/>
                    </w:rPr>
                    <w:t>2.望板厚度:20mm</w:t>
                  </w:r>
                  <w:r>
                    <w:br/>
                  </w:r>
                  <w:r>
                    <w:rPr>
                      <w:rFonts w:ascii="仿宋_GB2312" w:hAnsi="仿宋_GB2312" w:cs="仿宋_GB2312" w:eastAsia="仿宋_GB2312"/>
                      <w:sz w:val="20"/>
                      <w:color w:val="000000"/>
                    </w:rPr>
                    <w:t>3.檐头附件</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木构架</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010502001001</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木屋架</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1.斗拱:五踩斗拱检修</w:t>
                  </w:r>
                  <w:r>
                    <w:br/>
                  </w:r>
                  <w:r>
                    <w:rPr>
                      <w:rFonts w:ascii="仿宋_GB2312" w:hAnsi="仿宋_GB2312" w:cs="仿宋_GB2312" w:eastAsia="仿宋_GB2312"/>
                      <w:sz w:val="20"/>
                      <w:color w:val="000000"/>
                    </w:rPr>
                    <w:t>2.外拽枋:补配</w:t>
                  </w:r>
                  <w:r>
                    <w:br/>
                  </w:r>
                  <w:r>
                    <w:rPr>
                      <w:rFonts w:ascii="仿宋_GB2312" w:hAnsi="仿宋_GB2312" w:cs="仿宋_GB2312" w:eastAsia="仿宋_GB2312"/>
                      <w:sz w:val="20"/>
                      <w:color w:val="000000"/>
                    </w:rPr>
                    <w:t>3.垫拱板:补配</w:t>
                  </w:r>
                  <w:r>
                    <w:br/>
                  </w:r>
                  <w:r>
                    <w:rPr>
                      <w:rFonts w:ascii="仿宋_GB2312" w:hAnsi="仿宋_GB2312" w:cs="仿宋_GB2312" w:eastAsia="仿宋_GB2312"/>
                      <w:sz w:val="20"/>
                      <w:color w:val="000000"/>
                    </w:rPr>
                    <w:t>4.三架梁梁头:嵌补</w:t>
                  </w:r>
                  <w:r>
                    <w:br/>
                  </w:r>
                  <w:r>
                    <w:rPr>
                      <w:rFonts w:ascii="仿宋_GB2312" w:hAnsi="仿宋_GB2312" w:cs="仿宋_GB2312" w:eastAsia="仿宋_GB2312"/>
                      <w:sz w:val="20"/>
                      <w:color w:val="000000"/>
                    </w:rPr>
                    <w:t>5.木柱:嵌补、墩接</w:t>
                  </w:r>
                  <w:r>
                    <w:br/>
                  </w:r>
                  <w:r>
                    <w:rPr>
                      <w:rFonts w:ascii="仿宋_GB2312" w:hAnsi="仿宋_GB2312" w:cs="仿宋_GB2312" w:eastAsia="仿宋_GB2312"/>
                      <w:sz w:val="20"/>
                      <w:color w:val="000000"/>
                    </w:rPr>
                    <w:t>6.油漆品种、刷漆遍数:ACQ防腐</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榀</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抹灰工程</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020201001001</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墙面一般抹灰</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1.墙体类型:山墙</w:t>
                  </w:r>
                  <w:r>
                    <w:br/>
                  </w:r>
                  <w:r>
                    <w:rPr>
                      <w:rFonts w:ascii="仿宋_GB2312" w:hAnsi="仿宋_GB2312" w:cs="仿宋_GB2312" w:eastAsia="仿宋_GB2312"/>
                      <w:sz w:val="20"/>
                      <w:color w:val="000000"/>
                    </w:rPr>
                    <w:t>2.面层厚度、砂浆配合比:滑秸泥抹灰</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5.26</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020201001002</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墙面一般抹灰</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1.墙体类型:外墙</w:t>
                  </w:r>
                  <w:r>
                    <w:br/>
                  </w:r>
                  <w:r>
                    <w:rPr>
                      <w:rFonts w:ascii="仿宋_GB2312" w:hAnsi="仿宋_GB2312" w:cs="仿宋_GB2312" w:eastAsia="仿宋_GB2312"/>
                      <w:sz w:val="20"/>
                      <w:color w:val="000000"/>
                    </w:rPr>
                    <w:t>2.底层厚度、砂浆配合比:打点勾缝</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29.3</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020201001004</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墙面铲除水泥抹灰</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1.墙体类型:外墙</w:t>
                  </w:r>
                  <w:r>
                    <w:br/>
                  </w:r>
                  <w:r>
                    <w:rPr>
                      <w:rFonts w:ascii="仿宋_GB2312" w:hAnsi="仿宋_GB2312" w:cs="仿宋_GB2312" w:eastAsia="仿宋_GB2312"/>
                      <w:sz w:val="20"/>
                      <w:color w:val="000000"/>
                    </w:rPr>
                    <w:t>2.底层厚度、砂浆配合比:水泥砂浆2cm</w:t>
                  </w:r>
                  <w:r>
                    <w:br/>
                  </w:r>
                  <w:r>
                    <w:rPr>
                      <w:rFonts w:ascii="仿宋_GB2312" w:hAnsi="仿宋_GB2312" w:cs="仿宋_GB2312" w:eastAsia="仿宋_GB2312"/>
                      <w:sz w:val="20"/>
                      <w:color w:val="000000"/>
                    </w:rPr>
                    <w:t>3.弃渣外运:300m</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32.16</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020201001003</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墙面一般抹灰</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1.墙体类型:内墙</w:t>
                  </w:r>
                  <w:r>
                    <w:br/>
                  </w:r>
                  <w:r>
                    <w:rPr>
                      <w:rFonts w:ascii="仿宋_GB2312" w:hAnsi="仿宋_GB2312" w:cs="仿宋_GB2312" w:eastAsia="仿宋_GB2312"/>
                      <w:sz w:val="20"/>
                      <w:color w:val="000000"/>
                    </w:rPr>
                    <w:t>2.底层厚度、砂浆配合比:白灰砂浆</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020507001001</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刷喷涂料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1.基层类型:白灰砂浆</w:t>
                  </w:r>
                  <w:r>
                    <w:br/>
                  </w:r>
                  <w:r>
                    <w:rPr>
                      <w:rFonts w:ascii="仿宋_GB2312" w:hAnsi="仿宋_GB2312" w:cs="仿宋_GB2312" w:eastAsia="仿宋_GB2312"/>
                      <w:sz w:val="20"/>
                      <w:color w:val="000000"/>
                    </w:rPr>
                    <w:t>2.涂料品种、刷喷遍数:涂料一遍</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木装修</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AB004</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博缝板整修</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1.博缝板规格:宽200mm/厚30mm</w:t>
                  </w:r>
                  <w:r>
                    <w:br/>
                  </w:r>
                  <w:r>
                    <w:rPr>
                      <w:rFonts w:ascii="仿宋_GB2312" w:hAnsi="仿宋_GB2312" w:cs="仿宋_GB2312" w:eastAsia="仿宋_GB2312"/>
                      <w:sz w:val="20"/>
                      <w:color w:val="000000"/>
                    </w:rPr>
                    <w:t>2.位置:明间</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2.64</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AB005</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博缝板整修</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1.博缝板:宽270mm/厚30mm</w:t>
                  </w:r>
                  <w:r>
                    <w:br/>
                  </w:r>
                  <w:r>
                    <w:rPr>
                      <w:rFonts w:ascii="仿宋_GB2312" w:hAnsi="仿宋_GB2312" w:cs="仿宋_GB2312" w:eastAsia="仿宋_GB2312"/>
                      <w:sz w:val="20"/>
                      <w:color w:val="000000"/>
                    </w:rPr>
                    <w:t>2.位置:次间</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AB003</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木构件整修</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1.心屉整修:抹头50mm</w:t>
                  </w:r>
                  <w:r>
                    <w:br/>
                  </w:r>
                  <w:r>
                    <w:rPr>
                      <w:rFonts w:ascii="仿宋_GB2312" w:hAnsi="仿宋_GB2312" w:cs="仿宋_GB2312" w:eastAsia="仿宋_GB2312"/>
                      <w:sz w:val="20"/>
                      <w:color w:val="000000"/>
                    </w:rPr>
                    <w:t>2.槛框整修:厚度60mm</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020302001001</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天棚吊顶</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1.龙骨类型、材料种类、规格、中距:轻钢龙骨</w:t>
                  </w:r>
                  <w:r>
                    <w:br/>
                  </w:r>
                  <w:r>
                    <w:rPr>
                      <w:rFonts w:ascii="仿宋_GB2312" w:hAnsi="仿宋_GB2312" w:cs="仿宋_GB2312" w:eastAsia="仿宋_GB2312"/>
                      <w:sz w:val="20"/>
                      <w:color w:val="000000"/>
                    </w:rPr>
                    <w:t>2.面层材料品种、规格、品牌、颜色:石膏板</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56.16</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地面工程</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050201001001</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室内地面铺墁</w:t>
                  </w:r>
                  <w:r>
                    <w:br/>
                  </w:r>
                  <w:r>
                    <w:rPr>
                      <w:rFonts w:ascii="仿宋_GB2312" w:hAnsi="仿宋_GB2312" w:cs="仿宋_GB2312" w:eastAsia="仿宋_GB2312"/>
                      <w:sz w:val="20"/>
                      <w:color w:val="000000"/>
                    </w:rPr>
                    <w:t>1.开挖深度:150mm</w:t>
                  </w:r>
                  <w:r>
                    <w:br/>
                  </w:r>
                  <w:r>
                    <w:rPr>
                      <w:rFonts w:ascii="仿宋_GB2312" w:hAnsi="仿宋_GB2312" w:cs="仿宋_GB2312" w:eastAsia="仿宋_GB2312"/>
                      <w:sz w:val="20"/>
                      <w:color w:val="000000"/>
                    </w:rPr>
                    <w:t>2.垫层厚度、宽度、材料种类:150mm灰土3：7</w:t>
                  </w:r>
                  <w:r>
                    <w:br/>
                  </w:r>
                  <w:r>
                    <w:rPr>
                      <w:rFonts w:ascii="仿宋_GB2312" w:hAnsi="仿宋_GB2312" w:cs="仿宋_GB2312" w:eastAsia="仿宋_GB2312"/>
                      <w:sz w:val="20"/>
                      <w:color w:val="000000"/>
                    </w:rPr>
                    <w:t>3.路面规格、宽度、材料种类:青砖</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91.9</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050201001002</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台明</w:t>
                  </w:r>
                  <w:r>
                    <w:br/>
                  </w:r>
                  <w:r>
                    <w:rPr>
                      <w:rFonts w:ascii="仿宋_GB2312" w:hAnsi="仿宋_GB2312" w:cs="仿宋_GB2312" w:eastAsia="仿宋_GB2312"/>
                      <w:sz w:val="20"/>
                      <w:color w:val="000000"/>
                    </w:rPr>
                    <w:t>1.开挖深度:50mm</w:t>
                  </w:r>
                  <w:r>
                    <w:br/>
                  </w:r>
                  <w:r>
                    <w:rPr>
                      <w:rFonts w:ascii="仿宋_GB2312" w:hAnsi="仿宋_GB2312" w:cs="仿宋_GB2312" w:eastAsia="仿宋_GB2312"/>
                      <w:sz w:val="20"/>
                      <w:color w:val="000000"/>
                    </w:rPr>
                    <w:t>2.垫层厚度、宽度、材料种类:50mm灰土3：7</w:t>
                  </w:r>
                  <w:r>
                    <w:br/>
                  </w:r>
                  <w:r>
                    <w:rPr>
                      <w:rFonts w:ascii="仿宋_GB2312" w:hAnsi="仿宋_GB2312" w:cs="仿宋_GB2312" w:eastAsia="仿宋_GB2312"/>
                      <w:sz w:val="20"/>
                      <w:color w:val="000000"/>
                    </w:rPr>
                    <w:t>3.路面规格、宽度、材料种类:旧青砖利用40%</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31.98</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010305008003</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石台阶归安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1.石料种类、规格:0.71m×0.15m</w:t>
                  </w:r>
                  <w:r>
                    <w:br/>
                  </w:r>
                  <w:r>
                    <w:rPr>
                      <w:rFonts w:ascii="仿宋_GB2312" w:hAnsi="仿宋_GB2312" w:cs="仿宋_GB2312" w:eastAsia="仿宋_GB2312"/>
                      <w:sz w:val="20"/>
                      <w:color w:val="000000"/>
                    </w:rPr>
                    <w:t>2.石表面加工要求:剁斧见新</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0.11</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010305008001</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石台阶</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1.石料种类、规格:原阶条石拆安归位、14.21×0.15</w:t>
                  </w:r>
                  <w:r>
                    <w:br/>
                  </w:r>
                  <w:r>
                    <w:rPr>
                      <w:rFonts w:ascii="仿宋_GB2312" w:hAnsi="仿宋_GB2312" w:cs="仿宋_GB2312" w:eastAsia="仿宋_GB2312"/>
                      <w:sz w:val="20"/>
                      <w:color w:val="000000"/>
                    </w:rPr>
                    <w:t>2.石表面加工要求:挠洗见新</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2.13</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010305009001</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石台阶</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1.石料种类、规格:踏跺石拆安归位</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7.15</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010305008002</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石台阶</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1.石料种类、规格:阶条石制安</w:t>
                  </w:r>
                  <w:r>
                    <w:br/>
                  </w:r>
                  <w:r>
                    <w:rPr>
                      <w:rFonts w:ascii="仿宋_GB2312" w:hAnsi="仿宋_GB2312" w:cs="仿宋_GB2312" w:eastAsia="仿宋_GB2312"/>
                      <w:sz w:val="20"/>
                      <w:color w:val="000000"/>
                    </w:rPr>
                    <w:t>2.护坡厚度、高度:150mm</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0.84</w:t>
                  </w:r>
                </w:p>
              </w:tc>
            </w:tr>
            <w:tr>
              <w:tc>
                <w:tcPr>
                  <w:tcW w:type="dxa" w:w="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050201001003</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散水铺墁</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1.开挖深度:150mm</w:t>
                  </w:r>
                  <w:r>
                    <w:br/>
                  </w:r>
                  <w:r>
                    <w:rPr>
                      <w:rFonts w:ascii="仿宋_GB2312" w:hAnsi="仿宋_GB2312" w:cs="仿宋_GB2312" w:eastAsia="仿宋_GB2312"/>
                      <w:sz w:val="20"/>
                      <w:color w:val="000000"/>
                    </w:rPr>
                    <w:t>2.垫层厚度、宽度、材料种类:150mm灰土3：7</w:t>
                  </w:r>
                  <w:r>
                    <w:br/>
                  </w:r>
                  <w:r>
                    <w:rPr>
                      <w:rFonts w:ascii="仿宋_GB2312" w:hAnsi="仿宋_GB2312" w:cs="仿宋_GB2312" w:eastAsia="仿宋_GB2312"/>
                      <w:sz w:val="20"/>
                      <w:color w:val="000000"/>
                    </w:rPr>
                    <w:t>3.路面规格、宽度、材料种类:褥子面</w:t>
                  </w:r>
                </w:p>
              </w:tc>
              <w:tc>
                <w:tcPr>
                  <w:tcW w:type="dxa" w:w="65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5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26.63</w:t>
                  </w:r>
                </w:p>
              </w:tc>
            </w:tr>
          </w:tbl>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49"/>
              <w:gridCol w:w="604"/>
              <w:gridCol w:w="604"/>
              <w:gridCol w:w="406"/>
              <w:gridCol w:w="590"/>
            </w:tblGrid>
            <w:tr>
              <w:tc>
                <w:tcPr>
                  <w:tcW w:type="dxa" w:w="2553"/>
                  <w:gridSpan w:val="5"/>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措施项目清单</w:t>
                  </w:r>
                </w:p>
              </w:tc>
            </w:tr>
            <w:tr>
              <w:tc>
                <w:tcPr>
                  <w:tcW w:type="dxa" w:w="953"/>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工程名称：鄠邑区东岳庙过庭保护修缮工程</w:t>
                  </w:r>
                </w:p>
              </w:tc>
              <w:tc>
                <w:tcPr>
                  <w:tcW w:type="dxa" w:w="1010"/>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专业：土建工程</w:t>
                  </w:r>
                </w:p>
              </w:tc>
              <w:tc>
                <w:tcPr>
                  <w:tcW w:type="dxa" w:w="590"/>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34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20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4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5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通用项目</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安全文明施工</w:t>
                  </w:r>
                  <w:r>
                    <w:rPr>
                      <w:rFonts w:ascii="仿宋_GB2312" w:hAnsi="仿宋_GB2312" w:cs="仿宋_GB2312" w:eastAsia="仿宋_GB2312"/>
                      <w:sz w:val="20"/>
                      <w:color w:val="000000"/>
                    </w:rPr>
                    <w:t>(含环境保护、文明施工、安全施工、临时设施、扬尘污染治理)</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安全文明施工费</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环境保护</w:t>
                  </w:r>
                  <w:r>
                    <w:rPr>
                      <w:rFonts w:ascii="仿宋_GB2312" w:hAnsi="仿宋_GB2312" w:cs="仿宋_GB2312" w:eastAsia="仿宋_GB2312"/>
                      <w:sz w:val="20"/>
                      <w:color w:val="000000"/>
                    </w:rPr>
                    <w:t>(含工程排污费)</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临时设施</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扬尘污染治理费</w:t>
                  </w:r>
                  <w:r>
                    <w:rPr>
                      <w:rFonts w:ascii="仿宋_GB2312" w:hAnsi="仿宋_GB2312" w:cs="仿宋_GB2312" w:eastAsia="仿宋_GB2312"/>
                      <w:sz w:val="20"/>
                      <w:color w:val="000000"/>
                    </w:rPr>
                    <w:t>(建筑工程)</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扬尘污染治理费</w:t>
                  </w:r>
                  <w:r>
                    <w:rPr>
                      <w:rFonts w:ascii="仿宋_GB2312" w:hAnsi="仿宋_GB2312" w:cs="仿宋_GB2312" w:eastAsia="仿宋_GB2312"/>
                      <w:sz w:val="20"/>
                      <w:color w:val="000000"/>
                    </w:rPr>
                    <w:t>(装饰工程)</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冬雨季、夜间施工措施费</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人工土石方</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机械土石方</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桩基工程</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一般土建</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装饰装修</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二次搬运</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人工土石方</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机械土石方</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桩基工程</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一般土建</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装饰装修</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测量放线、定位复测、检测试验</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人工土石方</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机械土石方</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桩基工程</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一般土建</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装饰装修</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大型机械设备进出场及安拆</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施工排水</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施工降水</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施工影响场地周边地上、地下设施及建筑物安全的临时保护设施</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已完工程及设备保护</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斗拱、木雕构件及彩画防护及支撑保护（</w:t>
                  </w:r>
                  <w:r>
                    <w:rPr>
                      <w:rFonts w:ascii="仿宋_GB2312" w:hAnsi="仿宋_GB2312" w:cs="仿宋_GB2312" w:eastAsia="仿宋_GB2312"/>
                      <w:sz w:val="20"/>
                      <w:color w:val="000000"/>
                    </w:rPr>
                    <w:t>21.95+2*7.4）*（2*7.4+7.73）</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建筑工程</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混凝土、钢筋混凝土模板及支架</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脚手架</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20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建筑工程垂直运输机械、超高降效</w:t>
                  </w:r>
                </w:p>
              </w:tc>
              <w:tc>
                <w:tcPr>
                  <w:tcW w:type="dxa" w:w="4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553"/>
                  <w:gridSpan w:val="5"/>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注：安全文明施工措施费为不可竞争费用，应按规定在规费、税金项目清单计价表计算。</w:t>
                  </w:r>
                </w:p>
                <w:tbl>
                  <w:tblPr>
                    <w:tblBorders>
                      <w:top w:val="none" w:color="000000" w:sz="4"/>
                      <w:left w:val="none" w:color="000000" w:sz="4"/>
                      <w:bottom w:val="none" w:color="000000" w:sz="4"/>
                      <w:right w:val="none" w:color="000000" w:sz="4"/>
                      <w:insideH w:val="none"/>
                      <w:insideV w:val="none"/>
                    </w:tblBorders>
                  </w:tblPr>
                  <w:tblGrid>
                    <w:gridCol w:w="296"/>
                    <w:gridCol w:w="384"/>
                    <w:gridCol w:w="384"/>
                    <w:gridCol w:w="384"/>
                    <w:gridCol w:w="384"/>
                    <w:gridCol w:w="506"/>
                  </w:tblGrid>
                  <w:tr>
                    <w:tc>
                      <w:tcPr>
                        <w:tcW w:type="dxa" w:w="2338"/>
                        <w:gridSpan w:val="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其他项目清单</w:t>
                        </w:r>
                      </w:p>
                    </w:tc>
                  </w:tr>
                  <w:tr>
                    <w:tc>
                      <w:tcPr>
                        <w:tcW w:type="dxa" w:w="680"/>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工程名称：鄠邑区东岳庙过庭保护修缮工程</w:t>
                        </w:r>
                      </w:p>
                    </w:tc>
                    <w:tc>
                      <w:tcPr>
                        <w:tcW w:type="dxa" w:w="768"/>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专业：土建工程</w:t>
                        </w:r>
                      </w:p>
                    </w:tc>
                    <w:tc>
                      <w:tcPr>
                        <w:tcW w:type="dxa" w:w="890"/>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29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76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76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5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暂列金额</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专业工程暂估价</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计日工</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总承包服务费</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bl>
                <w:tbl>
                  <w:tblPr>
                    <w:tblBorders>
                      <w:top w:val="none" w:color="000000" w:sz="4"/>
                      <w:left w:val="none" w:color="000000" w:sz="4"/>
                      <w:bottom w:val="none" w:color="000000" w:sz="4"/>
                      <w:right w:val="none" w:color="000000" w:sz="4"/>
                      <w:insideH w:val="none"/>
                      <w:insideV w:val="none"/>
                    </w:tblBorders>
                  </w:tblPr>
                  <w:tblGrid>
                    <w:gridCol w:w="272"/>
                    <w:gridCol w:w="384"/>
                    <w:gridCol w:w="384"/>
                    <w:gridCol w:w="384"/>
                    <w:gridCol w:w="384"/>
                    <w:gridCol w:w="529"/>
                  </w:tblGrid>
                  <w:tr>
                    <w:tc>
                      <w:tcPr>
                        <w:tcW w:type="dxa" w:w="2337"/>
                        <w:gridSpan w:val="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规费、税金项目清单</w:t>
                        </w:r>
                      </w:p>
                    </w:tc>
                  </w:tr>
                  <w:tr>
                    <w:tc>
                      <w:tcPr>
                        <w:tcW w:type="dxa" w:w="656"/>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工程名称：鄠邑区东岳庙过庭保护修缮工程</w:t>
                        </w:r>
                      </w:p>
                    </w:tc>
                    <w:tc>
                      <w:tcPr>
                        <w:tcW w:type="dxa" w:w="768"/>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专业：土建工程</w:t>
                        </w:r>
                      </w:p>
                    </w:tc>
                    <w:tc>
                      <w:tcPr>
                        <w:tcW w:type="dxa" w:w="913"/>
                        <w:gridSpan w:val="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bottom"/>
                      </w:tcPr>
                      <w:p>
                        <w:pPr>
                          <w:pStyle w:val="null3"/>
                          <w:jc w:val="right"/>
                        </w:pPr>
                        <w:r>
                          <w:rPr>
                            <w:rFonts w:ascii="仿宋_GB2312" w:hAnsi="仿宋_GB2312" w:cs="仿宋_GB2312" w:eastAsia="仿宋_GB2312"/>
                            <w:sz w:val="20"/>
                            <w:color w:val="000000"/>
                          </w:rPr>
                          <w:t>第</w:t>
                        </w:r>
                        <w:r>
                          <w:rPr>
                            <w:rFonts w:ascii="仿宋_GB2312" w:hAnsi="仿宋_GB2312" w:cs="仿宋_GB2312" w:eastAsia="仿宋_GB2312"/>
                            <w:sz w:val="20"/>
                            <w:color w:val="000000"/>
                          </w:rPr>
                          <w:t>1 页  共 1 页</w:t>
                        </w:r>
                      </w:p>
                    </w:tc>
                  </w:tr>
                  <w:tr>
                    <w:tc>
                      <w:tcPr>
                        <w:tcW w:type="dxa" w:w="27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76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76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52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量</w:t>
                        </w:r>
                      </w:p>
                    </w:tc>
                  </w:tr>
                  <w:tr>
                    <w:tc>
                      <w:tcPr>
                        <w:tcW w:type="dxa" w:w="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规费</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社会保障费</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养老保险</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失业保险</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医疗保险</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工伤保险</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残疾人就业保险</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女工生育保险</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住房公积金</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危险作业意外伤害保险</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税金</w:t>
                        </w: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68"/>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 xml:space="preserve"> </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 2 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必备资格证明文件.docx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必备资格证明文件.docx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 2 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必备资格证明文件.docx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提供已缴纳的2025年3月至今任意一个月的纳税证明或完税证明，纳税证明或完税证明上应有代收机构或税务机关的公章或业务专用章。依法免税的供应商应提供相关文件证明；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必备资格证明文件.docx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纳的2025年3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必备资格证明文件.docx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必备资格证明文件.docx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必备资格证明文件.docx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法定代表人授权书（附法定代表人、被授权人身份证复印件）及被授权人身份证（法定代表人直接参加磋商，须提供法定代表人身份证明及身份证复印件）；</w:t>
            </w:r>
          </w:p>
        </w:tc>
        <w:tc>
          <w:tcPr>
            <w:tcW w:type="dxa" w:w="1661"/>
          </w:tcPr>
          <w:p>
            <w:pPr>
              <w:pStyle w:val="null3"/>
            </w:pPr>
            <w:r>
              <w:rPr>
                <w:rFonts w:ascii="仿宋_GB2312" w:hAnsi="仿宋_GB2312" w:cs="仿宋_GB2312" w:eastAsia="仿宋_GB2312"/>
              </w:rPr>
              <w:t>必备资格证明文件.docx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供应商须具备文物保护工程施工二级及以上资质且具备有效的安全生产许可证；</w:t>
            </w:r>
          </w:p>
        </w:tc>
        <w:tc>
          <w:tcPr>
            <w:tcW w:type="dxa" w:w="1661"/>
          </w:tcPr>
          <w:p>
            <w:pPr>
              <w:pStyle w:val="null3"/>
            </w:pPr>
            <w:r>
              <w:rPr>
                <w:rFonts w:ascii="仿宋_GB2312" w:hAnsi="仿宋_GB2312" w:cs="仿宋_GB2312" w:eastAsia="仿宋_GB2312"/>
              </w:rPr>
              <w:t>必备资格证明文件.docx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项目负责人须具备文物保护工程责任工程师从业资格，且无在建项目（提供无在建承诺书）；</w:t>
            </w:r>
          </w:p>
        </w:tc>
        <w:tc>
          <w:tcPr>
            <w:tcW w:type="dxa" w:w="1661"/>
          </w:tcPr>
          <w:p>
            <w:pPr>
              <w:pStyle w:val="null3"/>
            </w:pPr>
            <w:r>
              <w:rPr>
                <w:rFonts w:ascii="仿宋_GB2312" w:hAnsi="仿宋_GB2312" w:cs="仿宋_GB2312" w:eastAsia="仿宋_GB2312"/>
              </w:rPr>
              <w:t>必备资格证明文件.docx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必备资格证明文件.docx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二、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响应文件的完整性(按要求编制)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技术部分.docx 强制优先采购产品承诺函 响应文件封面 项目管理机构组成表 残疾人福利性单位声明函 必备资格证明文件.docx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响应文件的有效性(按要求签署盖章)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技术部分.docx 强制优先采购产品承诺函 响应文件封面 项目管理机构组成表 残疾人福利性单位声明函 必备资格证明文件.docx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响应文件的响应性(实质上响应磋商文件，磋商文件允许偏离的除外)</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技术部分.docx 强制优先采购产品承诺函 响应文件封面 项目管理机构组成表 残疾人福利性单位声明函 必备资格证明文件.docx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磋商报价是否超过最高限价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专门针对本项目编制，符合项目实际情况及实施要求，内容详尽且涵盖角度全面，合理性和可行性强，能够保障项目顺利实施的，得5分；方案能够针对本项目编制，符合项目实际情况及实施要求，内容详尽且涵盖角度基本全面，有一定的合理性和可行性的，得4分；方案基本能够针对本项目编制，基本符合项目实际情况及实施要求，内容较宽泛，涵盖角度不够全面，内容基本合理可行的，得3分；具有方案内容但内容未贴合本项目，内容涵盖角度不够全面且实施有难度的，得2分；具有方案内容但内容未针对本项目，内容空洞宽泛，基本不具有可实施性，得1分；未提供方案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项目安全保证措施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5分；投入计划基本针对本项目编制，符合项目实际情况及实施要求，内容详尽且涵盖角度基本全面，有一定的合理性和可行性的，得4分；投入计划能够针对本项目编制，基本符合项目实际情况及实施要求，内容较详细，涵盖角度较全面但略有不完善，基本合理可行的，得3分；提供投入计划，但内容涵盖角度不够全面且实施具有一定难度，得2分；投入计划内容简单笼统，实施难度大的，得1分；未提供投入计划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网络图或进度表内容详尽、安排合理且实施性强计5分；网络图或进度表内容详尽、安排合理且实施性较强计4分；提供网络图或进度表内容、安排基本合理实施性缺乏计3分；提供网络图或进度表，内容不够全面，实施性不强计2分；提供网络图或进度表，内容不合理，不具有实施性计1分。未提供网络图或进度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安排计划科学全面、内容具体、针对性强计5分；安排计划基本全面、具有一定针对性计4分； 提供安排计划、内容基本合理、实施性欠妥计3分；提供安排计划，内容不够全面，实施性不强计2分；提供安排计划，内容简单笼统，不具有实施性计1分。未提供安排计划不计分。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5分；项目部组成基本合理、人员表配置基本齐全，具有人员配置清单，有一定的针对性，能够满足项目需求，得4分；提供项目部组成情况，配置基本合理但组成不全面得3分；项目部组成人员缺乏科学合理性，无人员配置清单，无法满足项目需求，得2分； 项目部组成内容简单笼统得1分。未提供项目部组成不得分。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后续服务措施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10分；承诺方案能够针对本项目编制，符合项目实际情况及实施要求，内容详尽且涵盖角度基本全面，有一定的合理性和可行性的，得8分；承诺方案内容基本能够针对本项目编制，基本符合项目实际情况及实施要求，内容较详细，涵盖角度较全面，基本合理可行的，得6分； 具有承诺内容但内容未贴合本项目，承诺内容涵盖角度不全面且实施有难度的，得4分；具有承诺内容但内容未针对本项目，内容空洞宽泛，可实施性不强，得2分；未提供承诺内容不得分。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提供供应商2023年4月1日至今类似项目业绩（以施工合同复印件加盖公章为准）每个计2分，最高得10分。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满足磋商文件要求且磋商价格最低的磋商报价为评标基准价，其价格分为满分。其他投标供应商的价格分统一按照下列公式计算：磋商报价得分=（评标基准价/磋商报价）×价格权值%×100。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详见附件：必备资格证明文件.docx</w:t>
      </w:r>
    </w:p>
    <w:p>
      <w:pPr>
        <w:pStyle w:val="null3"/>
        <w:ind w:firstLine="960"/>
      </w:pPr>
      <w:r>
        <w:rPr>
          <w:rFonts w:ascii="仿宋_GB2312" w:hAnsi="仿宋_GB2312" w:cs="仿宋_GB2312" w:eastAsia="仿宋_GB2312"/>
        </w:rPr>
        <w:t>详见附件：技术部分.docx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