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新陆新居（二期）安置房图纸分房服务项目</w:t>
      </w:r>
    </w:p>
    <w:p>
      <w:pPr>
        <w:pStyle w:val="null3"/>
        <w:jc w:val="center"/>
        <w:outlineLvl w:val="2"/>
      </w:pPr>
      <w:r>
        <w:rPr>
          <w:sz w:val="28"/>
          <w:b/>
        </w:rPr>
        <w:t>采购项目编号：</w:t>
      </w:r>
      <w:r>
        <w:rPr>
          <w:sz w:val="28"/>
          <w:b/>
        </w:rPr>
        <w:t>GWZC-2024-062</w:t>
      </w:r>
      <w:r>
        <w:br/>
      </w:r>
      <w:r>
        <w:br/>
      </w:r>
      <w:r>
        <w:br/>
      </w:r>
    </w:p>
    <w:p>
      <w:pPr>
        <w:pStyle w:val="null3"/>
        <w:jc w:val="center"/>
        <w:outlineLvl w:val="2"/>
      </w:pPr>
      <w:r>
        <w:rPr>
          <w:sz w:val="28"/>
          <w:b/>
        </w:rPr>
        <w:t>新筑街道办事处</w:t>
      </w:r>
    </w:p>
    <w:p>
      <w:pPr>
        <w:pStyle w:val="null3"/>
        <w:jc w:val="center"/>
        <w:outlineLvl w:val="2"/>
      </w:pPr>
      <w:r>
        <w:rPr>
          <w:sz w:val="28"/>
          <w:b/>
        </w:rPr>
        <w:t>陕西慧科工程管理咨询有限公司</w:t>
      </w:r>
      <w:r>
        <w:rPr>
          <w:sz w:val="28"/>
          <w:b/>
        </w:rPr>
        <w:t>共同编制</w:t>
      </w:r>
    </w:p>
    <w:p>
      <w:pPr>
        <w:pStyle w:val="null3"/>
        <w:jc w:val="center"/>
        <w:outlineLvl w:val="2"/>
      </w:pPr>
      <w:r>
        <w:rPr>
          <w:sz w:val="28"/>
          <w:b/>
        </w:rPr>
        <w:t>2024年10月14日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陕西慧科工程管理咨询有限公司</w:t>
      </w:r>
      <w:r>
        <w:rPr/>
        <w:t>（以下简称“代理机构”）受</w:t>
      </w:r>
      <w:r>
        <w:rPr/>
        <w:t>新筑街道办事处</w:t>
      </w:r>
      <w:r>
        <w:rPr/>
        <w:t>委托，拟对</w:t>
      </w:r>
      <w:r>
        <w:rPr/>
        <w:t>新陆新居（二期）安置房图纸分房服务项目</w:t>
      </w:r>
      <w:r>
        <w:rPr/>
        <w:t>采用竞争性磋商采购方式进行采购，兹邀请供应商参加本项目的竞争性磋商。</w:t>
      </w:r>
    </w:p>
    <w:p>
      <w:pPr>
        <w:pStyle w:val="null3"/>
        <w:outlineLvl w:val="2"/>
      </w:pPr>
      <w:r>
        <w:rPr>
          <w:sz w:val="28"/>
          <w:b/>
        </w:rPr>
        <w:t>一、项目编号：</w:t>
      </w:r>
      <w:r>
        <w:rPr>
          <w:sz w:val="28"/>
          <w:b/>
        </w:rPr>
        <w:t>GWZC-2024-062</w:t>
      </w:r>
    </w:p>
    <w:p>
      <w:pPr>
        <w:pStyle w:val="null3"/>
        <w:outlineLvl w:val="2"/>
      </w:pPr>
      <w:r>
        <w:rPr>
          <w:sz w:val="28"/>
          <w:b/>
        </w:rPr>
        <w:t>二、项目名称：</w:t>
      </w:r>
      <w:r>
        <w:rPr>
          <w:sz w:val="28"/>
          <w:b/>
        </w:rPr>
        <w:t>新陆新居（二期）安置房图纸分房服务项目</w:t>
      </w:r>
    </w:p>
    <w:p>
      <w:pPr>
        <w:pStyle w:val="null3"/>
        <w:outlineLvl w:val="2"/>
      </w:pPr>
      <w:r>
        <w:rPr>
          <w:sz w:val="28"/>
          <w:b/>
        </w:rPr>
        <w:t>三、磋商项目简介</w:t>
      </w:r>
    </w:p>
    <w:p>
      <w:pPr>
        <w:pStyle w:val="null3"/>
        <w:ind w:firstLine="480"/>
      </w:pPr>
      <w:r>
        <w:rPr/>
        <w:t>本项目主要内容为陆旗营整村约506户搬迁安置群众提供分房服务，包含场地准备、宣传、方案策划及执行等相关内容，具体详见磋商文件。预算金额为121.44万元，含税全费用综合单价限价为：2400元/户。</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采购包1（新陆新居（二期）安置房图纸分房服务）：属于专门面向中小企业采购。</w:t>
      </w:r>
    </w:p>
    <w:p>
      <w:pPr>
        <w:pStyle w:val="null3"/>
        <w:ind w:firstLine="480"/>
      </w:pPr>
      <w:r>
        <w:rPr/>
        <w:t>（三）本项目的特定资格要求：</w:t>
      </w:r>
    </w:p>
    <w:p>
      <w:pPr>
        <w:pStyle w:val="null3"/>
      </w:pPr>
      <w:r>
        <w:rPr/>
        <w:t>采购包1：</w:t>
      </w:r>
    </w:p>
    <w:p>
      <w:pPr>
        <w:pStyle w:val="null3"/>
      </w:pPr>
      <w:r>
        <w:rPr/>
        <w:t>1、有效的主体：供应商为合法注册的法人、其他组织或自然人，提供营业执照等证明文件</w:t>
      </w:r>
    </w:p>
    <w:p>
      <w:pPr>
        <w:pStyle w:val="null3"/>
      </w:pPr>
      <w:r>
        <w:rPr/>
        <w:t>2、财务状况报告（任选其一）：供应商2023年度经审计的财务报告或磋商截止时间前三个月内其基本开户银行出具的资信证明及账户开户许可证明材料或财政部门认可的政府采购专业担保机构开具的投标担保函</w:t>
      </w:r>
    </w:p>
    <w:p>
      <w:pPr>
        <w:pStyle w:val="null3"/>
      </w:pPr>
      <w:r>
        <w:rPr/>
        <w:t>3、税收缴纳证明：提供响应文件递交截止日前一年内已缴存的至少一个月的纳税证明或完税证明。依法免税的供应商应提供相关文件证明</w:t>
      </w:r>
    </w:p>
    <w:p>
      <w:pPr>
        <w:pStyle w:val="null3"/>
      </w:pPr>
      <w:r>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5、专业技术能力的声明：提供具有履行本合同所必需的设备和专业技术能力的说明及承诺</w:t>
      </w:r>
    </w:p>
    <w:p>
      <w:pPr>
        <w:pStyle w:val="null3"/>
      </w:pPr>
      <w:r>
        <w:rPr/>
        <w:t>6、没有重大违法记录的书面声明：提供参加政府采购活动前三年内在经营活动中没有重大违法记录的书面声明</w:t>
      </w:r>
    </w:p>
    <w:p>
      <w:pPr>
        <w:pStyle w:val="null3"/>
      </w:pPr>
      <w:r>
        <w:rPr/>
        <w:t>7、供应商信用：不得为“信用中国”网站(http://www.creditchina.gov.cn)列入“失信被执行人、重大税收违法失信主体”的供应商；不得为中国政府采购网(http://www.ccgp.gov.cn)“政府采购严重违法失信行为记录名单”中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新筑街道办事处</w:t>
      </w:r>
    </w:p>
    <w:p>
      <w:pPr>
        <w:pStyle w:val="null3"/>
      </w:pPr>
      <w:r>
        <w:rPr/>
        <w:t xml:space="preserve"> 地址： </w:t>
      </w:r>
      <w:r>
        <w:rPr/>
        <w:t>西安市浐灞国际港新筑街道</w:t>
      </w:r>
    </w:p>
    <w:p>
      <w:pPr>
        <w:pStyle w:val="null3"/>
      </w:pPr>
      <w:r>
        <w:rPr/>
        <w:t xml:space="preserve"> 邮编： </w:t>
      </w:r>
      <w:r>
        <w:rPr/>
        <w:t>710026</w:t>
      </w:r>
    </w:p>
    <w:p>
      <w:pPr>
        <w:pStyle w:val="null3"/>
      </w:pPr>
      <w:r>
        <w:rPr/>
        <w:t xml:space="preserve"> 联系人： </w:t>
      </w:r>
      <w:r>
        <w:rPr/>
        <w:t>张老师</w:t>
      </w:r>
    </w:p>
    <w:p>
      <w:pPr>
        <w:pStyle w:val="null3"/>
      </w:pPr>
      <w:r>
        <w:rPr/>
        <w:t xml:space="preserve"> 联系电话： </w:t>
      </w:r>
      <w:r>
        <w:rPr/>
        <w:t>029-83411364</w:t>
      </w:r>
    </w:p>
    <w:p>
      <w:pPr>
        <w:pStyle w:val="null3"/>
        <w:outlineLvl w:val="3"/>
      </w:pPr>
      <w:r>
        <w:rPr>
          <w:sz w:val="24"/>
          <w:b/>
        </w:rPr>
        <w:t>代理机构：</w:t>
      </w:r>
      <w:r>
        <w:rPr>
          <w:sz w:val="24"/>
          <w:b/>
        </w:rPr>
        <w:t>陕西慧科工程管理咨询有限公司</w:t>
      </w:r>
    </w:p>
    <w:p>
      <w:pPr>
        <w:pStyle w:val="null3"/>
      </w:pPr>
      <w:r>
        <w:rPr/>
        <w:t xml:space="preserve"> 地址： </w:t>
      </w:r>
      <w:r>
        <w:rPr/>
        <w:t>陕西省西安市高新区锦业一路56号研祥城市广场C座3楼C-306号</w:t>
      </w:r>
    </w:p>
    <w:p>
      <w:pPr>
        <w:pStyle w:val="null3"/>
      </w:pPr>
      <w:r>
        <w:rPr/>
        <w:t xml:space="preserve"> 邮编： </w:t>
      </w:r>
      <w:r>
        <w:rPr/>
        <w:t>710076</w:t>
      </w:r>
    </w:p>
    <w:p>
      <w:pPr>
        <w:pStyle w:val="null3"/>
      </w:pPr>
      <w:r>
        <w:rPr/>
        <w:t xml:space="preserve"> 联系人： </w:t>
      </w:r>
      <w:r>
        <w:rPr/>
        <w:t>李小刚</w:t>
      </w:r>
    </w:p>
    <w:p>
      <w:pPr>
        <w:pStyle w:val="null3"/>
      </w:pPr>
      <w:r>
        <w:rPr/>
        <w:t xml:space="preserve"> 联系电话： </w:t>
      </w:r>
      <w:r>
        <w:rPr/>
        <w:t>029-89384142</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采购包1：1,214,400.00元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代理服务费收费标准：1、参照《国家计委关于印发招标代理服务收费管理暂行办法的通知》（计价格〔2002〕1980号）规定标准收取。 2、成交单位在领取成交通知书时向代理机构支付代理服务费。 3、缴纳账户如下： 户名：陕西慧科工程管理咨询有限公司 账号：611301135013001841428 开户行：交通银行股份有限公司西安光华路支行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新筑街道办事处</w:t>
      </w:r>
      <w:r>
        <w:rPr/>
        <w:t>和</w:t>
      </w:r>
      <w:r>
        <w:rPr/>
        <w:t>陕西慧科工程管理咨询有限公司</w:t>
      </w:r>
      <w:r>
        <w:rPr/>
        <w:t>享有。对磋商文件中供应商参加本次政府采购活动应当具备的条件，磋商项目技术、服务、商务及其他要求，评审细则及标准由</w:t>
      </w:r>
      <w:r>
        <w:rPr/>
        <w:t>新筑街道办事处</w:t>
      </w:r>
      <w:r>
        <w:rPr/>
        <w:t>负责解释。除上述磋商文件内容，其他内容由</w:t>
      </w:r>
      <w:r>
        <w:rPr/>
        <w:t>陕西慧科工程管理咨询有限公司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新筑街道办事处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陕西慧科工程管理咨询有限公司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分房工作坚持公开、公正、公平的原则，应遵循国家相关政策、法律法规，不得发生违章、违规事件，不能因行为不当引起村民的纠纷投诉。</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陕西慧科工程管理咨询有限公司</w:t>
      </w:r>
      <w:r>
        <w:rPr/>
        <w:t xml:space="preserve"> 负责答复；供应商对除采购需求外的采购文件的询问、质疑由</w:t>
      </w:r>
      <w:r>
        <w:rPr/>
        <w:t>陕西慧科工程管理咨询有限公司</w:t>
      </w:r>
      <w:r>
        <w:rPr/>
        <w:t xml:space="preserve"> 负责答复；供应商对采购过程、采购结果的询问、质疑由 </w:t>
      </w:r>
      <w:r>
        <w:rPr/>
        <w:t>陕西慧科工程管理咨询有限公司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联系人：李小刚</w:t>
      </w:r>
    </w:p>
    <w:p>
      <w:pPr>
        <w:pStyle w:val="null3"/>
      </w:pPr>
      <w:r>
        <w:rPr/>
        <w:t>联系电话：029-89384142</w:t>
      </w:r>
    </w:p>
    <w:p>
      <w:pPr>
        <w:pStyle w:val="null3"/>
      </w:pPr>
      <w:r>
        <w:rPr/>
        <w:t>地址：陕西省西安市高新区锦业一路56号研祥城市广场C座3楼C-306号</w:t>
      </w:r>
    </w:p>
    <w:p>
      <w:pPr>
        <w:pStyle w:val="null3"/>
      </w:pPr>
      <w:r>
        <w:rPr/>
        <w:t>邮编：710076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本项目主要内容为陆旗营整村约506户搬迁安置群众提供分房服务，包含场地准备、宣传、方案策划及执行等相关内容，具体详见磋商文件。预算金额为121.44万元，含税全费用综合单价限价为：2400元/户。</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1,214,400.00</w:t>
      </w:r>
    </w:p>
    <w:p>
      <w:pPr>
        <w:pStyle w:val="null3"/>
      </w:pPr>
      <w:r>
        <w:rPr/>
        <w:t>采购包最高限价（元）: 1,214,400.00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新陆新居（二期）安置房图纸分房服务</w:t>
            </w:r>
          </w:p>
        </w:tc>
        <w:tc>
          <w:tcPr>
            <w:tcW w:type="dxa" w:w="831"/>
          </w:tcPr>
          <w:p>
            <w:pPr>
              <w:pStyle w:val="null3"/>
              <w:jc w:val="right"/>
            </w:pPr>
            <w:r>
              <w:rPr/>
              <w:t>1.00</w:t>
            </w:r>
          </w:p>
        </w:tc>
        <w:tc>
          <w:tcPr>
            <w:tcW w:type="dxa" w:w="831"/>
          </w:tcPr>
          <w:p>
            <w:pPr>
              <w:pStyle w:val="null3"/>
              <w:jc w:val="right"/>
            </w:pPr>
            <w:r>
              <w:rPr/>
              <w:t>1,214,400.00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标的名称：新陆新居（二期）安置房图纸分房服务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calibri" w:hAnsi="calibri" w:cs="calibri" w:eastAsia="calibri"/>
                <w:sz w:val="21"/>
              </w:rPr>
              <w:t>一、项目概况：</w:t>
            </w:r>
          </w:p>
          <w:p>
            <w:pPr>
              <w:pStyle w:val="null3"/>
            </w:pPr>
            <w:r>
              <w:rPr>
                <w:rFonts w:ascii="calibri" w:hAnsi="calibri" w:cs="calibri" w:eastAsia="calibri"/>
                <w:sz w:val="21"/>
              </w:rPr>
              <w:t>元朔大道陆旗营整村搬迁项目共涉及搬迁506户，目前新陆新居二期安置社区正在建设中。项目预算为121.44万元。含税全费用综合单价限价2400元/户。</w:t>
            </w:r>
          </w:p>
          <w:p>
            <w:pPr>
              <w:pStyle w:val="null3"/>
            </w:pPr>
            <w:r>
              <w:rPr>
                <w:rFonts w:ascii="宋体" w:hAnsi="宋体" w:cs="宋体" w:eastAsia="宋体"/>
                <w:b/>
              </w:rPr>
              <w:t>二、服务内容及要求：</w:t>
            </w:r>
          </w:p>
          <w:p>
            <w:pPr>
              <w:pStyle w:val="null3"/>
              <w:jc w:val="both"/>
            </w:pPr>
            <w:r>
              <w:rPr>
                <w:rFonts w:ascii="宋体" w:hAnsi="宋体" w:cs="宋体" w:eastAsia="宋体"/>
                <w:sz w:val="21"/>
              </w:rPr>
              <w:t>1、安置住房析产：对被搬迁群众安置住房进行房屋产权明晰，明确产权归属。</w:t>
            </w:r>
          </w:p>
          <w:p>
            <w:pPr>
              <w:pStyle w:val="null3"/>
              <w:jc w:val="both"/>
            </w:pPr>
            <w:r>
              <w:rPr>
                <w:rFonts w:ascii="宋体" w:hAnsi="宋体" w:cs="宋体" w:eastAsia="宋体"/>
                <w:sz w:val="21"/>
              </w:rPr>
              <w:t>2、制定方案</w:t>
            </w:r>
          </w:p>
          <w:p>
            <w:pPr>
              <w:pStyle w:val="null3"/>
              <w:jc w:val="both"/>
            </w:pPr>
            <w:r>
              <w:rPr>
                <w:rFonts w:ascii="宋体" w:hAnsi="宋体" w:cs="宋体" w:eastAsia="宋体"/>
                <w:sz w:val="21"/>
              </w:rPr>
              <w:t>依据采购人提供相关资料及要求，并结合回迁安置房的特点，合理、科学的制订相关选房的方案及规则，确保分房工作的合理、合规</w:t>
            </w:r>
            <w:r>
              <w:rPr>
                <w:rFonts w:ascii="宋体" w:hAnsi="宋体" w:cs="宋体" w:eastAsia="宋体"/>
                <w:sz w:val="21"/>
              </w:rPr>
              <w:t>、合法，</w:t>
            </w:r>
            <w:r>
              <w:rPr>
                <w:rFonts w:ascii="宋体" w:hAnsi="宋体" w:cs="宋体" w:eastAsia="宋体"/>
                <w:sz w:val="21"/>
              </w:rPr>
              <w:t>顺利开展。</w:t>
            </w:r>
          </w:p>
          <w:p>
            <w:pPr>
              <w:pStyle w:val="null3"/>
              <w:jc w:val="both"/>
            </w:pPr>
            <w:r>
              <w:rPr>
                <w:rFonts w:ascii="宋体" w:hAnsi="宋体" w:cs="宋体" w:eastAsia="宋体"/>
                <w:sz w:val="21"/>
              </w:rPr>
              <w:t>3、选房场地租赁</w:t>
            </w:r>
          </w:p>
          <w:p>
            <w:pPr>
              <w:pStyle w:val="null3"/>
              <w:jc w:val="both"/>
            </w:pPr>
            <w:r>
              <w:rPr>
                <w:rFonts w:ascii="宋体" w:hAnsi="宋体" w:cs="宋体" w:eastAsia="宋体"/>
                <w:sz w:val="21"/>
              </w:rPr>
              <w:t>按照项目具体情况，选房地址应选在交通便利的地点，便于居民找到现场。选房地址附近需提供适当数量的停车位，供自驾前行及工作人员和居民停车。选房场地分为等候区、选房区、确认区、签约区等。</w:t>
            </w:r>
          </w:p>
          <w:p>
            <w:pPr>
              <w:pStyle w:val="null3"/>
              <w:jc w:val="both"/>
            </w:pPr>
            <w:r>
              <w:rPr>
                <w:rFonts w:ascii="宋体" w:hAnsi="宋体" w:cs="宋体" w:eastAsia="宋体"/>
                <w:sz w:val="21"/>
              </w:rPr>
              <w:t>4、选房服务工作人员选房活动期间所有工作人员的工作时间为 8 小时制。人员包含但不限于主持人、喊号检号人、监督人、审核人、接待员、资料发放员、摄像录像员等工作人员，专门负责选房活动流程各项工作及处理选房过程中遇到的相关问题。</w:t>
            </w:r>
          </w:p>
          <w:p>
            <w:pPr>
              <w:pStyle w:val="null3"/>
              <w:jc w:val="both"/>
            </w:pPr>
            <w:r>
              <w:rPr>
                <w:rFonts w:ascii="宋体" w:hAnsi="宋体" w:cs="宋体" w:eastAsia="宋体"/>
                <w:sz w:val="21"/>
              </w:rPr>
              <w:t>① 选房安保</w:t>
            </w:r>
          </w:p>
          <w:p>
            <w:pPr>
              <w:pStyle w:val="null3"/>
              <w:jc w:val="both"/>
            </w:pPr>
            <w:r>
              <w:rPr>
                <w:rFonts w:ascii="宋体" w:hAnsi="宋体" w:cs="宋体" w:eastAsia="宋体"/>
                <w:sz w:val="21"/>
              </w:rPr>
              <w:t>在选房正式进行期间，为维护现场秩序，保证选房活动有序安全的进行，夜间设备安全等，需在等候区、选房区、确认区及签约区都要安排保安人员。现场按人口密度安排相应的安保人员。安保人员需时刻关注现场情况，及时发现并制止可能引起的纷争，确保活动现场安全。</w:t>
            </w:r>
          </w:p>
          <w:p>
            <w:pPr>
              <w:pStyle w:val="null3"/>
              <w:jc w:val="both"/>
            </w:pPr>
            <w:r>
              <w:rPr>
                <w:rFonts w:ascii="宋体" w:hAnsi="宋体" w:cs="宋体" w:eastAsia="宋体"/>
                <w:sz w:val="21"/>
              </w:rPr>
              <w:t>② 保洁</w:t>
            </w:r>
          </w:p>
          <w:p>
            <w:pPr>
              <w:pStyle w:val="null3"/>
              <w:jc w:val="both"/>
            </w:pPr>
            <w:r>
              <w:rPr>
                <w:rFonts w:ascii="宋体" w:hAnsi="宋体" w:cs="宋体" w:eastAsia="宋体"/>
                <w:sz w:val="21"/>
              </w:rPr>
              <w:t>选房活动正式进行期间，每天需要安排保洁人员，负责场地的卫生，及时清扫现场垃圾，选房活动结束后对整个现场进行清理。</w:t>
            </w:r>
          </w:p>
          <w:p>
            <w:pPr>
              <w:pStyle w:val="null3"/>
              <w:jc w:val="both"/>
            </w:pPr>
            <w:r>
              <w:rPr>
                <w:rFonts w:ascii="宋体" w:hAnsi="宋体" w:cs="宋体" w:eastAsia="宋体"/>
                <w:sz w:val="21"/>
              </w:rPr>
              <w:t>5、宣传</w:t>
            </w:r>
          </w:p>
          <w:p>
            <w:pPr>
              <w:pStyle w:val="null3"/>
              <w:jc w:val="both"/>
            </w:pPr>
            <w:r>
              <w:rPr>
                <w:rFonts w:ascii="宋体" w:hAnsi="宋体" w:cs="宋体" w:eastAsia="宋体"/>
                <w:sz w:val="21"/>
              </w:rPr>
              <w:t>投标供应商根据项目具体情况租赁分房场地并在分房场地布置宣传（房源展板、空飘、标语、</w:t>
            </w:r>
            <w:r>
              <w:rPr>
                <w:rFonts w:ascii="宋体" w:hAnsi="宋体" w:cs="宋体" w:eastAsia="宋体"/>
                <w:sz w:val="21"/>
              </w:rPr>
              <w:t xml:space="preserve"> 40 / 72 平面图、宣传册等）。按照提供的房源信息制作房源展板及宣传册，房源展板及宣传册上需将每个房源都展现出来，房源展板在明显区域靠墙面摆放，宣传册保证参加选房的居民人手一份最全的房源清册。被选掉的房源，由现场工作人员及时更新房源信息，方便居民准确掌握房源信息，避免挑选重复房源。</w:t>
            </w:r>
          </w:p>
          <w:p>
            <w:pPr>
              <w:pStyle w:val="null3"/>
              <w:jc w:val="both"/>
            </w:pPr>
            <w:r>
              <w:rPr>
                <w:rFonts w:ascii="宋体" w:hAnsi="宋体" w:cs="宋体" w:eastAsia="宋体"/>
                <w:sz w:val="21"/>
              </w:rPr>
              <w:t>6、选房会场布置</w:t>
            </w:r>
          </w:p>
          <w:p>
            <w:pPr>
              <w:pStyle w:val="null3"/>
              <w:jc w:val="both"/>
            </w:pPr>
            <w:r>
              <w:rPr>
                <w:rFonts w:ascii="宋体" w:hAnsi="宋体" w:cs="宋体" w:eastAsia="宋体"/>
                <w:sz w:val="21"/>
              </w:rPr>
              <w:t>选房会场处应有此次活动名称横幅。等候区，设置投影幕布，供播放活动实况和进展情况及展示当日已选房源，四周放置房源展板，供选房居民挑选房源，并摆放椅子，供居民休息；公证区，设置公证席，用于公证人员开展公证工作；选房区，设置主选台，用于居民选房；确认区，设置确认台，用于向居民发放选房确认卡；签约区，设置签约台，用于与选房居民签订相关手续等事宜</w:t>
            </w:r>
            <w:r>
              <w:rPr>
                <w:rFonts w:ascii="宋体" w:hAnsi="宋体" w:cs="宋体" w:eastAsia="宋体"/>
                <w:sz w:val="21"/>
              </w:rPr>
              <w:t>。</w:t>
            </w:r>
          </w:p>
          <w:p>
            <w:pPr>
              <w:pStyle w:val="null3"/>
              <w:jc w:val="both"/>
            </w:pPr>
            <w:r>
              <w:rPr>
                <w:rFonts w:ascii="宋体" w:hAnsi="宋体" w:cs="宋体" w:eastAsia="宋体"/>
                <w:sz w:val="21"/>
              </w:rPr>
              <w:t>7、办公设备</w:t>
            </w:r>
          </w:p>
          <w:p>
            <w:pPr>
              <w:pStyle w:val="null3"/>
              <w:jc w:val="both"/>
            </w:pPr>
            <w:r>
              <w:rPr>
                <w:rFonts w:ascii="宋体" w:hAnsi="宋体" w:cs="宋体" w:eastAsia="宋体"/>
                <w:sz w:val="21"/>
              </w:rPr>
              <w:t>根据项目现场实际需要提供相应办公设施、设备，确保分房工作顺利进行。</w:t>
            </w:r>
          </w:p>
          <w:p>
            <w:pPr>
              <w:pStyle w:val="null3"/>
              <w:jc w:val="both"/>
            </w:pPr>
            <w:r>
              <w:rPr>
                <w:rFonts w:ascii="宋体" w:hAnsi="宋体" w:cs="宋体" w:eastAsia="宋体"/>
                <w:sz w:val="21"/>
              </w:rPr>
              <w:t>8、工作餐</w:t>
            </w:r>
          </w:p>
          <w:p>
            <w:pPr>
              <w:pStyle w:val="null3"/>
              <w:jc w:val="both"/>
            </w:pPr>
            <w:r>
              <w:rPr>
                <w:rFonts w:ascii="宋体" w:hAnsi="宋体" w:cs="宋体" w:eastAsia="宋体"/>
                <w:sz w:val="21"/>
              </w:rPr>
              <w:t>提供现场工作人员的每日餐食，每餐需保证有充足的主食、纤维素、肉、蛋、奶、水果，保证营养全面。另外每日还要供应充足的茶水、开水、一次性水杯、瓶装矿泉水。</w:t>
            </w:r>
          </w:p>
          <w:p>
            <w:pPr>
              <w:pStyle w:val="null3"/>
            </w:pPr>
            <w:r>
              <w:rPr>
                <w:rFonts w:ascii="宋体" w:hAnsi="宋体" w:cs="宋体" w:eastAsia="宋体"/>
                <w:b/>
              </w:rPr>
              <w:t>三、</w:t>
            </w:r>
            <w:r>
              <w:rPr>
                <w:rFonts w:ascii="宋体" w:hAnsi="宋体" w:cs="宋体" w:eastAsia="宋体"/>
                <w:b/>
              </w:rPr>
              <w:t>服务期限：</w:t>
            </w:r>
          </w:p>
          <w:p>
            <w:pPr>
              <w:pStyle w:val="null3"/>
              <w:jc w:val="both"/>
            </w:pPr>
            <w:r>
              <w:rPr>
                <w:rFonts w:ascii="宋体" w:hAnsi="宋体" w:cs="宋体" w:eastAsia="宋体"/>
                <w:sz w:val="21"/>
              </w:rPr>
              <w:t>7日（具体时间以甲方通知为准）。</w:t>
            </w:r>
          </w:p>
          <w:p>
            <w:pPr>
              <w:pStyle w:val="null3"/>
            </w:pPr>
            <w:r>
              <w:rPr>
                <w:rFonts w:ascii="宋体" w:hAnsi="宋体" w:cs="宋体" w:eastAsia="宋体"/>
                <w:b/>
              </w:rPr>
              <w:t>四、</w:t>
            </w:r>
            <w:r>
              <w:rPr>
                <w:rFonts w:ascii="宋体" w:hAnsi="宋体" w:cs="宋体" w:eastAsia="宋体"/>
                <w:b/>
              </w:rPr>
              <w:t>服务标准：</w:t>
            </w:r>
          </w:p>
          <w:p>
            <w:pPr>
              <w:pStyle w:val="null3"/>
              <w:jc w:val="both"/>
            </w:pPr>
            <w:r>
              <w:rPr>
                <w:rFonts w:ascii="宋体" w:hAnsi="宋体" w:cs="宋体" w:eastAsia="宋体"/>
                <w:sz w:val="21"/>
              </w:rPr>
              <w:t>分房工作</w:t>
            </w:r>
            <w:r>
              <w:rPr>
                <w:rFonts w:ascii="宋体" w:hAnsi="宋体" w:cs="宋体" w:eastAsia="宋体"/>
                <w:sz w:val="21"/>
              </w:rPr>
              <w:t>坚持公开、公正、公平的原则，</w:t>
            </w:r>
            <w:r>
              <w:rPr>
                <w:rFonts w:ascii="宋体" w:hAnsi="宋体" w:cs="宋体" w:eastAsia="宋体"/>
                <w:sz w:val="21"/>
              </w:rPr>
              <w:t>应遵循国家相关政策、法律法规，不得发生违章、违规事件，不能因行为不当引起村民的纠纷投诉。最终结算金额以实际发生为准（</w:t>
            </w:r>
            <w:r>
              <w:rPr>
                <w:rFonts w:ascii="宋体" w:hAnsi="宋体" w:cs="宋体" w:eastAsia="宋体"/>
                <w:sz w:val="21"/>
              </w:rPr>
              <w:t>据实结算</w:t>
            </w:r>
            <w:r>
              <w:rPr>
                <w:rFonts w:ascii="宋体" w:hAnsi="宋体" w:cs="宋体" w:eastAsia="宋体"/>
                <w:sz w:val="21"/>
              </w:rPr>
              <w:t>）。</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7日（具体时间以甲方通知为准）。</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合同签订后服务启动前，由采购人付给中标供应商预付款</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经采购人验收合格后，按照合同约定据实结算并支付剩余价款</w:t>
      </w:r>
      <w:r>
        <w:rPr/>
        <w:t xml:space="preserve"> ，达到付款条件起 </w:t>
      </w:r>
      <w:r>
        <w:rPr/>
        <w:t>10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竞争性磋商响应文件。提交二次报价并上传附件。成交通知书发出后，成交供应商须向采购人提交竞争性磋商响应文件纸质版一正一副（纸质版响应文件与电子版响应文件保持一致）。 供应商磋商总报价应为（ ）元/户×暂定户数506户，且不得超过单价限价及预算。</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相关资格证明材料</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w:t>
            </w:r>
          </w:p>
        </w:tc>
        <w:tc>
          <w:tcPr>
            <w:tcW w:type="dxa" w:w="3322"/>
          </w:tcPr>
          <w:p>
            <w:pPr>
              <w:pStyle w:val="null3"/>
            </w:pPr>
            <w:r>
              <w:rPr/>
              <w:t>供应商为合法注册的法人、其他组织或自然人，提供营业执照等证明文件</w:t>
            </w:r>
          </w:p>
        </w:tc>
        <w:tc>
          <w:tcPr>
            <w:tcW w:type="dxa" w:w="1661"/>
          </w:tcPr>
          <w:p>
            <w:pPr>
              <w:pStyle w:val="null3"/>
            </w:pPr>
            <w:r>
              <w:rPr/>
              <w:t>响应函 相关资格证明材料</w:t>
            </w:r>
          </w:p>
        </w:tc>
      </w:tr>
      <w:tr>
        <w:tc>
          <w:tcPr>
            <w:tcW w:type="dxa" w:w="831"/>
          </w:tcPr>
          <w:p>
            <w:pPr>
              <w:pStyle w:val="null3"/>
            </w:pPr>
            <w:r>
              <w:rPr/>
              <w:t>2</w:t>
            </w:r>
          </w:p>
        </w:tc>
        <w:tc>
          <w:tcPr>
            <w:tcW w:type="dxa" w:w="2492"/>
          </w:tcPr>
          <w:p>
            <w:pPr>
              <w:pStyle w:val="null3"/>
            </w:pPr>
            <w:r>
              <w:rPr/>
              <w:t>财务状况报告（任选其一）</w:t>
            </w:r>
          </w:p>
        </w:tc>
        <w:tc>
          <w:tcPr>
            <w:tcW w:type="dxa" w:w="3322"/>
          </w:tcPr>
          <w:p>
            <w:pPr>
              <w:pStyle w:val="null3"/>
            </w:pPr>
            <w:r>
              <w:rPr/>
              <w:t>供应商2023年度经审计的财务报告或磋商截止时间前三个月内其基本开户银行出具的资信证明及账户开户许可证明材料或财政部门认可的政府采购专业担保机构开具的投标担保函</w:t>
            </w:r>
          </w:p>
        </w:tc>
        <w:tc>
          <w:tcPr>
            <w:tcW w:type="dxa" w:w="1661"/>
          </w:tcPr>
          <w:p>
            <w:pPr>
              <w:pStyle w:val="null3"/>
            </w:pPr>
            <w:r>
              <w:rPr/>
              <w:t>响应函 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提供响应文件递交截止日前一年内已缴存的至少一个月的纳税证明或完税证明。依法免税的供应商应提供相关文件证明</w:t>
            </w:r>
          </w:p>
        </w:tc>
        <w:tc>
          <w:tcPr>
            <w:tcW w:type="dxa" w:w="1661"/>
          </w:tcPr>
          <w:p>
            <w:pPr>
              <w:pStyle w:val="null3"/>
            </w:pPr>
            <w:r>
              <w:rPr/>
              <w:t>响应函 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响应函 相关资格证明材料</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提供具有履行本合同所必需的设备和专业技术能力的说明及承诺</w:t>
            </w:r>
          </w:p>
        </w:tc>
        <w:tc>
          <w:tcPr>
            <w:tcW w:type="dxa" w:w="1661"/>
          </w:tcPr>
          <w:p>
            <w:pPr>
              <w:pStyle w:val="null3"/>
            </w:pPr>
            <w:r>
              <w:rPr/>
              <w:t>响应函 相关资格证明材料</w:t>
            </w:r>
          </w:p>
        </w:tc>
      </w:tr>
      <w:tr>
        <w:tc>
          <w:tcPr>
            <w:tcW w:type="dxa" w:w="831"/>
          </w:tcPr>
          <w:p>
            <w:pPr>
              <w:pStyle w:val="null3"/>
            </w:pPr>
            <w:r>
              <w:rPr/>
              <w:t>6</w:t>
            </w:r>
          </w:p>
        </w:tc>
        <w:tc>
          <w:tcPr>
            <w:tcW w:type="dxa" w:w="2492"/>
          </w:tcPr>
          <w:p>
            <w:pPr>
              <w:pStyle w:val="null3"/>
            </w:pPr>
            <w:r>
              <w:rPr/>
              <w:t>没有重大违法记录的书面声明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响应函 相关资格证明材料</w:t>
            </w:r>
          </w:p>
        </w:tc>
      </w:tr>
      <w:tr>
        <w:tc>
          <w:tcPr>
            <w:tcW w:type="dxa" w:w="831"/>
          </w:tcPr>
          <w:p>
            <w:pPr>
              <w:pStyle w:val="null3"/>
            </w:pPr>
            <w:r>
              <w:rPr/>
              <w:t>7</w:t>
            </w:r>
          </w:p>
        </w:tc>
        <w:tc>
          <w:tcPr>
            <w:tcW w:type="dxa" w:w="2492"/>
          </w:tcPr>
          <w:p>
            <w:pPr>
              <w:pStyle w:val="null3"/>
            </w:pPr>
            <w:r>
              <w:rPr/>
              <w:t>供应商信用</w:t>
            </w:r>
          </w:p>
        </w:tc>
        <w:tc>
          <w:tcPr>
            <w:tcW w:type="dxa" w:w="3322"/>
          </w:tcPr>
          <w:p>
            <w:pPr>
              <w:pStyle w:val="null3"/>
            </w:pPr>
            <w:r>
              <w:rPr/>
              <w:t>不得为“信用中国”网站(http://www.creditchina.gov.cn)列入“失信被执行人、重大税收违法失信主体”的供应商；不得为中国政府采购网(http://www.ccgp.gov.cn)“政府采购严重违法失信行为记录名单”中的供应商</w:t>
            </w:r>
          </w:p>
        </w:tc>
        <w:tc>
          <w:tcPr>
            <w:tcW w:type="dxa" w:w="1661"/>
          </w:tcPr>
          <w:p>
            <w:pPr>
              <w:pStyle w:val="null3"/>
            </w:pPr>
            <w:r>
              <w:rPr/>
              <w:t>响应函 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 3.由法定代表人（单位负责人）或其委托代理人签字或盖章并加盖单位公章。由委托代理人签字或盖章的，出具有效的授权委托书、被授权人身份证明材料（被授权人社保证明或证明其与本公司关系的其他证明材料及身份证复印件）。由法定代表人（单位负责人）签字或盖章的，应附法定代表人（单位负责人）身份证明、身份证复印件。</w:t>
            </w:r>
          </w:p>
        </w:tc>
        <w:tc>
          <w:tcPr>
            <w:tcW w:type="dxa" w:w="1661"/>
          </w:tcPr>
          <w:p>
            <w:pPr>
              <w:pStyle w:val="null3"/>
            </w:pPr>
            <w:r>
              <w:rPr/>
              <w:t>响应文件封面 服务内容及服务邀请应答表 分项报价表 中小企业声明函 残疾人福利性单位声明函 商务应答表 服务方案 标的清单 报价表 响应函 相关资格证明材料 监狱企业的证明文件</w:t>
            </w:r>
          </w:p>
        </w:tc>
      </w:tr>
      <w:tr>
        <w:tc>
          <w:tcPr>
            <w:tcW w:type="dxa" w:w="831"/>
          </w:tcPr>
          <w:p>
            <w:pPr>
              <w:pStyle w:val="null3"/>
            </w:pPr>
            <w:r>
              <w:rPr/>
              <w:t>2</w:t>
            </w:r>
          </w:p>
        </w:tc>
        <w:tc>
          <w:tcPr>
            <w:tcW w:type="dxa" w:w="2492"/>
          </w:tcPr>
          <w:p>
            <w:pPr>
              <w:pStyle w:val="null3"/>
            </w:pPr>
            <w:r>
              <w:rPr/>
              <w:t>磋商报价</w:t>
            </w:r>
          </w:p>
        </w:tc>
        <w:tc>
          <w:tcPr>
            <w:tcW w:type="dxa" w:w="3322"/>
          </w:tcPr>
          <w:p>
            <w:pPr>
              <w:pStyle w:val="null3"/>
            </w:pPr>
            <w:r>
              <w:rPr/>
              <w:t>报价不超过采购预算金额及单价限价。同时报价应响应项目需求，不响应的按无效磋商处理</w:t>
            </w:r>
          </w:p>
        </w:tc>
        <w:tc>
          <w:tcPr>
            <w:tcW w:type="dxa" w:w="1661"/>
          </w:tcPr>
          <w:p>
            <w:pPr>
              <w:pStyle w:val="null3"/>
            </w:pPr>
            <w:r>
              <w:rPr/>
              <w:t>响应文件封面 分项报价表 标的清单</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提交首次响应文件的截止之日起不少于90天</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服务期限、服务标准</w:t>
            </w:r>
          </w:p>
        </w:tc>
        <w:tc>
          <w:tcPr>
            <w:tcW w:type="dxa" w:w="3322"/>
          </w:tcPr>
          <w:p>
            <w:pPr>
              <w:pStyle w:val="null3"/>
            </w:pPr>
            <w:r>
              <w:rPr/>
              <w:t>符合磋商文件的要求</w:t>
            </w:r>
          </w:p>
        </w:tc>
        <w:tc>
          <w:tcPr>
            <w:tcW w:type="dxa" w:w="1661"/>
          </w:tcPr>
          <w:p>
            <w:pPr>
              <w:pStyle w:val="null3"/>
            </w:pPr>
            <w:r>
              <w:rPr/>
              <w:t>响应文件封面 分项报价表 标的清单</w:t>
            </w:r>
          </w:p>
        </w:tc>
      </w:tr>
      <w:tr>
        <w:tc>
          <w:tcPr>
            <w:tcW w:type="dxa" w:w="831"/>
          </w:tcPr>
          <w:p>
            <w:pPr>
              <w:pStyle w:val="null3"/>
            </w:pPr>
            <w:r>
              <w:rPr/>
              <w:t>5</w:t>
            </w:r>
          </w:p>
        </w:tc>
        <w:tc>
          <w:tcPr>
            <w:tcW w:type="dxa" w:w="2492"/>
          </w:tcPr>
          <w:p>
            <w:pPr>
              <w:pStyle w:val="null3"/>
            </w:pPr>
            <w:r>
              <w:rPr/>
              <w:t>其他无效磋商的情形</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响应文件封面 服务内容及服务邀请应答表 分项报价表 中小企业声明函 残疾人福利性单位声明函 商务应答表 服务方案 标的清单 报价表 响应函 相关资格证明材料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项目服务方案</w:t>
            </w:r>
          </w:p>
        </w:tc>
        <w:tc>
          <w:tcPr>
            <w:tcW w:type="dxa" w:w="2492"/>
          </w:tcPr>
          <w:p>
            <w:pPr>
              <w:pStyle w:val="null3"/>
            </w:pPr>
            <w:r>
              <w:rPr/>
              <w:t>供应商提供针对本项目切实可行的服务方案。包括以下内容： ①选房、流程策划方案； ②对本项目现场布置方案； ③对本项目的宣传公示方案； ④对本项目的现场管理方案； ⑤分房现场线上公示展示方案； ⑥对选房过程的资料收集、整理、存档、保存方案： 以上每提供1项得4分，最高得24分。不提供不得分。在此基础上每有一处缺陷扣0.5分，扣完为止。 （本项所称“缺陷”是指内容缺项、不完整或缺少关键点、仅有框架或标题；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项目实施质量保证</w:t>
            </w:r>
          </w:p>
        </w:tc>
        <w:tc>
          <w:tcPr>
            <w:tcW w:type="dxa" w:w="2492"/>
          </w:tcPr>
          <w:p>
            <w:pPr>
              <w:pStyle w:val="null3"/>
            </w:pPr>
            <w:r>
              <w:rPr/>
              <w:t>供应商提供针对本项目切实可行的项目实施质量保证方案。包括以下内容： ①进度保障措施； ②人员服务质量保障措施； ③安全管理服务保障； ④工作成果质量保障措施。 各项措施内容明确、全面、针对性强，根据响应细致程度，每一项最高得4分。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项目机构及人员配备</w:t>
            </w:r>
          </w:p>
        </w:tc>
        <w:tc>
          <w:tcPr>
            <w:tcW w:type="dxa" w:w="2492"/>
          </w:tcPr>
          <w:p>
            <w:pPr>
              <w:pStyle w:val="null3"/>
            </w:pPr>
            <w:r>
              <w:rPr/>
              <w:t>供应商提供以下内容： ①拟投入人员情况及资料； ②分房现场工作人员分工方案； ③团队人员管理方案； ④考核办法。 方案内容明确、全面、针对性强，根据响应细致程度，每一项最高得3分。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物料投入及现场保障措施</w:t>
            </w:r>
          </w:p>
        </w:tc>
        <w:tc>
          <w:tcPr>
            <w:tcW w:type="dxa" w:w="2492"/>
          </w:tcPr>
          <w:p>
            <w:pPr>
              <w:pStyle w:val="null3"/>
            </w:pPr>
            <w:r>
              <w:rPr/>
              <w:t>供应商提供以下内容： ①物料投入； ②场地保障措施； ③人员餐饮安排； 方案内容明确、全面、针对性强，根据响应细致程度，每一项最高得3分。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特殊情况、突发情况的应急保障措施</w:t>
            </w:r>
          </w:p>
        </w:tc>
        <w:tc>
          <w:tcPr>
            <w:tcW w:type="dxa" w:w="2492"/>
          </w:tcPr>
          <w:p>
            <w:pPr>
              <w:pStyle w:val="null3"/>
            </w:pPr>
            <w:r>
              <w:rPr/>
              <w:t>供应商提供以下内容： ①项目实施过程中可能会发生的特殊情况、突发事件； ②突发情况的应对措施， ③风险控制方法； ④应急响应时间； ⑤项目重难点分析。 方案内容明确、全面、针对性强，根据响应细致程度，每一项最高得3分。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供应商对以下内容进行承诺： ①服务品质； ②人员到位情况； ③后期服务。 以上每提供1项得3分，最高得9分。不提供不得分。在此基础上每有一处缺陷扣0.5分，扣完为止。 （本项所称“缺陷”是指内容缺项、不完整或缺少关键点、仅有框架或标题；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供应商提供2021年1月1日至今类似项目业绩，每提供1份计5分，满分5分。 备注：以上业绩须提供（提供合同或中标通知书复印件或扫描件）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价格分统一采用低价优先法计算，即满足磋商文件要求且最终投标价格最低的磋商报价为评标基准价，其价格分为满分。其他投标人的价格分统一按照下列公式计算： 磋商报价得分=(磋商基准价／最终磋商报价)×10计算分数时四舍五入取小数点后两位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详见附件：相关资格证明材料</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详见附件：拟签订合同文本-上传版.docx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