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版本号：241122001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（工程类）</w:t>
      </w:r>
      <w:r>
        <w:br/>
      </w:r>
      <w:r>
        <w:br/>
      </w:r>
      <w:r>
        <w:br/>
      </w:r>
      <w:r>
        <w:br/>
      </w:r>
      <w:r>
        <w:br/>
      </w:r>
      <w:r>
        <w:br/>
      </w:r>
      <w:r>
        <w:br/>
      </w:r>
      <w:r>
        <w:br/>
      </w:r>
      <w:r>
        <w:br/>
      </w:r>
      <w:r>
        <w:br/>
      </w:r>
      <w:r>
        <w:br/>
      </w:r>
    </w:p>
    <w:p>
      <w:pPr>
        <w:pStyle w:val="null3"/>
        <w:jc w:val="center"/>
        <w:outlineLvl w:val="2"/>
      </w:pPr>
      <w:r>
        <w:rPr>
          <w:sz w:val="28"/>
          <w:b/>
        </w:rPr>
        <w:t>采购项目名称：</w:t>
      </w:r>
      <w:r>
        <w:rPr>
          <w:sz w:val="28"/>
          <w:b/>
        </w:rPr>
        <w:t>新合新苑社区党群服务中心建设项目</w:t>
      </w:r>
    </w:p>
    <w:p>
      <w:pPr>
        <w:pStyle w:val="null3"/>
        <w:jc w:val="center"/>
        <w:outlineLvl w:val="2"/>
      </w:pPr>
      <w:r>
        <w:rPr>
          <w:sz w:val="28"/>
          <w:b/>
        </w:rPr>
        <w:t>采购项目编号：</w:t>
      </w:r>
      <w:r>
        <w:rPr>
          <w:sz w:val="28"/>
          <w:b/>
        </w:rPr>
        <w:t>GWZC-2024-070</w:t>
      </w:r>
      <w:r>
        <w:br/>
      </w:r>
      <w:r>
        <w:br/>
      </w:r>
      <w:r>
        <w:br/>
      </w:r>
    </w:p>
    <w:p>
      <w:pPr>
        <w:pStyle w:val="null3"/>
        <w:jc w:val="center"/>
        <w:outlineLvl w:val="2"/>
      </w:pPr>
      <w:r>
        <w:rPr>
          <w:sz w:val="28"/>
          <w:b/>
        </w:rPr>
        <w:t>新合街道办事处</w:t>
      </w:r>
    </w:p>
    <w:p>
      <w:pPr>
        <w:pStyle w:val="null3"/>
        <w:jc w:val="center"/>
        <w:outlineLvl w:val="2"/>
      </w:pPr>
      <w:r>
        <w:rPr>
          <w:sz w:val="28"/>
          <w:b/>
        </w:rPr>
        <w:t>陕西中鉴项目管理有限公司</w:t>
      </w:r>
      <w:r>
        <w:rPr>
          <w:sz w:val="28"/>
          <w:b/>
        </w:rPr>
        <w:t>共同编制</w:t>
      </w:r>
    </w:p>
    <w:p>
      <w:pPr>
        <w:pStyle w:val="null3"/>
        <w:jc w:val="center"/>
        <w:outlineLvl w:val="2"/>
      </w:pPr>
      <w:r>
        <w:rPr>
          <w:sz w:val="28"/>
          <w:b/>
        </w:rPr>
        <w:t>2024年11月22日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陕西中鉴项目管理有限公司</w:t>
      </w:r>
      <w:r>
        <w:rPr/>
        <w:t>（以下简称“代理机构”）受</w:t>
      </w:r>
      <w:r>
        <w:rPr/>
        <w:t>新合街道办事处</w:t>
      </w:r>
      <w:r>
        <w:rPr/>
        <w:t>委托，拟对</w:t>
      </w:r>
      <w:r>
        <w:rPr/>
        <w:t>新合新苑社区党群服务中心建设项目</w:t>
      </w:r>
      <w:r>
        <w:rPr/>
        <w:t>采用竞争性磋商采购方式进行采购，兹邀请供应商参加本项目的竞争性磋商。</w:t>
      </w:r>
    </w:p>
    <w:p>
      <w:pPr>
        <w:pStyle w:val="null3"/>
        <w:outlineLvl w:val="2"/>
      </w:pPr>
      <w:r>
        <w:rPr>
          <w:sz w:val="28"/>
          <w:b/>
        </w:rPr>
        <w:t>一、采购项目编号：</w:t>
      </w:r>
      <w:r>
        <w:rPr>
          <w:sz w:val="28"/>
          <w:b/>
        </w:rPr>
        <w:t>GWZC-2024-070</w:t>
      </w:r>
    </w:p>
    <w:p>
      <w:pPr>
        <w:pStyle w:val="null3"/>
        <w:outlineLvl w:val="2"/>
      </w:pPr>
      <w:r>
        <w:rPr>
          <w:sz w:val="28"/>
          <w:b/>
        </w:rPr>
        <w:t>二、采购项目名称：</w:t>
      </w:r>
      <w:r>
        <w:rPr>
          <w:sz w:val="28"/>
          <w:b/>
        </w:rPr>
        <w:t>新合新苑社区党群服务中心建设项目</w:t>
      </w:r>
    </w:p>
    <w:p>
      <w:pPr>
        <w:pStyle w:val="null3"/>
        <w:outlineLvl w:val="2"/>
      </w:pPr>
      <w:r>
        <w:rPr>
          <w:sz w:val="28"/>
          <w:b/>
        </w:rPr>
        <w:t>三、磋商项目简介</w:t>
      </w:r>
    </w:p>
    <w:p>
      <w:pPr>
        <w:pStyle w:val="null3"/>
        <w:ind w:firstLine="480"/>
      </w:pPr>
      <w:r>
        <w:rPr/>
        <w:t>新合新苑社区党群服务中心工程建设项目主要为1~2层装饰、强电、弱电、给排水专业的拆除改造。建设地点位于陕西省西安市浐灞国际港。</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t>2、财务状况报告：提供2022或2023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t>3、税收缴纳证明：提供2024年1月至今已缴纳的1个月的纳税证明或完税证明，依法免税的单位应提供相关证明材料。供应商需在项目电子化交易系统中按要求上传相应证明文件并进行电子签章。</w:t>
      </w:r>
    </w:p>
    <w:p>
      <w:pPr>
        <w:pStyle w:val="null3"/>
      </w:pPr>
      <w:r>
        <w:rPr/>
        <w:t>4、社会保障资金缴纳证明：提供2024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t>7、授权书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pPr>
        <w:pStyle w:val="null3"/>
      </w:pPr>
      <w:r>
        <w:rPr/>
        <w:t>8、企业资质：供应商具备建设行政主管部门颁发的建筑装修装饰工程专业承包二级及以上资质；同时具有合格有效的安全生产许可证。供应商需在项目电子化交易系统中按要求上传相应证明文件并进行电子签章。</w:t>
      </w:r>
    </w:p>
    <w:p>
      <w:pPr>
        <w:pStyle w:val="null3"/>
      </w:pPr>
      <w:r>
        <w:rPr/>
        <w:t>9、项目经理：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p>
      <w:pPr>
        <w:pStyle w:val="null3"/>
      </w:pPr>
      <w:r>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本项内容由采购代理机构查询，节点为响应文件递交截止时间）。</w:t>
      </w:r>
    </w:p>
    <w:p>
      <w:pPr>
        <w:pStyle w:val="null3"/>
      </w:pPr>
      <w:r>
        <w:rPr/>
        <w:t>11、其他要求：（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t>12、非联合体投标：本项目不接受联合体投标，提供非联合体投标声明函。供应商需在项目电子化交易系统中按要求上传相应证明文件并进行电子签章。</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新合街道办事处</w:t>
      </w:r>
    </w:p>
    <w:p>
      <w:pPr>
        <w:pStyle w:val="null3"/>
      </w:pPr>
      <w:r>
        <w:rPr/>
        <w:t xml:space="preserve"> 地址： </w:t>
      </w:r>
      <w:r>
        <w:rPr/>
        <w:t>西安浐灞国际港新合街道24号</w:t>
      </w:r>
    </w:p>
    <w:p>
      <w:pPr>
        <w:pStyle w:val="null3"/>
      </w:pPr>
      <w:r>
        <w:rPr/>
        <w:t xml:space="preserve"> 邮编： </w:t>
      </w:r>
      <w:r>
        <w:rPr/>
        <w:t>710000</w:t>
      </w:r>
    </w:p>
    <w:p>
      <w:pPr>
        <w:pStyle w:val="null3"/>
      </w:pPr>
      <w:r>
        <w:rPr/>
        <w:t xml:space="preserve"> 联系人： </w:t>
      </w:r>
      <w:r>
        <w:rPr/>
        <w:t>刘老师</w:t>
      </w:r>
    </w:p>
    <w:p>
      <w:pPr>
        <w:pStyle w:val="null3"/>
      </w:pPr>
      <w:r>
        <w:rPr/>
        <w:t xml:space="preserve"> 联系电话： </w:t>
      </w:r>
      <w:r>
        <w:rPr/>
        <w:t>029-83417996</w:t>
      </w:r>
    </w:p>
    <w:p>
      <w:pPr>
        <w:pStyle w:val="null3"/>
        <w:outlineLvl w:val="3"/>
      </w:pPr>
      <w:r>
        <w:rPr>
          <w:sz w:val="24"/>
          <w:b/>
        </w:rPr>
        <w:t>代理机构：</w:t>
      </w:r>
      <w:r>
        <w:rPr>
          <w:sz w:val="24"/>
          <w:b/>
        </w:rPr>
        <w:t>陕西中鉴项目管理有限公司</w:t>
      </w:r>
    </w:p>
    <w:p>
      <w:pPr>
        <w:pStyle w:val="null3"/>
      </w:pPr>
      <w:r>
        <w:rPr/>
        <w:t xml:space="preserve"> 地址： </w:t>
      </w:r>
      <w:r>
        <w:rPr/>
        <w:t>陕西省西安市高新区丈八街办高新三路8号1幢10913室</w:t>
      </w:r>
    </w:p>
    <w:p>
      <w:pPr>
        <w:pStyle w:val="null3"/>
      </w:pPr>
      <w:r>
        <w:rPr/>
        <w:t xml:space="preserve"> 邮编： </w:t>
      </w:r>
      <w:r>
        <w:rPr/>
        <w:t>710000</w:t>
      </w:r>
    </w:p>
    <w:p>
      <w:pPr>
        <w:pStyle w:val="null3"/>
      </w:pPr>
      <w:r>
        <w:rPr/>
        <w:t xml:space="preserve"> 联系人： </w:t>
      </w:r>
      <w:r>
        <w:rPr/>
        <w:t>梁加豪</w:t>
      </w:r>
    </w:p>
    <w:p>
      <w:pPr>
        <w:pStyle w:val="null3"/>
      </w:pPr>
      <w:r>
        <w:rPr/>
        <w:t xml:space="preserve"> 联系电话： </w:t>
      </w:r>
      <w:r>
        <w:rPr/>
        <w:t>029-88229191</w:t>
      </w:r>
    </w:p>
    <w:p>
      <w:pPr>
        <w:pStyle w:val="null3"/>
        <w:outlineLvl w:val="3"/>
      </w:pPr>
      <w:r>
        <w:rPr>
          <w:sz w:val="24"/>
          <w:b/>
        </w:rPr>
        <w:t>采购监督机构：</w:t>
      </w:r>
      <w:r>
        <w:rPr>
          <w:sz w:val="24"/>
          <w:b/>
        </w:rPr>
        <w:t>西安浐灞国际港财政金融局</w:t>
      </w:r>
    </w:p>
    <w:p>
      <w:pPr>
        <w:pStyle w:val="null3"/>
        <w:ind w:firstLine="480"/>
      </w:pPr>
      <w:r>
        <w:rPr/>
        <w:t>联系人：</w:t>
      </w:r>
      <w:r>
        <w:rPr/>
        <w:t>袁老师</w:t>
      </w:r>
    </w:p>
    <w:p>
      <w:pPr>
        <w:pStyle w:val="null3"/>
        <w:ind w:firstLine="480"/>
      </w:pPr>
      <w:r>
        <w:rPr/>
        <w:t>联系电话：</w:t>
      </w:r>
      <w:r>
        <w:rPr/>
        <w:t>029-83521198</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采购包1：637,200.00元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成交单位服务费交纳信息银行户名：陕西中鉴项目管理有限公司开户行：招商银行股份有限公司西安分行营业部账号：129911072510777联系电话：029-89193153</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新合街道办事处</w:t>
      </w:r>
      <w:r>
        <w:rPr/>
        <w:t>和</w:t>
      </w:r>
      <w:r>
        <w:rPr/>
        <w:t>陕西中鉴项目管理有限公司</w:t>
      </w:r>
      <w:r>
        <w:rPr/>
        <w:t>享有。对磋商文件中供应商参加本次政府采购活动应当具备的条件，磋商项目技术、服务、商务及其他要求，评审细则及标准由</w:t>
      </w:r>
      <w:r>
        <w:rPr/>
        <w:t>新合街道办事处</w:t>
      </w:r>
      <w:r>
        <w:rPr/>
        <w:t>负责解释。除上述磋商文件内容，其他内容由</w:t>
      </w:r>
      <w:r>
        <w:rPr/>
        <w:t>陕西中鉴项目管理有限公司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新合街道办事处</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陕西中鉴项目管理有限公司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采购包1：项目包干价</w:t>
      </w:r>
    </w:p>
    <w:p>
      <w:pPr>
        <w:pStyle w:val="null3"/>
      </w:pPr>
      <w:r>
        <w:rPr/>
        <w:t>项目包干价。适用于设计施工图纸详尽完善（即工程量固定），投资规模较小、施工工期较短且施工内容相对简单的工程项目。</w:t>
      </w:r>
    </w:p>
    <w:p>
      <w:pPr>
        <w:pStyle w:val="null3"/>
      </w:pPr>
      <w:r>
        <w:rPr/>
        <w:t>参加采购活动的供应商应当全部响应采购人提供的工程量清单，供应商直接给出其完成本项目全部工作内容所需的总价，不再提供已标价工程量清单。</w:t>
      </w:r>
    </w:p>
    <w:p>
      <w:pPr>
        <w:pStyle w:val="null3"/>
      </w:pPr>
      <w:r>
        <w:rPr/>
        <w:t>说明：采购人选择采用此种报价方式的，应当科学测算项目工程量，避免工程量调整造成履约纠纷。</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2.6.7履约验收方案</w:t>
      </w:r>
    </w:p>
    <w:p>
      <w:pPr>
        <w:pStyle w:val="null3"/>
      </w:pPr>
      <w:r>
        <w:rPr/>
        <w:t>采购包1：</w:t>
      </w:r>
    </w:p>
    <w:p>
      <w:pPr>
        <w:pStyle w:val="null3"/>
      </w:pPr>
      <w:r>
        <w:rPr/>
        <w:t>一、1、工程具备隐蔽条件，乙方先进行自检，并在验收前48小时以书面形式通知甲方验收。验收合格，甲方代表在验收记录上签字后，乙方可继续施工。验收不合格，乙方予以整改后再交由甲方重新验收。2、工程具备竣工验收条件，乙方按国家工程竣工验收有关规定，向甲方提供完整竣工资料及竣工验收报告，甲方组织乙方及相关单位完成竣工验收。3、符合采购文件和国家及行业规定的建筑工程质量检验评定“合格”标准。 二、交付竣工验收的工程，必须符合规定的工程质量标准，有完整的工程技术经济资料和经签署的工程保修书，并具备国家规定的其他竣工条件。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sz w:val="24"/>
          <w:b/>
        </w:rPr>
        <w:t>2.6.8资金支付</w:t>
      </w:r>
    </w:p>
    <w:p>
      <w:pPr>
        <w:pStyle w:val="null3"/>
        <w:ind w:firstLine="480"/>
      </w:pPr>
      <w:r>
        <w:rPr/>
        <w:t>采购人将按照政府采购合同规定，及时向成交供应商支付采购资金。</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陕西中鉴项目管理有限公司</w:t>
      </w:r>
      <w:r>
        <w:rPr/>
        <w:t xml:space="preserve"> 负责答复；供应商对采购过程的询问、质疑由</w:t>
      </w:r>
      <w:r>
        <w:rPr/>
        <w:t>陕西中鉴项目管理有限公司</w:t>
      </w:r>
      <w:r>
        <w:rPr/>
        <w:t xml:space="preserve"> 负责答复；供应商对采购结果的询问、质疑由 </w:t>
      </w:r>
      <w:r>
        <w:rPr/>
        <w:t>陕西中鉴项目管理有限公司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联系人：梁加豪</w:t>
      </w:r>
    </w:p>
    <w:p>
      <w:pPr>
        <w:pStyle w:val="null3"/>
      </w:pPr>
      <w:r>
        <w:rPr/>
        <w:t>联系电话：029-88229191</w:t>
      </w:r>
    </w:p>
    <w:p>
      <w:pPr>
        <w:pStyle w:val="null3"/>
      </w:pPr>
      <w:r>
        <w:rPr/>
        <w:t>地址：陕西省西安市高新区丈八街办高新三路8号1幢10913室</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3.1技术、服务标准和要求</w:t>
      </w:r>
    </w:p>
    <w:p>
      <w:pPr>
        <w:pStyle w:val="null3"/>
      </w:pPr>
      <w:r>
        <w:rPr/>
        <w:t>采购包1：</w:t>
      </w:r>
    </w:p>
    <w:p>
      <w:pPr>
        <w:pStyle w:val="null3"/>
      </w:pPr>
      <w:r>
        <w:rPr/>
        <w:t>采购包预算金额（元）: 637,200.00</w:t>
      </w:r>
    </w:p>
    <w:p>
      <w:pPr>
        <w:pStyle w:val="null3"/>
      </w:pPr>
      <w:r>
        <w:rPr/>
        <w:t>采购包最高限价（元）: 612,031.23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新合新苑社区党群服务中心建设项目</w:t>
            </w:r>
          </w:p>
        </w:tc>
        <w:tc>
          <w:tcPr>
            <w:tcW w:type="dxa" w:w="1384"/>
          </w:tcPr>
          <w:p>
            <w:pPr>
              <w:pStyle w:val="null3"/>
              <w:jc w:val="right"/>
            </w:pPr>
            <w:r>
              <w:rPr/>
              <w:t>1.00</w:t>
            </w:r>
          </w:p>
        </w:tc>
        <w:tc>
          <w:tcPr>
            <w:tcW w:type="dxa" w:w="1384"/>
          </w:tcPr>
          <w:p>
            <w:pPr>
              <w:pStyle w:val="null3"/>
              <w:jc w:val="right"/>
            </w:pPr>
            <w:r>
              <w:rPr/>
              <w:t>637,200.00</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标的名称：新合新苑社区党群服务中心建设项目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rPr>
              <w:t>一、项目概况</w:t>
            </w:r>
          </w:p>
          <w:p>
            <w:pPr>
              <w:pStyle w:val="null3"/>
            </w:pPr>
            <w:r>
              <w:rPr>
                <w:rFonts w:ascii="宋体" w:hAnsi="宋体" w:cs="宋体" w:eastAsia="宋体"/>
              </w:rPr>
              <w:t>新合新苑社区党群服务中心工程建设项目主要为</w:t>
            </w:r>
            <w:r>
              <w:rPr>
                <w:rFonts w:ascii="calibri" w:hAnsi="calibri" w:cs="calibri" w:eastAsia="calibri"/>
              </w:rPr>
              <w:t>1~2</w:t>
            </w:r>
            <w:r>
              <w:rPr>
                <w:rFonts w:ascii="宋体" w:hAnsi="宋体" w:cs="宋体" w:eastAsia="宋体"/>
              </w:rPr>
              <w:t>层装饰、强电、弱电、给排水专业的拆除改造。建设地点位于陕西省西安市</w:t>
            </w:r>
            <w:r>
              <w:rPr>
                <w:rFonts w:ascii="宋体" w:hAnsi="宋体" w:cs="宋体" w:eastAsia="宋体"/>
              </w:rPr>
              <w:t>浐灞国际港</w:t>
            </w:r>
            <w:r>
              <w:rPr>
                <w:rFonts w:ascii="宋体" w:hAnsi="宋体" w:cs="宋体" w:eastAsia="宋体"/>
              </w:rPr>
              <w:t>。</w:t>
            </w:r>
          </w:p>
          <w:p>
            <w:pPr>
              <w:pStyle w:val="null3"/>
            </w:pPr>
            <w:r>
              <w:rPr>
                <w:rFonts w:ascii="宋体" w:hAnsi="宋体" w:cs="宋体" w:eastAsia="宋体"/>
              </w:rPr>
              <w:t>二、工程内容和施工地点、计划工期</w:t>
            </w:r>
          </w:p>
          <w:p>
            <w:pPr>
              <w:pStyle w:val="null3"/>
            </w:pPr>
            <w:r>
              <w:rPr>
                <w:rFonts w:ascii="calibri" w:hAnsi="calibri" w:cs="calibri" w:eastAsia="calibri"/>
              </w:rPr>
              <w:t>1.</w:t>
            </w:r>
            <w:r>
              <w:rPr>
                <w:rFonts w:ascii="宋体" w:hAnsi="宋体" w:cs="宋体" w:eastAsia="宋体"/>
              </w:rPr>
              <w:t>工程内容：</w:t>
            </w:r>
            <w:r>
              <w:rPr>
                <w:rFonts w:ascii="宋体" w:hAnsi="宋体" w:cs="宋体" w:eastAsia="宋体"/>
              </w:rPr>
              <w:t>主要包括新合新苑社区党群服务中心工程建设项目</w:t>
            </w:r>
            <w:r>
              <w:rPr>
                <w:rFonts w:ascii="calibri" w:hAnsi="calibri" w:cs="calibri" w:eastAsia="calibri"/>
              </w:rPr>
              <w:t>1~2</w:t>
            </w:r>
            <w:r>
              <w:rPr>
                <w:rFonts w:ascii="宋体" w:hAnsi="宋体" w:cs="宋体" w:eastAsia="宋体"/>
              </w:rPr>
              <w:t>层墙面、地面、吊顶、线路、管道的部分拆除新做及电器、设备、卫生间洁具和家具的采购等施工内容。</w:t>
            </w:r>
          </w:p>
          <w:p>
            <w:pPr>
              <w:pStyle w:val="null3"/>
            </w:pPr>
            <w:r>
              <w:rPr>
                <w:rFonts w:ascii="calibri" w:hAnsi="calibri" w:cs="calibri" w:eastAsia="calibri"/>
              </w:rPr>
              <w:t>2.</w:t>
            </w:r>
            <w:r>
              <w:rPr>
                <w:rFonts w:ascii="宋体" w:hAnsi="宋体" w:cs="宋体" w:eastAsia="宋体"/>
              </w:rPr>
              <w:t>工程地点：采购人指定地点</w:t>
            </w:r>
          </w:p>
          <w:p>
            <w:pPr>
              <w:pStyle w:val="null3"/>
            </w:pPr>
            <w:r>
              <w:rPr>
                <w:rFonts w:ascii="calibri" w:hAnsi="calibri" w:cs="calibri" w:eastAsia="calibri"/>
              </w:rPr>
              <w:t>3.</w:t>
            </w:r>
            <w:r>
              <w:rPr>
                <w:rFonts w:ascii="宋体" w:hAnsi="宋体" w:cs="宋体" w:eastAsia="宋体"/>
              </w:rPr>
              <w:t>工期：自合同签订之日起</w:t>
            </w:r>
            <w:r>
              <w:rPr>
                <w:rFonts w:ascii="calibri" w:hAnsi="calibri" w:cs="calibri" w:eastAsia="calibri"/>
              </w:rPr>
              <w:t>30</w:t>
            </w:r>
            <w:r>
              <w:rPr>
                <w:rFonts w:ascii="宋体" w:hAnsi="宋体" w:cs="宋体" w:eastAsia="宋体"/>
              </w:rPr>
              <w:t>日历日。</w:t>
            </w:r>
          </w:p>
          <w:p>
            <w:pPr>
              <w:pStyle w:val="null3"/>
            </w:pPr>
            <w:r>
              <w:rPr>
                <w:rFonts w:ascii="宋体" w:hAnsi="宋体" w:cs="宋体" w:eastAsia="宋体"/>
              </w:rPr>
              <w:t>三、工程量清单</w:t>
            </w:r>
            <w:r>
              <w:rPr>
                <w:rFonts w:ascii="宋体" w:hAnsi="宋体" w:cs="宋体" w:eastAsia="宋体"/>
              </w:rPr>
              <w:t>编制说明</w:t>
            </w:r>
          </w:p>
          <w:p>
            <w:pPr>
              <w:pStyle w:val="null3"/>
            </w:pPr>
            <w:r>
              <w:rPr>
                <w:rFonts w:ascii="宋体" w:hAnsi="宋体" w:cs="宋体" w:eastAsia="宋体"/>
              </w:rPr>
              <w:t>（一）</w:t>
            </w:r>
            <w:r>
              <w:rPr>
                <w:rFonts w:ascii="宋体" w:hAnsi="宋体" w:cs="宋体" w:eastAsia="宋体"/>
              </w:rPr>
              <w:t>编制依据</w:t>
            </w:r>
            <w:r>
              <w:rPr>
                <w:rFonts w:ascii="宋体" w:hAnsi="宋体" w:cs="宋体" w:eastAsia="宋体"/>
              </w:rPr>
              <w:t>：</w:t>
            </w:r>
          </w:p>
          <w:p>
            <w:pPr>
              <w:pStyle w:val="null3"/>
            </w:pPr>
            <w:r>
              <w:rPr>
                <w:rFonts w:ascii="calibri" w:hAnsi="calibri" w:cs="calibri" w:eastAsia="calibri"/>
              </w:rPr>
              <w:t>1</w:t>
            </w:r>
            <w:r>
              <w:rPr>
                <w:rFonts w:ascii="宋体" w:hAnsi="宋体" w:cs="宋体" w:eastAsia="宋体"/>
              </w:rPr>
              <w:t>、依据建设方提供的《新合新苑社区党群服务中心工程建设项目》施工图纸及答疑。</w:t>
            </w:r>
          </w:p>
          <w:p>
            <w:pPr>
              <w:pStyle w:val="null3"/>
            </w:pPr>
            <w:r>
              <w:rPr>
                <w:rFonts w:ascii="calibri" w:hAnsi="calibri" w:cs="calibri" w:eastAsia="calibri"/>
              </w:rPr>
              <w:t>2</w:t>
            </w:r>
            <w:r>
              <w:rPr>
                <w:rFonts w:ascii="宋体" w:hAnsi="宋体" w:cs="宋体" w:eastAsia="宋体"/>
              </w:rPr>
              <w:t>、与建设工程项目有关的标准、规范、图集、技术资料。</w:t>
            </w:r>
          </w:p>
          <w:p>
            <w:pPr>
              <w:pStyle w:val="null3"/>
            </w:pPr>
            <w:r>
              <w:rPr>
                <w:rFonts w:ascii="calibri" w:hAnsi="calibri" w:cs="calibri" w:eastAsia="calibri"/>
              </w:rPr>
              <w:t>3</w:t>
            </w:r>
            <w:r>
              <w:rPr>
                <w:rFonts w:ascii="宋体" w:hAnsi="宋体" w:cs="宋体" w:eastAsia="宋体"/>
              </w:rPr>
              <w:t>、《陕西省建设工程工程量清单计价规则》（</w:t>
            </w:r>
            <w:r>
              <w:rPr>
                <w:rFonts w:ascii="calibri" w:hAnsi="calibri" w:cs="calibri" w:eastAsia="calibri"/>
              </w:rPr>
              <w:t>2009</w:t>
            </w:r>
            <w:r>
              <w:rPr>
                <w:rFonts w:ascii="宋体" w:hAnsi="宋体" w:cs="宋体" w:eastAsia="宋体"/>
              </w:rPr>
              <w:t>）、《陕西省建设工程工程量清单计价费率》（</w:t>
            </w:r>
            <w:r>
              <w:rPr>
                <w:rFonts w:ascii="calibri" w:hAnsi="calibri" w:cs="calibri" w:eastAsia="calibri"/>
              </w:rPr>
              <w:t>2009</w:t>
            </w:r>
            <w:r>
              <w:rPr>
                <w:rFonts w:ascii="宋体" w:hAnsi="宋体" w:cs="宋体" w:eastAsia="宋体"/>
              </w:rPr>
              <w:t>）及配套计价费率、相关政策性文件。</w:t>
            </w:r>
          </w:p>
          <w:p>
            <w:pPr>
              <w:pStyle w:val="null3"/>
            </w:pPr>
            <w:r>
              <w:rPr>
                <w:rFonts w:ascii="calibri" w:hAnsi="calibri" w:cs="calibri" w:eastAsia="calibri"/>
              </w:rPr>
              <w:t>4</w:t>
            </w:r>
            <w:r>
              <w:rPr>
                <w:rFonts w:ascii="宋体" w:hAnsi="宋体" w:cs="宋体" w:eastAsia="宋体"/>
              </w:rPr>
              <w:t>、陕建发《关于调整陕西省建设工程计价依据的通知》陕建发〔</w:t>
            </w:r>
            <w:r>
              <w:rPr>
                <w:rFonts w:ascii="calibri" w:hAnsi="calibri" w:cs="calibri" w:eastAsia="calibri"/>
              </w:rPr>
              <w:t>2019</w:t>
            </w:r>
            <w:r>
              <w:rPr>
                <w:rFonts w:ascii="宋体" w:hAnsi="宋体" w:cs="宋体" w:eastAsia="宋体"/>
              </w:rPr>
              <w:t>〕</w:t>
            </w:r>
            <w:r>
              <w:rPr>
                <w:rFonts w:ascii="calibri" w:hAnsi="calibri" w:cs="calibri" w:eastAsia="calibri"/>
              </w:rPr>
              <w:t>45</w:t>
            </w:r>
            <w:r>
              <w:rPr>
                <w:rFonts w:ascii="宋体" w:hAnsi="宋体" w:cs="宋体" w:eastAsia="宋体"/>
              </w:rPr>
              <w:t>号文。</w:t>
            </w:r>
          </w:p>
          <w:p>
            <w:pPr>
              <w:pStyle w:val="null3"/>
            </w:pPr>
            <w:r>
              <w:rPr>
                <w:rFonts w:ascii="宋体" w:hAnsi="宋体" w:cs="宋体" w:eastAsia="宋体"/>
              </w:rPr>
              <w:t>（二）</w:t>
            </w:r>
            <w:r>
              <w:rPr>
                <w:rFonts w:ascii="宋体" w:hAnsi="宋体" w:cs="宋体" w:eastAsia="宋体"/>
              </w:rPr>
              <w:t>有关说明：</w:t>
            </w:r>
          </w:p>
          <w:p>
            <w:pPr>
              <w:pStyle w:val="null3"/>
            </w:pPr>
            <w:r>
              <w:rPr>
                <w:rFonts w:ascii="calibri" w:hAnsi="calibri" w:cs="calibri" w:eastAsia="calibri"/>
              </w:rPr>
              <w:t>1</w:t>
            </w:r>
            <w:r>
              <w:rPr>
                <w:rFonts w:ascii="宋体" w:hAnsi="宋体" w:cs="宋体" w:eastAsia="宋体"/>
              </w:rPr>
              <w:t>、本工程所用混凝土均采用商品混凝土。</w:t>
            </w:r>
          </w:p>
          <w:p>
            <w:pPr>
              <w:pStyle w:val="null3"/>
            </w:pPr>
            <w:r>
              <w:rPr>
                <w:rFonts w:ascii="calibri" w:hAnsi="calibri" w:cs="calibri" w:eastAsia="calibri"/>
              </w:rPr>
              <w:t>2</w:t>
            </w:r>
            <w:r>
              <w:rPr>
                <w:rFonts w:ascii="宋体" w:hAnsi="宋体" w:cs="宋体" w:eastAsia="宋体"/>
              </w:rPr>
              <w:t>、本工程砂浆按预拌砂浆计入。</w:t>
            </w:r>
          </w:p>
          <w:p>
            <w:pPr>
              <w:pStyle w:val="null3"/>
            </w:pPr>
            <w:r>
              <w:rPr>
                <w:rFonts w:ascii="calibri" w:hAnsi="calibri" w:cs="calibri" w:eastAsia="calibri"/>
              </w:rPr>
              <w:t>3</w:t>
            </w:r>
            <w:r>
              <w:rPr>
                <w:rFonts w:ascii="宋体" w:hAnsi="宋体" w:cs="宋体" w:eastAsia="宋体"/>
              </w:rPr>
              <w:t>、本工程数字语音中继网关不在本次范围内。</w:t>
            </w:r>
          </w:p>
          <w:p>
            <w:pPr>
              <w:pStyle w:val="null3"/>
            </w:pPr>
            <w:r>
              <w:rPr>
                <w:rFonts w:ascii="calibri" w:hAnsi="calibri" w:cs="calibri" w:eastAsia="calibri"/>
              </w:rPr>
              <w:t>4</w:t>
            </w:r>
            <w:r>
              <w:rPr>
                <w:rFonts w:ascii="宋体" w:hAnsi="宋体" w:cs="宋体" w:eastAsia="宋体"/>
              </w:rPr>
              <w:t>、本工程本次配线箱考虑利旧。</w:t>
            </w:r>
          </w:p>
          <w:p>
            <w:pPr>
              <w:pStyle w:val="null3"/>
            </w:pPr>
            <w:r>
              <w:rPr>
                <w:rFonts w:ascii="calibri" w:hAnsi="calibri" w:cs="calibri" w:eastAsia="calibri"/>
              </w:rPr>
              <w:t>5</w:t>
            </w:r>
            <w:r>
              <w:rPr>
                <w:rFonts w:ascii="宋体" w:hAnsi="宋体" w:cs="宋体" w:eastAsia="宋体"/>
              </w:rPr>
              <w:t>、本工程家具工程量按家具尺寸图中示出部分计入，材质款式按甲方提供图片计入。</w:t>
            </w:r>
          </w:p>
          <w:p>
            <w:pPr>
              <w:pStyle w:val="null3"/>
            </w:pPr>
            <w:r>
              <w:rPr>
                <w:rFonts w:ascii="calibri" w:hAnsi="calibri" w:cs="calibri" w:eastAsia="calibri"/>
              </w:rPr>
              <w:t>6</w:t>
            </w:r>
            <w:r>
              <w:rPr>
                <w:rFonts w:ascii="宋体" w:hAnsi="宋体" w:cs="宋体" w:eastAsia="宋体"/>
              </w:rPr>
              <w:t>、本工程门头金属字参考其他项目类似样式计入</w:t>
            </w:r>
            <w:r>
              <w:rPr>
                <w:rFonts w:ascii="宋体" w:hAnsi="宋体" w:cs="宋体" w:eastAsia="宋体"/>
              </w:rPr>
              <w:t>。</w:t>
            </w:r>
          </w:p>
          <w:p>
            <w:pPr>
              <w:pStyle w:val="null3"/>
            </w:pPr>
            <w:r>
              <w:rPr>
                <w:rFonts w:ascii="宋体" w:hAnsi="宋体" w:cs="宋体" w:eastAsia="宋体"/>
              </w:rPr>
              <w:t>（</w:t>
            </w:r>
            <w:r>
              <w:rPr>
                <w:rFonts w:ascii="宋体" w:hAnsi="宋体" w:cs="宋体" w:eastAsia="宋体"/>
              </w:rPr>
              <w:t>三</w:t>
            </w:r>
            <w:r>
              <w:rPr>
                <w:rFonts w:ascii="宋体" w:hAnsi="宋体" w:cs="宋体" w:eastAsia="宋体"/>
              </w:rPr>
              <w:t>）</w:t>
            </w:r>
            <w:r>
              <w:rPr>
                <w:rFonts w:ascii="宋体" w:hAnsi="宋体" w:cs="宋体" w:eastAsia="宋体"/>
              </w:rPr>
              <w:t>工程量清单：</w:t>
            </w:r>
            <w:r>
              <w:rPr>
                <w:rFonts w:ascii="宋体" w:hAnsi="宋体" w:cs="宋体" w:eastAsia="宋体"/>
              </w:rPr>
              <w:t>电子版</w:t>
            </w:r>
            <w:r>
              <w:rPr>
                <w:rFonts w:ascii="宋体" w:hAnsi="宋体" w:cs="宋体" w:eastAsia="宋体"/>
              </w:rPr>
              <w:t>另附</w:t>
            </w:r>
            <w:r>
              <w:rPr>
                <w:rFonts w:ascii="宋体" w:hAnsi="宋体" w:cs="宋体" w:eastAsia="宋体"/>
              </w:rPr>
              <w:t>。</w:t>
            </w:r>
          </w:p>
          <w:p>
            <w:pPr>
              <w:pStyle w:val="null3"/>
            </w:pPr>
            <w:r>
              <w:rPr>
                <w:rFonts w:ascii="宋体" w:hAnsi="宋体" w:cs="宋体" w:eastAsia="宋体"/>
              </w:rPr>
              <w:t>（</w:t>
            </w:r>
            <w:r>
              <w:rPr>
                <w:rFonts w:ascii="宋体" w:hAnsi="宋体" w:cs="宋体" w:eastAsia="宋体"/>
              </w:rPr>
              <w:t>四</w:t>
            </w:r>
            <w:r>
              <w:rPr>
                <w:rFonts w:ascii="宋体" w:hAnsi="宋体" w:cs="宋体" w:eastAsia="宋体"/>
              </w:rPr>
              <w:t>）图纸：</w:t>
            </w:r>
            <w:r>
              <w:rPr>
                <w:rFonts w:ascii="宋体" w:hAnsi="宋体" w:cs="宋体" w:eastAsia="宋体"/>
              </w:rPr>
              <w:t>电子版</w:t>
            </w:r>
            <w:r>
              <w:rPr>
                <w:rFonts w:ascii="宋体" w:hAnsi="宋体" w:cs="宋体" w:eastAsia="宋体"/>
              </w:rPr>
              <w:t>另附</w:t>
            </w:r>
            <w:r>
              <w:rPr>
                <w:rFonts w:ascii="宋体" w:hAnsi="宋体" w:cs="宋体" w:eastAsia="宋体"/>
              </w:rPr>
              <w:t>。</w:t>
            </w:r>
          </w:p>
          <w:p>
            <w:pPr>
              <w:pStyle w:val="null3"/>
            </w:pPr>
            <w:r>
              <w:rPr>
                <w:rFonts w:ascii="宋体" w:hAnsi="宋体" w:cs="宋体" w:eastAsia="宋体"/>
              </w:rPr>
              <w:t>四、施工要求</w:t>
            </w:r>
          </w:p>
          <w:p>
            <w:pPr>
              <w:pStyle w:val="null3"/>
            </w:pPr>
            <w:r>
              <w:rPr>
                <w:rFonts w:ascii="calibri" w:hAnsi="calibri" w:cs="calibri" w:eastAsia="calibri"/>
              </w:rPr>
              <w:t>1</w:t>
            </w:r>
            <w:r>
              <w:rPr>
                <w:rFonts w:ascii="宋体" w:hAnsi="宋体" w:cs="宋体" w:eastAsia="宋体"/>
              </w:rPr>
              <w:t>、成交供应商必须配备足够的人员和充足的机械设备进入实施，确保按时保质保量完成任务。</w:t>
            </w:r>
          </w:p>
          <w:p>
            <w:pPr>
              <w:pStyle w:val="null3"/>
            </w:pPr>
            <w:r>
              <w:rPr>
                <w:rFonts w:ascii="calibri" w:hAnsi="calibri" w:cs="calibri" w:eastAsia="calibri"/>
              </w:rPr>
              <w:t>2</w:t>
            </w:r>
            <w:r>
              <w:rPr>
                <w:rFonts w:ascii="宋体" w:hAnsi="宋体" w:cs="宋体" w:eastAsia="宋体"/>
              </w:rPr>
              <w:t>、必须严密组织，文明施工，作好四周维护及安全环保措施，所需费用由成交供应商承担，施工过程必须严格遵守政府相关规定。</w:t>
            </w:r>
          </w:p>
          <w:p>
            <w:pPr>
              <w:pStyle w:val="null3"/>
            </w:pPr>
            <w:r>
              <w:rPr>
                <w:rFonts w:ascii="calibri" w:hAnsi="calibri" w:cs="calibri" w:eastAsia="calibri"/>
              </w:rPr>
              <w:t>3</w:t>
            </w:r>
            <w:r>
              <w:rPr>
                <w:rFonts w:ascii="宋体" w:hAnsi="宋体" w:cs="宋体" w:eastAsia="宋体"/>
              </w:rPr>
              <w:t>、严格遵守西安市关于控制扬尘污染、治污减霾的相关规定，并承担一切安全事故或违规处罚所带来的经济及法律责任。</w:t>
            </w:r>
          </w:p>
          <w:p>
            <w:pPr>
              <w:pStyle w:val="null3"/>
            </w:pPr>
            <w:r>
              <w:rPr>
                <w:rFonts w:ascii="calibri" w:hAnsi="calibri" w:cs="calibri" w:eastAsia="calibri"/>
              </w:rPr>
              <w:t>4</w:t>
            </w:r>
            <w:r>
              <w:rPr>
                <w:rFonts w:ascii="宋体" w:hAnsi="宋体" w:cs="宋体" w:eastAsia="宋体"/>
              </w:rPr>
              <w:t>、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p>
          <w:p>
            <w:pPr>
              <w:pStyle w:val="null3"/>
            </w:pPr>
            <w:r>
              <w:rPr>
                <w:rFonts w:ascii="宋体" w:hAnsi="宋体" w:cs="宋体" w:eastAsia="宋体"/>
              </w:rPr>
              <w:t>承包方在垃圾外运中应严格遵守港务区关于治污减霾相关规定，服从采购人相关部门管理，严格做好治污减霾工作。</w:t>
            </w:r>
          </w:p>
          <w:p>
            <w:pPr>
              <w:pStyle w:val="null3"/>
            </w:pPr>
            <w:r>
              <w:rPr>
                <w:rFonts w:ascii="calibri" w:hAnsi="calibri" w:cs="calibri" w:eastAsia="calibri"/>
              </w:rPr>
              <w:t>5</w:t>
            </w:r>
            <w:r>
              <w:rPr>
                <w:rFonts w:ascii="宋体" w:hAnsi="宋体" w:cs="宋体" w:eastAsia="宋体"/>
              </w:rPr>
              <w:t>、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招标人各项管理规定，要求停工时必须立即停工，如因承包方私自作业，不按要求施工等情况由承包方承担全部责任，由此产生的全部费用由承包方承担。</w:t>
            </w:r>
          </w:p>
          <w:p>
            <w:pPr>
              <w:pStyle w:val="null3"/>
            </w:pPr>
            <w:r>
              <w:rPr>
                <w:rFonts w:ascii="calibri" w:hAnsi="calibri" w:cs="calibri" w:eastAsia="calibri"/>
              </w:rPr>
              <w:t>6</w:t>
            </w:r>
            <w:r>
              <w:rPr>
                <w:rFonts w:ascii="宋体" w:hAnsi="宋体" w:cs="宋体" w:eastAsia="宋体"/>
              </w:rPr>
              <w:t>、承包方负责现场安全管理工作，并承担全部责任及由此产生的全部费用，现场人员由承包方按照相关规定办理相关保险事宜。</w:t>
            </w:r>
          </w:p>
          <w:p>
            <w:pPr>
              <w:pStyle w:val="null3"/>
            </w:pPr>
            <w:r>
              <w:rPr>
                <w:rFonts w:ascii="宋体" w:hAnsi="宋体" w:cs="宋体" w:eastAsia="宋体"/>
              </w:rPr>
              <w:t>五、商务要求</w:t>
            </w:r>
          </w:p>
          <w:p>
            <w:pPr>
              <w:pStyle w:val="null3"/>
            </w:pPr>
            <w:r>
              <w:rPr>
                <w:rFonts w:ascii="宋体" w:hAnsi="宋体" w:cs="宋体" w:eastAsia="宋体"/>
              </w:rPr>
              <w:t>付款方式：</w:t>
            </w:r>
          </w:p>
          <w:p>
            <w:pPr>
              <w:pStyle w:val="null3"/>
            </w:pPr>
            <w:r>
              <w:rPr>
                <w:rFonts w:ascii="calibri" w:hAnsi="calibri" w:cs="calibri" w:eastAsia="calibri"/>
              </w:rPr>
              <w:t>1.</w:t>
            </w:r>
            <w:r>
              <w:rPr>
                <w:rFonts w:ascii="宋体" w:hAnsi="宋体" w:cs="宋体" w:eastAsia="宋体"/>
              </w:rPr>
              <w:t>预付款支付条款：</w:t>
            </w:r>
          </w:p>
          <w:p>
            <w:pPr>
              <w:pStyle w:val="null3"/>
            </w:pPr>
            <w:r>
              <w:rPr>
                <w:rFonts w:ascii="宋体" w:hAnsi="宋体" w:cs="宋体" w:eastAsia="宋体"/>
              </w:rPr>
              <w:t>（</w:t>
            </w:r>
            <w:r>
              <w:rPr>
                <w:rFonts w:ascii="calibri" w:hAnsi="calibri" w:cs="calibri" w:eastAsia="calibri"/>
              </w:rPr>
              <w:t>1</w:t>
            </w:r>
            <w:r>
              <w:rPr>
                <w:rFonts w:ascii="宋体" w:hAnsi="宋体" w:cs="宋体" w:eastAsia="宋体"/>
              </w:rPr>
              <w:t>）本合同设置预付款：</w:t>
            </w:r>
          </w:p>
          <w:p>
            <w:pPr>
              <w:pStyle w:val="null3"/>
            </w:pPr>
            <w:r>
              <w:rPr>
                <w:rFonts w:ascii="宋体" w:hAnsi="宋体" w:cs="宋体" w:eastAsia="宋体"/>
              </w:rPr>
              <w:t>（</w:t>
            </w:r>
            <w:r>
              <w:rPr>
                <w:rFonts w:ascii="calibri" w:hAnsi="calibri" w:cs="calibri" w:eastAsia="calibri"/>
              </w:rPr>
              <w:t>2</w:t>
            </w:r>
            <w:r>
              <w:rPr>
                <w:rFonts w:ascii="宋体" w:hAnsi="宋体" w:cs="宋体" w:eastAsia="宋体"/>
              </w:rPr>
              <w:t>）预付款金额：合同总价款的</w:t>
            </w:r>
            <w:r>
              <w:rPr>
                <w:rFonts w:ascii="calibri" w:hAnsi="calibri" w:cs="calibri" w:eastAsia="calibri"/>
              </w:rPr>
              <w:t>30%</w:t>
            </w:r>
            <w:r>
              <w:rPr>
                <w:rFonts w:ascii="宋体" w:hAnsi="宋体" w:cs="宋体" w:eastAsia="宋体"/>
              </w:rPr>
              <w:t>；</w:t>
            </w:r>
          </w:p>
          <w:p>
            <w:pPr>
              <w:pStyle w:val="null3"/>
            </w:pPr>
            <w:r>
              <w:rPr>
                <w:rFonts w:ascii="宋体" w:hAnsi="宋体" w:cs="宋体" w:eastAsia="宋体"/>
              </w:rPr>
              <w:t>（</w:t>
            </w:r>
            <w:r>
              <w:rPr>
                <w:rFonts w:ascii="calibri" w:hAnsi="calibri" w:cs="calibri" w:eastAsia="calibri"/>
              </w:rPr>
              <w:t>3</w:t>
            </w:r>
            <w:r>
              <w:rPr>
                <w:rFonts w:ascii="宋体" w:hAnsi="宋体" w:cs="宋体" w:eastAsia="宋体"/>
              </w:rPr>
              <w:t>）预付款支付条件：合同签订后</w:t>
            </w:r>
            <w:r>
              <w:rPr>
                <w:rFonts w:ascii="calibri" w:hAnsi="calibri" w:cs="calibri" w:eastAsia="calibri"/>
              </w:rPr>
              <w:t>1</w:t>
            </w:r>
            <w:r>
              <w:rPr>
                <w:rFonts w:ascii="宋体" w:hAnsi="宋体" w:cs="宋体" w:eastAsia="宋体"/>
              </w:rPr>
              <w:t>个月内；</w:t>
            </w:r>
          </w:p>
          <w:p>
            <w:pPr>
              <w:pStyle w:val="null3"/>
            </w:pPr>
            <w:r>
              <w:rPr>
                <w:rFonts w:ascii="宋体" w:hAnsi="宋体" w:cs="宋体" w:eastAsia="宋体"/>
              </w:rPr>
              <w:t>（</w:t>
            </w:r>
            <w:r>
              <w:rPr>
                <w:rFonts w:ascii="calibri" w:hAnsi="calibri" w:cs="calibri" w:eastAsia="calibri"/>
              </w:rPr>
              <w:t>4</w:t>
            </w:r>
            <w:r>
              <w:rPr>
                <w:rFonts w:ascii="宋体" w:hAnsi="宋体" w:cs="宋体" w:eastAsia="宋体"/>
              </w:rPr>
              <w:t>）其他：本项目预付款是根据政府采购相关政策规定要求，甲方为帮助乙方解决项目前期启动资金困难，保证乙方更有条件履行合同的保障性支援性资金。乙方应保证该资金用于项目前期各项工作费用，不得挪作他用，若因此项目进展受到影响，乙方承担由此引起的所有责任。</w:t>
            </w:r>
          </w:p>
          <w:p>
            <w:pPr>
              <w:pStyle w:val="null3"/>
            </w:pPr>
            <w:r>
              <w:rPr>
                <w:rFonts w:ascii="calibri" w:hAnsi="calibri" w:cs="calibri" w:eastAsia="calibri"/>
              </w:rPr>
              <w:t>2.</w:t>
            </w:r>
            <w:r>
              <w:rPr>
                <w:rFonts w:ascii="宋体" w:hAnsi="宋体" w:cs="宋体" w:eastAsia="宋体"/>
              </w:rPr>
              <w:t>剩余款项支付条款：</w:t>
            </w:r>
          </w:p>
          <w:p>
            <w:pPr>
              <w:pStyle w:val="null3"/>
            </w:pPr>
            <w:r>
              <w:rPr>
                <w:rFonts w:ascii="宋体" w:hAnsi="宋体" w:cs="宋体" w:eastAsia="宋体"/>
              </w:rPr>
              <w:t>竣工并验收合格后支付至合同总价款的</w:t>
            </w:r>
            <w:r>
              <w:rPr>
                <w:rFonts w:ascii="calibri" w:hAnsi="calibri" w:cs="calibri" w:eastAsia="calibri"/>
              </w:rPr>
              <w:t>100%</w:t>
            </w:r>
            <w:r>
              <w:rPr>
                <w:rFonts w:ascii="宋体" w:hAnsi="宋体" w:cs="宋体" w:eastAsia="宋体"/>
              </w:rPr>
              <w:t>。</w:t>
            </w:r>
          </w:p>
          <w:p>
            <w:pPr>
              <w:pStyle w:val="null3"/>
            </w:pPr>
            <w:r>
              <w:rPr>
                <w:rFonts w:ascii="宋体" w:hAnsi="宋体" w:cs="宋体" w:eastAsia="宋体"/>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pPr>
              <w:pStyle w:val="null3"/>
            </w:pPr>
            <w:r>
              <w:rPr>
                <w:rFonts w:ascii="calibri" w:hAnsi="calibri" w:cs="calibri" w:eastAsia="calibri"/>
              </w:rPr>
              <w:t>3</w:t>
            </w:r>
            <w:r>
              <w:rPr>
                <w:rFonts w:ascii="宋体" w:hAnsi="宋体" w:cs="宋体" w:eastAsia="宋体"/>
              </w:rPr>
              <w:t>、质量要求：</w:t>
            </w:r>
          </w:p>
          <w:p>
            <w:pPr>
              <w:pStyle w:val="null3"/>
            </w:pPr>
            <w:r>
              <w:rPr>
                <w:rFonts w:ascii="宋体" w:hAnsi="宋体" w:cs="宋体" w:eastAsia="宋体"/>
              </w:rPr>
              <w:t>达到国家及行业现行技术规范标准，符合国家及行业验收合格标准</w:t>
            </w:r>
            <w:r>
              <w:rPr>
                <w:rFonts w:ascii="宋体" w:hAnsi="宋体" w:cs="宋体" w:eastAsia="宋体"/>
              </w:rPr>
              <w:t>。</w:t>
            </w:r>
          </w:p>
          <w:p>
            <w:pPr>
              <w:pStyle w:val="null3"/>
            </w:pPr>
            <w:r>
              <w:rPr>
                <w:rFonts w:ascii="calibri" w:hAnsi="calibri" w:cs="calibri" w:eastAsia="calibri"/>
              </w:rPr>
              <w:t>4</w:t>
            </w:r>
            <w:r>
              <w:rPr>
                <w:rFonts w:ascii="宋体" w:hAnsi="宋体" w:cs="宋体" w:eastAsia="宋体"/>
              </w:rPr>
              <w:t>、</w:t>
            </w:r>
            <w:r>
              <w:rPr>
                <w:rFonts w:ascii="宋体" w:hAnsi="宋体" w:cs="宋体" w:eastAsia="宋体"/>
              </w:rPr>
              <w:t>质量保修期</w:t>
            </w:r>
            <w:r>
              <w:rPr>
                <w:rFonts w:ascii="宋体" w:hAnsi="宋体" w:cs="宋体" w:eastAsia="宋体"/>
              </w:rPr>
              <w:t>：</w:t>
            </w:r>
          </w:p>
          <w:p>
            <w:pPr>
              <w:pStyle w:val="null3"/>
            </w:pPr>
            <w:r>
              <w:rPr>
                <w:rFonts w:ascii="宋体" w:hAnsi="宋体" w:cs="宋体" w:eastAsia="宋体"/>
              </w:rPr>
              <w:t>质量保修期</w:t>
            </w:r>
            <w:r>
              <w:rPr>
                <w:rFonts w:ascii="宋体" w:hAnsi="宋体" w:cs="宋体" w:eastAsia="宋体"/>
              </w:rPr>
              <w:t>其他工程</w:t>
            </w:r>
            <w:r>
              <w:rPr>
                <w:rFonts w:ascii="宋体" w:hAnsi="宋体" w:cs="宋体" w:eastAsia="宋体"/>
              </w:rPr>
              <w:t>为</w:t>
            </w:r>
            <w:r>
              <w:rPr>
                <w:rFonts w:ascii="宋体" w:hAnsi="宋体" w:cs="宋体" w:eastAsia="宋体"/>
              </w:rPr>
              <w:t>二</w:t>
            </w:r>
            <w:r>
              <w:rPr>
                <w:rFonts w:ascii="宋体" w:hAnsi="宋体" w:cs="宋体" w:eastAsia="宋体"/>
              </w:rPr>
              <w:t>年</w:t>
            </w:r>
            <w:r>
              <w:rPr>
                <w:rFonts w:ascii="宋体" w:hAnsi="宋体" w:cs="宋体" w:eastAsia="宋体"/>
              </w:rPr>
              <w:t>，防水工程为五年</w:t>
            </w:r>
            <w:r>
              <w:rPr>
                <w:rFonts w:ascii="宋体" w:hAnsi="宋体" w:cs="宋体" w:eastAsia="宋体"/>
              </w:rPr>
              <w:t>。</w:t>
            </w:r>
          </w:p>
          <w:p>
            <w:pPr>
              <w:pStyle w:val="null3"/>
              <w:jc w:val="both"/>
            </w:pPr>
            <w:r>
              <w:rPr>
                <w:rFonts w:ascii="calibri" w:hAnsi="calibri" w:cs="calibri" w:eastAsia="calibri"/>
              </w:rPr>
              <w:t>质量保修期自验收合格之日起计算。</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安全生产法》《建设工程安全生产管理条例》《西安市扬尘污染防治条例》《西安市房屋拆迁管理办法》《西安市建筑垃圾管理办法》执行的法律法规、技术规范包括但不限于以上规定、规范、标准；如有最新的法律法规、技术规范发布，按最新的文件执行。</w:t>
      </w:r>
    </w:p>
    <w:p>
      <w:pPr>
        <w:pStyle w:val="null3"/>
        <w:ind w:firstLine="480"/>
      </w:pPr>
      <w:r>
        <w:rPr/>
        <w:t>三、针对本项目的其他技术服务要求：</w:t>
      </w:r>
    </w:p>
    <w:p>
      <w:pPr>
        <w:pStyle w:val="null3"/>
      </w:pPr>
      <w:r>
        <w:rPr/>
        <w:t>1、项目范围内全部采用湿法作业、现场无扬尘。2、按城市管理部门要求安装联网监控和空气检测装置等，确保设备正常使用。3、施工单位负责协调村内及周边关系。</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sz w:val="24"/>
          <w:b/>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sz w:val="28"/>
          <w:b/>
        </w:rPr>
        <w:t>3.3其他要求</w:t>
      </w:r>
    </w:p>
    <w:p>
      <w:pPr>
        <w:pStyle w:val="null3"/>
      </w:pPr>
      <w:r>
        <w:rPr/>
        <w:t>1、合同签订后支付合同总价款的30%作为预付款，竣工并验收合格后支付至合同总价款的100%。 2、付款依据：合同、竞争性磋商文件、竞争性磋商响应文件、工程量确认单、采购人出具的验收报告、供应商提供的发票及付款申请。</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已标价工程量清单 中小企业声明函 供应商应提交的相关资格证明材料 技术服务合同条款及其他商务要求应答表 强制优先采购产品承诺函 响应文件封面 项目管理机构组成表 残疾人福利性单位声明函 报价函 标的清单 供应商类似项目业绩一览表 响应函 主要人员简历表 供应商资格证明文件 监狱企业的证明文件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或2023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供应商应提交的相关资格证明材料 响应函 供应商资格证明文件</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2022或2023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提供2024年1月至今已缴纳的1个月的纳税证明或完税证明，依法免税的单位应提供相关证明材料。供应商需在项目电子化交易系统中按要求上传相应证明文件并进行电子签章。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2024年1月至今已缴纳的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5</w:t>
            </w:r>
          </w:p>
        </w:tc>
        <w:tc>
          <w:tcPr>
            <w:tcW w:type="dxa" w:w="2492"/>
          </w:tcPr>
          <w:p>
            <w:pPr>
              <w:pStyle w:val="null3"/>
            </w:pPr>
            <w:r>
              <w:rPr/>
              <w:t>履行合同所必需的设备和专业技术能力</w:t>
            </w:r>
          </w:p>
        </w:tc>
        <w:tc>
          <w:tcPr>
            <w:tcW w:type="dxa" w:w="3322"/>
          </w:tcPr>
          <w:p>
            <w:pPr>
              <w:pStyle w:val="null3"/>
            </w:pPr>
            <w:r>
              <w:rPr/>
              <w:t>提供具有履行合同所必需的设备和专业技术能力的承诺。供应商需在项目电子化交易系统中按要求上传相应证明文件并进行电子签章。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6</w:t>
            </w:r>
          </w:p>
        </w:tc>
        <w:tc>
          <w:tcPr>
            <w:tcW w:type="dxa" w:w="2492"/>
          </w:tcPr>
          <w:p>
            <w:pPr>
              <w:pStyle w:val="null3"/>
            </w:pPr>
            <w:r>
              <w:rPr/>
              <w:t>前三年无重大违法记录声明</w:t>
            </w:r>
          </w:p>
        </w:tc>
        <w:tc>
          <w:tcPr>
            <w:tcW w:type="dxa" w:w="3322"/>
          </w:tcPr>
          <w:p>
            <w:pPr>
              <w:pStyle w:val="null3"/>
            </w:pPr>
            <w:r>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7</w:t>
            </w:r>
          </w:p>
        </w:tc>
        <w:tc>
          <w:tcPr>
            <w:tcW w:type="dxa" w:w="2492"/>
          </w:tcPr>
          <w:p>
            <w:pPr>
              <w:pStyle w:val="null3"/>
            </w:pPr>
            <w:r>
              <w:rPr/>
              <w:t>授权书被授权人身份证</w:t>
            </w:r>
          </w:p>
        </w:tc>
        <w:tc>
          <w:tcPr>
            <w:tcW w:type="dxa" w:w="3322"/>
          </w:tcPr>
          <w:p>
            <w:pPr>
              <w:pStyle w:val="null3"/>
            </w:pPr>
            <w:r>
              <w:rPr/>
              <w:t>法定代表人授权书及被授权人身份证（法定代表人直接参加磋商的须提供其法定代表人身份证），非法人单位参照执行。供应商需在项目电子化交易系统中按要求上传相应证明文件并进行电子签章。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8</w:t>
            </w:r>
          </w:p>
        </w:tc>
        <w:tc>
          <w:tcPr>
            <w:tcW w:type="dxa" w:w="2492"/>
          </w:tcPr>
          <w:p>
            <w:pPr>
              <w:pStyle w:val="null3"/>
            </w:pPr>
            <w:r>
              <w:rPr/>
              <w:t>企业资质</w:t>
            </w:r>
          </w:p>
        </w:tc>
        <w:tc>
          <w:tcPr>
            <w:tcW w:type="dxa" w:w="3322"/>
          </w:tcPr>
          <w:p>
            <w:pPr>
              <w:pStyle w:val="null3"/>
            </w:pPr>
            <w:r>
              <w:rPr/>
              <w:t>供应商具备建设行政主管部门颁发的建筑装修装饰工程专业承包二级及以上资质；同时具有合格有效的安全生产许可证。供应商需在项目电子化交易系统中按要求上传相应证明文件并进行电子签章。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9</w:t>
            </w:r>
          </w:p>
        </w:tc>
        <w:tc>
          <w:tcPr>
            <w:tcW w:type="dxa" w:w="2492"/>
          </w:tcPr>
          <w:p>
            <w:pPr>
              <w:pStyle w:val="null3"/>
            </w:pPr>
            <w:r>
              <w:rPr/>
              <w:t>项目经理</w:t>
            </w:r>
          </w:p>
        </w:tc>
        <w:tc>
          <w:tcPr>
            <w:tcW w:type="dxa" w:w="3322"/>
          </w:tcPr>
          <w:p>
            <w:pPr>
              <w:pStyle w:val="null3"/>
            </w:pPr>
            <w:r>
              <w:rPr/>
              <w:t>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10</w:t>
            </w:r>
          </w:p>
        </w:tc>
        <w:tc>
          <w:tcPr>
            <w:tcW w:type="dxa" w:w="2492"/>
          </w:tcPr>
          <w:p>
            <w:pPr>
              <w:pStyle w:val="null3"/>
            </w:pPr>
            <w:r>
              <w:rPr/>
              <w:t>信用查询</w:t>
            </w:r>
          </w:p>
        </w:tc>
        <w:tc>
          <w:tcPr>
            <w:tcW w:type="dxa" w:w="3322"/>
          </w:tcPr>
          <w:p>
            <w:pPr>
              <w:pStyle w:val="null3"/>
            </w:pPr>
            <w:r>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本项内容由采购代理机构查询，节点为响应文件递交截止时间）。</w:t>
            </w:r>
          </w:p>
        </w:tc>
        <w:tc>
          <w:tcPr>
            <w:tcW w:type="dxa" w:w="1661"/>
          </w:tcPr>
          <w:p>
            <w:pPr>
              <w:pStyle w:val="null3"/>
            </w:pPr>
            <w:r>
              <w:rPr/>
              <w:t>供应商应提交的相关资格证明材料 供应商资格证明文件</w:t>
            </w:r>
          </w:p>
        </w:tc>
      </w:tr>
      <w:tr>
        <w:tc>
          <w:tcPr>
            <w:tcW w:type="dxa" w:w="831"/>
          </w:tcPr>
          <w:p>
            <w:pPr>
              <w:pStyle w:val="null3"/>
            </w:pPr>
            <w:r>
              <w:rPr/>
              <w:t>11</w:t>
            </w:r>
          </w:p>
        </w:tc>
        <w:tc>
          <w:tcPr>
            <w:tcW w:type="dxa" w:w="2492"/>
          </w:tcPr>
          <w:p>
            <w:pPr>
              <w:pStyle w:val="null3"/>
            </w:pPr>
            <w:r>
              <w:rPr/>
              <w:t>其他要求</w:t>
            </w:r>
          </w:p>
        </w:tc>
        <w:tc>
          <w:tcPr>
            <w:tcW w:type="dxa" w:w="3322"/>
          </w:tcPr>
          <w:p>
            <w:pPr>
              <w:pStyle w:val="null3"/>
            </w:pPr>
            <w:r>
              <w:rPr/>
              <w:t>（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r>
        <w:tc>
          <w:tcPr>
            <w:tcW w:type="dxa" w:w="831"/>
          </w:tcPr>
          <w:p>
            <w:pPr>
              <w:pStyle w:val="null3"/>
            </w:pPr>
            <w:r>
              <w:rPr/>
              <w:t>12</w:t>
            </w:r>
          </w:p>
        </w:tc>
        <w:tc>
          <w:tcPr>
            <w:tcW w:type="dxa" w:w="2492"/>
          </w:tcPr>
          <w:p>
            <w:pPr>
              <w:pStyle w:val="null3"/>
            </w:pPr>
            <w:r>
              <w:rPr/>
              <w:t>非联合体投标</w:t>
            </w:r>
          </w:p>
        </w:tc>
        <w:tc>
          <w:tcPr>
            <w:tcW w:type="dxa" w:w="3322"/>
          </w:tcPr>
          <w:p>
            <w:pPr>
              <w:pStyle w:val="null3"/>
            </w:pPr>
            <w:r>
              <w:rPr/>
              <w:t>本项目不接受联合体投标，提供非联合体投标声明函。供应商需在项目电子化交易系统中按要求上传相应证明文件并进行电子签章。</w:t>
            </w:r>
          </w:p>
        </w:tc>
        <w:tc>
          <w:tcPr>
            <w:tcW w:type="dxa" w:w="1661"/>
          </w:tcPr>
          <w:p>
            <w:pPr>
              <w:pStyle w:val="null3"/>
            </w:pPr>
            <w:r>
              <w:rPr/>
              <w:t>供应商应提交的相关资格证明材料 供应商资格证明文件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t>已标价工程量清单 中小企业声明函 技术服务合同条款及其他商务要求应答表 供应商应提交的相关资格证明材料 强制优先采购产品承诺函 响应文件封面 施工技术方案 项目管理机构组成表 残疾人福利性单位声明函 报价函 标的清单 供应商类似项目业绩一览表 响应函 主要人员简历表 监狱企业的证明文件 供应商资格证明文件</w:t>
            </w:r>
          </w:p>
        </w:tc>
      </w:tr>
      <w:tr>
        <w:tc>
          <w:tcPr>
            <w:tcW w:type="dxa" w:w="831"/>
          </w:tcPr>
          <w:p>
            <w:pPr>
              <w:pStyle w:val="null3"/>
            </w:pPr>
            <w:r>
              <w:rPr/>
              <w:t>2</w:t>
            </w:r>
          </w:p>
        </w:tc>
        <w:tc>
          <w:tcPr>
            <w:tcW w:type="dxa" w:w="2492"/>
          </w:tcPr>
          <w:p>
            <w:pPr>
              <w:pStyle w:val="null3"/>
            </w:pPr>
            <w:r>
              <w:rPr/>
              <w:t>与项目的一致性</w:t>
            </w:r>
          </w:p>
        </w:tc>
        <w:tc>
          <w:tcPr>
            <w:tcW w:type="dxa" w:w="3322"/>
          </w:tcPr>
          <w:p>
            <w:pPr>
              <w:pStyle w:val="null3"/>
            </w:pPr>
            <w:r>
              <w:rPr/>
              <w:t>至少以下三处的项目名称、项目编号、标段与本项目完全一致：（1）竞争性磋商响应文件封面（2）响应函（3）法定代表人（主要负责人）委托授权书\身份证明</w:t>
            </w:r>
          </w:p>
        </w:tc>
        <w:tc>
          <w:tcPr>
            <w:tcW w:type="dxa" w:w="1661"/>
          </w:tcPr>
          <w:p>
            <w:pPr>
              <w:pStyle w:val="null3"/>
            </w:pPr>
            <w:r>
              <w:rPr/>
              <w:t>已标价工程量清单 中小企业声明函 技术服务合同条款及其他商务要求应答表 供应商应提交的相关资格证明材料 强制优先采购产品承诺函 响应文件封面 施工技术方案 项目管理机构组成表 残疾人福利性单位声明函 报价函 标的清单 供应商类似项目业绩一览表 响应函 主要人员简历表 供应商资格证明文件 监狱企业的证明文件</w:t>
            </w:r>
          </w:p>
        </w:tc>
      </w:tr>
      <w:tr>
        <w:tc>
          <w:tcPr>
            <w:tcW w:type="dxa" w:w="831"/>
          </w:tcPr>
          <w:p>
            <w:pPr>
              <w:pStyle w:val="null3"/>
            </w:pPr>
            <w:r>
              <w:rPr/>
              <w:t>3</w:t>
            </w:r>
          </w:p>
        </w:tc>
        <w:tc>
          <w:tcPr>
            <w:tcW w:type="dxa" w:w="2492"/>
          </w:tcPr>
          <w:p>
            <w:pPr>
              <w:pStyle w:val="null3"/>
            </w:pPr>
            <w:r>
              <w:rPr/>
              <w:t>竞争性磋商响应文件组成</w:t>
            </w:r>
          </w:p>
        </w:tc>
        <w:tc>
          <w:tcPr>
            <w:tcW w:type="dxa" w:w="3322"/>
          </w:tcPr>
          <w:p>
            <w:pPr>
              <w:pStyle w:val="null3"/>
            </w:pPr>
            <w:r>
              <w:rPr/>
              <w:t>竞争性磋商响应文件应包含竞争性磋商文件要求的所有内容</w:t>
            </w:r>
          </w:p>
        </w:tc>
        <w:tc>
          <w:tcPr>
            <w:tcW w:type="dxa" w:w="1661"/>
          </w:tcPr>
          <w:p>
            <w:pPr>
              <w:pStyle w:val="null3"/>
            </w:pPr>
            <w:r>
              <w:rPr/>
              <w:t>已标价工程量清单 中小企业声明函 技术服务合同条款及其他商务要求应答表 供应商应提交的相关资格证明材料 强制优先采购产品承诺函 响应文件封面 施工技术方案 项目管理机构组成表 残疾人福利性单位声明函 报价函 标的清单 供应商类似项目业绩一览表 响应函 主要人员简历表 供应商资格证明文件 监狱企业的证明文件</w:t>
            </w:r>
          </w:p>
        </w:tc>
      </w:tr>
      <w:tr>
        <w:tc>
          <w:tcPr>
            <w:tcW w:type="dxa" w:w="831"/>
          </w:tcPr>
          <w:p>
            <w:pPr>
              <w:pStyle w:val="null3"/>
            </w:pPr>
            <w:r>
              <w:rPr/>
              <w:t>4</w:t>
            </w:r>
          </w:p>
        </w:tc>
        <w:tc>
          <w:tcPr>
            <w:tcW w:type="dxa" w:w="2492"/>
          </w:tcPr>
          <w:p>
            <w:pPr>
              <w:pStyle w:val="null3"/>
            </w:pPr>
            <w:r>
              <w:rPr/>
              <w:t>签章或盖章</w:t>
            </w:r>
          </w:p>
        </w:tc>
        <w:tc>
          <w:tcPr>
            <w:tcW w:type="dxa" w:w="3322"/>
          </w:tcPr>
          <w:p>
            <w:pPr>
              <w:pStyle w:val="null3"/>
            </w:pPr>
            <w:r>
              <w:rPr/>
              <w:t>签章或盖章符合竞争性磋商文件要求，且无遗漏</w:t>
            </w:r>
          </w:p>
        </w:tc>
        <w:tc>
          <w:tcPr>
            <w:tcW w:type="dxa" w:w="1661"/>
          </w:tcPr>
          <w:p>
            <w:pPr>
              <w:pStyle w:val="null3"/>
            </w:pPr>
            <w:r>
              <w:rPr/>
              <w:t>已标价工程量清单 中小企业声明函 技术服务合同条款及其他商务要求应答表 供应商应提交的相关资格证明材料 强制优先采购产品承诺函 响应文件封面 施工技术方案 项目管理机构组成表 残疾人福利性单位声明函 报价函 标的清单 供应商类似项目业绩一览表 响应函 主要人员简历表 监狱企业的证明文件 供应商资格证明文件</w:t>
            </w:r>
          </w:p>
        </w:tc>
      </w:tr>
      <w:tr>
        <w:tc>
          <w:tcPr>
            <w:tcW w:type="dxa" w:w="831"/>
          </w:tcPr>
          <w:p>
            <w:pPr>
              <w:pStyle w:val="null3"/>
            </w:pPr>
            <w:r>
              <w:rPr/>
              <w:t>5</w:t>
            </w:r>
          </w:p>
        </w:tc>
        <w:tc>
          <w:tcPr>
            <w:tcW w:type="dxa" w:w="2492"/>
          </w:tcPr>
          <w:p>
            <w:pPr>
              <w:pStyle w:val="null3"/>
            </w:pPr>
            <w:r>
              <w:rPr/>
              <w:t>语言和计量单位</w:t>
            </w:r>
          </w:p>
        </w:tc>
        <w:tc>
          <w:tcPr>
            <w:tcW w:type="dxa" w:w="3322"/>
          </w:tcPr>
          <w:p>
            <w:pPr>
              <w:pStyle w:val="null3"/>
            </w:pPr>
            <w:r>
              <w:rPr/>
              <w:t>符合竞争性磋商文件的要求</w:t>
            </w:r>
          </w:p>
        </w:tc>
        <w:tc>
          <w:tcPr>
            <w:tcW w:type="dxa" w:w="1661"/>
          </w:tcPr>
          <w:p>
            <w:pPr>
              <w:pStyle w:val="null3"/>
            </w:pPr>
            <w:r>
              <w:rPr/>
              <w:t>已标价工程量清单 中小企业声明函 技术服务合同条款及其他商务要求应答表 供应商应提交的相关资格证明材料 强制优先采购产品承诺函 响应文件封面 施工技术方案 项目管理机构组成表 残疾人福利性单位声明函 报价函 标的清单 供应商类似项目业绩一览表 响应函 主要人员简历表 监狱企业的证明文件 供应商资格证明文件</w:t>
            </w:r>
          </w:p>
        </w:tc>
      </w:tr>
      <w:tr>
        <w:tc>
          <w:tcPr>
            <w:tcW w:type="dxa" w:w="831"/>
          </w:tcPr>
          <w:p>
            <w:pPr>
              <w:pStyle w:val="null3"/>
            </w:pPr>
            <w:r>
              <w:rPr/>
              <w:t>6</w:t>
            </w:r>
          </w:p>
        </w:tc>
        <w:tc>
          <w:tcPr>
            <w:tcW w:type="dxa" w:w="2492"/>
          </w:tcPr>
          <w:p>
            <w:pPr>
              <w:pStyle w:val="null3"/>
            </w:pPr>
            <w:r>
              <w:rPr/>
              <w:t>磋商有效期</w:t>
            </w:r>
          </w:p>
        </w:tc>
        <w:tc>
          <w:tcPr>
            <w:tcW w:type="dxa" w:w="3322"/>
          </w:tcPr>
          <w:p>
            <w:pPr>
              <w:pStyle w:val="null3"/>
            </w:pPr>
            <w:r>
              <w:rPr/>
              <w:t>符合竞争性磋商文件的要求</w:t>
            </w:r>
          </w:p>
        </w:tc>
        <w:tc>
          <w:tcPr>
            <w:tcW w:type="dxa" w:w="1661"/>
          </w:tcPr>
          <w:p>
            <w:pPr>
              <w:pStyle w:val="null3"/>
            </w:pPr>
            <w:r>
              <w:rPr/>
              <w:t>已标价工程量清单 中小企业声明函 技术服务合同条款及其他商务要求应答表 供应商应提交的相关资格证明材料 强制优先采购产品承诺函 响应文件封面 施工技术方案 项目管理机构组成表 残疾人福利性单位声明函 报价函 标的清单 供应商类似项目业绩一览表 响应函 主要人员简历表 监狱企业的证明文件 供应商资格证明文件</w:t>
            </w:r>
          </w:p>
        </w:tc>
      </w:tr>
      <w:tr>
        <w:tc>
          <w:tcPr>
            <w:tcW w:type="dxa" w:w="831"/>
          </w:tcPr>
          <w:p>
            <w:pPr>
              <w:pStyle w:val="null3"/>
            </w:pPr>
            <w:r>
              <w:rPr/>
              <w:t>7</w:t>
            </w:r>
          </w:p>
        </w:tc>
        <w:tc>
          <w:tcPr>
            <w:tcW w:type="dxa" w:w="2492"/>
          </w:tcPr>
          <w:p>
            <w:pPr>
              <w:pStyle w:val="null3"/>
            </w:pPr>
            <w:r>
              <w:rPr/>
              <w:t>投标报价</w:t>
            </w:r>
          </w:p>
        </w:tc>
        <w:tc>
          <w:tcPr>
            <w:tcW w:type="dxa" w:w="3322"/>
          </w:tcPr>
          <w:p>
            <w:pPr>
              <w:pStyle w:val="null3"/>
            </w:pPr>
            <w:r>
              <w:rPr/>
              <w:t>同时满足以下条款：（1）货币单位符合竞争性磋商文件要求（2）报价符合唯一性要求（3）未超出采购预算或最高限价</w:t>
            </w:r>
          </w:p>
        </w:tc>
        <w:tc>
          <w:tcPr>
            <w:tcW w:type="dxa" w:w="1661"/>
          </w:tcPr>
          <w:p>
            <w:pPr>
              <w:pStyle w:val="null3"/>
            </w:pPr>
            <w:r>
              <w:rPr/>
              <w:t>已标价工程量清单 中小企业声明函 技术服务合同条款及其他商务要求应答表 供应商应提交的相关资格证明材料 强制优先采购产品承诺函 响应文件封面 施工技术方案 项目管理机构组成表 残疾人福利性单位声明函 报价函 标的清单 供应商类似项目业绩一览表 响应函 主要人员简历表 监狱企业的证明文件 供应商资格证明文件</w:t>
            </w:r>
          </w:p>
        </w:tc>
      </w:tr>
      <w:tr>
        <w:tc>
          <w:tcPr>
            <w:tcW w:type="dxa" w:w="831"/>
          </w:tcPr>
          <w:p>
            <w:pPr>
              <w:pStyle w:val="null3"/>
            </w:pPr>
            <w:r>
              <w:rPr/>
              <w:t>8</w:t>
            </w:r>
          </w:p>
        </w:tc>
        <w:tc>
          <w:tcPr>
            <w:tcW w:type="dxa" w:w="2492"/>
          </w:tcPr>
          <w:p>
            <w:pPr>
              <w:pStyle w:val="null3"/>
            </w:pPr>
            <w:r>
              <w:rPr/>
              <w:t>实质性条款响应</w:t>
            </w:r>
          </w:p>
        </w:tc>
        <w:tc>
          <w:tcPr>
            <w:tcW w:type="dxa" w:w="3322"/>
          </w:tcPr>
          <w:p>
            <w:pPr>
              <w:pStyle w:val="null3"/>
            </w:pPr>
            <w:r>
              <w:rPr/>
              <w:t>完全响应竞争性磋商文件要求的各项技术（服务）、商务实质性条款</w:t>
            </w:r>
          </w:p>
        </w:tc>
        <w:tc>
          <w:tcPr>
            <w:tcW w:type="dxa" w:w="1661"/>
          </w:tcPr>
          <w:p>
            <w:pPr>
              <w:pStyle w:val="null3"/>
            </w:pPr>
            <w:r>
              <w:rPr/>
              <w:t>已标价工程量清单 中小企业声明函 技术服务合同条款及其他商务要求应答表 供应商应提交的相关资格证明材料 强制优先采购产品承诺函 响应文件封面 施工技术方案 项目管理机构组成表 残疾人福利性单位声明函 报价函 标的清单 供应商类似项目业绩一览表 响应函 主要人员简历表 监狱企业的证明文件 供应商资格证明文件</w:t>
            </w:r>
          </w:p>
        </w:tc>
      </w:tr>
      <w:tr>
        <w:tc>
          <w:tcPr>
            <w:tcW w:type="dxa" w:w="831"/>
          </w:tcPr>
          <w:p>
            <w:pPr>
              <w:pStyle w:val="null3"/>
            </w:pPr>
            <w:r>
              <w:rPr/>
              <w:t>9</w:t>
            </w:r>
          </w:p>
        </w:tc>
        <w:tc>
          <w:tcPr>
            <w:tcW w:type="dxa" w:w="2492"/>
          </w:tcPr>
          <w:p>
            <w:pPr>
              <w:pStyle w:val="null3"/>
            </w:pPr>
            <w:r>
              <w:rPr/>
              <w:t>合同条款响应</w:t>
            </w:r>
          </w:p>
        </w:tc>
        <w:tc>
          <w:tcPr>
            <w:tcW w:type="dxa" w:w="3322"/>
          </w:tcPr>
          <w:p>
            <w:pPr>
              <w:pStyle w:val="null3"/>
            </w:pPr>
            <w:r>
              <w:rPr/>
              <w:t>完全理解并响应竞争性磋商文件合同条款的要求，且未含有采购人不能接受的附加条件</w:t>
            </w:r>
          </w:p>
        </w:tc>
        <w:tc>
          <w:tcPr>
            <w:tcW w:type="dxa" w:w="1661"/>
          </w:tcPr>
          <w:p>
            <w:pPr>
              <w:pStyle w:val="null3"/>
            </w:pPr>
            <w:r>
              <w:rPr/>
              <w:t>已标价工程量清单 中小企业声明函 技术服务合同条款及其他商务要求应答表 供应商应提交的相关资格证明材料 强制优先采购产品承诺函 响应文件封面 施工技术方案 项目管理机构组成表 残疾人福利性单位声明函 报价函 标的清单 供应商类似项目业绩一览表 响应函 主要人员简历表 监狱企业的证明文件 供应商资格证明文件</w:t>
            </w:r>
          </w:p>
        </w:tc>
      </w:tr>
      <w:tr>
        <w:tc>
          <w:tcPr>
            <w:tcW w:type="dxa" w:w="831"/>
          </w:tcPr>
          <w:p>
            <w:pPr>
              <w:pStyle w:val="null3"/>
            </w:pPr>
            <w:r>
              <w:rPr/>
              <w:t>10</w:t>
            </w:r>
          </w:p>
        </w:tc>
        <w:tc>
          <w:tcPr>
            <w:tcW w:type="dxa" w:w="2492"/>
          </w:tcPr>
          <w:p>
            <w:pPr>
              <w:pStyle w:val="null3"/>
            </w:pPr>
            <w:r>
              <w:rPr/>
              <w:t>其他</w:t>
            </w:r>
          </w:p>
        </w:tc>
        <w:tc>
          <w:tcPr>
            <w:tcW w:type="dxa" w:w="3322"/>
          </w:tcPr>
          <w:p>
            <w:pPr>
              <w:pStyle w:val="null3"/>
            </w:pPr>
            <w:r>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t>已标价工程量清单 中小企业声明函 技术服务合同条款及其他商务要求应答表 供应商应提交的相关资格证明材料 强制优先采购产品承诺函 响应文件封面 施工技术方案 项目管理机构组成表 残疾人福利性单位声明函 报价函 标的清单 供应商类似项目业绩一览表 响应函 主要人员简历表 监狱企业的证明文件 供应商资格证明文件</w:t>
            </w:r>
          </w:p>
        </w:tc>
      </w:tr>
    </w:tbl>
    <w:p>
      <w:pPr>
        <w:pStyle w:val="null3"/>
        <w:outlineLvl w:val="3"/>
      </w:pPr>
      <w:r>
        <w:rPr>
          <w:sz w:val="24"/>
          <w:b/>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sz w:val="24"/>
          <w:b/>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sz w:val="24"/>
          <w:b/>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sz w:val="24"/>
          <w:b/>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sz w:val="24"/>
          <w:b/>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sz w:val="28"/>
          <w:b/>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节能、环保产品</w:t>
            </w:r>
          </w:p>
        </w:tc>
        <w:tc>
          <w:tcPr>
            <w:tcW w:type="dxa" w:w="2492"/>
          </w:tcPr>
          <w:p>
            <w:pPr>
              <w:pStyle w:val="null3"/>
            </w:pPr>
            <w:r>
              <w:rPr/>
              <w:t>供应商提供的投标产品中每有一项为节能产品（非强制类）经国家认证的得0.5分，每有一项为环境标志产品经国家认证的得0.5分，供应商投标产品中每有一项产品同时为节能产品和环境标志产品得1分，最多得2分。（以经国家确定的认证机构出具的、处于有效期内的节能产品、环境标志产品认证证书为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施工技术方案</w:t>
            </w:r>
          </w:p>
        </w:tc>
      </w:tr>
      <w:tr>
        <w:tc>
          <w:tcPr>
            <w:tcW w:type="dxa" w:w="831"/>
            <w:vMerge/>
          </w:tcPr>
          <w:p/>
        </w:tc>
        <w:tc>
          <w:tcPr>
            <w:tcW w:type="dxa" w:w="1661"/>
          </w:tcPr>
          <w:p>
            <w:pPr>
              <w:pStyle w:val="null3"/>
            </w:pPr>
            <w:r>
              <w:rPr/>
              <w:t>施工方案</w:t>
            </w:r>
          </w:p>
        </w:tc>
        <w:tc>
          <w:tcPr>
            <w:tcW w:type="dxa" w:w="2492"/>
          </w:tcPr>
          <w:p>
            <w:pPr>
              <w:pStyle w:val="null3"/>
            </w:pPr>
            <w:r>
              <w:rPr/>
              <w:t>对该项目实施的重点、难点进行分析，对易发生质量通病、易出现安全问题、施工难度大、技术含量高的部分进行说明并给出施工保障措施和专项技术方案（含主要施工方法、组织措施、检验手段等）。内容合理、方案具体可行、完全符合要求得7.1-10.0分；内容较合理、方案可行性一般，基本符合要求得4.1-7.0分；内容不完备、方案可行性差、不能全面符合要求得1.0-4.0分；未提供不计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施工技术方案</w:t>
            </w:r>
          </w:p>
        </w:tc>
      </w:tr>
      <w:tr>
        <w:tc>
          <w:tcPr>
            <w:tcW w:type="dxa" w:w="831"/>
            <w:vMerge/>
          </w:tcPr>
          <w:p/>
        </w:tc>
        <w:tc>
          <w:tcPr>
            <w:tcW w:type="dxa" w:w="1661"/>
          </w:tcPr>
          <w:p>
            <w:pPr>
              <w:pStyle w:val="null3"/>
            </w:pPr>
            <w:r>
              <w:rPr/>
              <w:t>施工进度计划安排</w:t>
            </w:r>
          </w:p>
        </w:tc>
        <w:tc>
          <w:tcPr>
            <w:tcW w:type="dxa" w:w="2492"/>
          </w:tcPr>
          <w:p>
            <w:pPr>
              <w:pStyle w:val="null3"/>
            </w:pPr>
            <w:r>
              <w:rPr/>
              <w:t>分析本项目进度目标及关键节点，同时针对关键节点、具体环节提出相应进度保障措施，并根据本项目的工期要求，提供全面的确保工程按期按质完成的进度计划安排。整体进度安排（施工进度表或施工网络图）及各阶段进度保证措施内容合理、方案具体可行、完全符合要求得5.1-7.0分；内容较合理、方案可行性一般，基本符合要求得3.1-5.0分；内容不完备、方案可行性差、不能全面符合要求得1.0-3.0分；未提供不计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施工技术方案</w:t>
            </w:r>
          </w:p>
        </w:tc>
      </w:tr>
      <w:tr>
        <w:tc>
          <w:tcPr>
            <w:tcW w:type="dxa" w:w="831"/>
            <w:vMerge/>
          </w:tcPr>
          <w:p/>
        </w:tc>
        <w:tc>
          <w:tcPr>
            <w:tcW w:type="dxa" w:w="1661"/>
          </w:tcPr>
          <w:p>
            <w:pPr>
              <w:pStyle w:val="null3"/>
            </w:pPr>
            <w:r>
              <w:rPr/>
              <w:t>工程质量保证措施</w:t>
            </w:r>
          </w:p>
        </w:tc>
        <w:tc>
          <w:tcPr>
            <w:tcW w:type="dxa" w:w="2492"/>
          </w:tcPr>
          <w:p>
            <w:pPr>
              <w:pStyle w:val="null3"/>
            </w:pPr>
            <w:r>
              <w:rPr/>
              <w:t>针对本项目制定切实可行的总体质量控制目标，且对质量控制目标进行合理分解、规划，确保本项目质量标准符合相关标准。内容合理、方案具体可行、完全符合要求得5.1-7.0分；内容较合理、方案可行性一般，基本符合要求得3.1-5.0分；内容不完备、方案可行性差、不能全面符合要求得1.0-3.0分；未提供不计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施工技术方案</w:t>
            </w:r>
          </w:p>
        </w:tc>
      </w:tr>
      <w:tr>
        <w:tc>
          <w:tcPr>
            <w:tcW w:type="dxa" w:w="831"/>
            <w:vMerge/>
          </w:tcPr>
          <w:p/>
        </w:tc>
        <w:tc>
          <w:tcPr>
            <w:tcW w:type="dxa" w:w="1661"/>
          </w:tcPr>
          <w:p>
            <w:pPr>
              <w:pStyle w:val="null3"/>
            </w:pPr>
            <w:r>
              <w:rPr/>
              <w:t>施工应急预案</w:t>
            </w:r>
          </w:p>
        </w:tc>
        <w:tc>
          <w:tcPr>
            <w:tcW w:type="dxa" w:w="2492"/>
          </w:tcPr>
          <w:p>
            <w:pPr>
              <w:pStyle w:val="null3"/>
            </w:pPr>
            <w:r>
              <w:rPr/>
              <w:t>针对本项目制定切实可行的人工、材料、设备的组织方案、给出有针对性的施工应急预案。内容合理、方案具体可行、完全符合要求得3.1-5.0分；内容较合理、方案可行性一般，基本符合要求得2.1-3.0分；内容不完备、方案可行性差、不能全面符合要求得1.0-2.0分；未提供不计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施工技术方案</w:t>
            </w:r>
          </w:p>
        </w:tc>
      </w:tr>
      <w:tr>
        <w:tc>
          <w:tcPr>
            <w:tcW w:type="dxa" w:w="831"/>
            <w:vMerge/>
          </w:tcPr>
          <w:p/>
        </w:tc>
        <w:tc>
          <w:tcPr>
            <w:tcW w:type="dxa" w:w="1661"/>
          </w:tcPr>
          <w:p>
            <w:pPr>
              <w:pStyle w:val="null3"/>
            </w:pPr>
            <w:r>
              <w:rPr/>
              <w:t>安全文明施工措施</w:t>
            </w:r>
          </w:p>
        </w:tc>
        <w:tc>
          <w:tcPr>
            <w:tcW w:type="dxa" w:w="2492"/>
          </w:tcPr>
          <w:p>
            <w:pPr>
              <w:pStyle w:val="null3"/>
            </w:pPr>
            <w:r>
              <w:rPr/>
              <w:t>结合工程环境、特点分析安全隐患，给出有针对性的安全生产、文明施工、环保施工、防尘降噪等保证措施。安全文明、环保保证体系组织措施和控制点设置合理，内容合理、方案具体可行、完全符合要求得3.1-5.0分；内容较合理、方案可行性一般，基本符合要求得2.1-3.0分；内容不完备、方案可行性差、不能全面符合要求得1.0-2.0分；未提供不计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施工技术方案</w:t>
            </w:r>
          </w:p>
        </w:tc>
      </w:tr>
      <w:tr>
        <w:tc>
          <w:tcPr>
            <w:tcW w:type="dxa" w:w="831"/>
            <w:vMerge/>
          </w:tcPr>
          <w:p/>
        </w:tc>
        <w:tc>
          <w:tcPr>
            <w:tcW w:type="dxa" w:w="1661"/>
          </w:tcPr>
          <w:p>
            <w:pPr>
              <w:pStyle w:val="null3"/>
            </w:pPr>
            <w:r>
              <w:rPr/>
              <w:t>项目管理机构</w:t>
            </w:r>
          </w:p>
        </w:tc>
        <w:tc>
          <w:tcPr>
            <w:tcW w:type="dxa" w:w="2492"/>
          </w:tcPr>
          <w:p>
            <w:pPr>
              <w:pStyle w:val="null3"/>
            </w:pPr>
            <w:r>
              <w:rPr/>
              <w:t>项目管理机构人员岗位完整，专业种类齐全，搭配合理，职位分明、有相应的技术能力。人员配备合理、科学可行、完全符合要求得3.1-5.0分；人员配备较合理、可行性一般，基本符合要求得2.1-3.0分；人员配备不完备、可行性差、不能全面符合要求得1.0-2.0分；未提供不计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施工技术方案</w:t>
            </w:r>
          </w:p>
        </w:tc>
      </w:tr>
      <w:tr>
        <w:tc>
          <w:tcPr>
            <w:tcW w:type="dxa" w:w="831"/>
            <w:vMerge/>
          </w:tcPr>
          <w:p/>
        </w:tc>
        <w:tc>
          <w:tcPr>
            <w:tcW w:type="dxa" w:w="1661"/>
          </w:tcPr>
          <w:p>
            <w:pPr>
              <w:pStyle w:val="null3"/>
            </w:pPr>
            <w:r>
              <w:rPr/>
              <w:t>劳动力和材料投入计划</w:t>
            </w:r>
          </w:p>
        </w:tc>
        <w:tc>
          <w:tcPr>
            <w:tcW w:type="dxa" w:w="2492"/>
          </w:tcPr>
          <w:p>
            <w:pPr>
              <w:pStyle w:val="null3"/>
            </w:pPr>
            <w:r>
              <w:rPr/>
              <w:t>供应商针对本项目提供详细的劳动力和材料投入计划及其保证措施。措施完备，详细、可操作性强计3.1-5.0分；措施基本合理、较详细、可操作性一般得2.1-3.0分；措施欠缺或内容不完备得1.0-2.0分；未提供不计分。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施工技术方案</w:t>
            </w:r>
          </w:p>
        </w:tc>
      </w:tr>
      <w:tr>
        <w:tc>
          <w:tcPr>
            <w:tcW w:type="dxa" w:w="831"/>
            <w:vMerge/>
          </w:tcPr>
          <w:p/>
        </w:tc>
        <w:tc>
          <w:tcPr>
            <w:tcW w:type="dxa" w:w="1661"/>
          </w:tcPr>
          <w:p>
            <w:pPr>
              <w:pStyle w:val="null3"/>
            </w:pPr>
            <w:r>
              <w:rPr/>
              <w:t>机械设备投入计划</w:t>
            </w:r>
          </w:p>
        </w:tc>
        <w:tc>
          <w:tcPr>
            <w:tcW w:type="dxa" w:w="2492"/>
          </w:tcPr>
          <w:p>
            <w:pPr>
              <w:pStyle w:val="null3"/>
            </w:pPr>
            <w:r>
              <w:rPr/>
              <w:t>供应商针对本项目提供满足项目施工需要，与项目施工进度相适应的机械设备投入计划。计划完备，详细、可行性强计3.1-5.0分；计划较合理、较详细、基本可行得2.1-3.0分；计划欠缺或内容不完备得1.0-2.0分；未提供不计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施工技术方案</w:t>
            </w:r>
          </w:p>
        </w:tc>
      </w:tr>
      <w:tr>
        <w:tc>
          <w:tcPr>
            <w:tcW w:type="dxa" w:w="831"/>
            <w:vMerge/>
          </w:tcPr>
          <w:p/>
        </w:tc>
        <w:tc>
          <w:tcPr>
            <w:tcW w:type="dxa" w:w="1661"/>
          </w:tcPr>
          <w:p>
            <w:pPr>
              <w:pStyle w:val="null3"/>
            </w:pPr>
            <w:r>
              <w:rPr/>
              <w:t>现场施工扬尘环境治理管理措施</w:t>
            </w:r>
          </w:p>
        </w:tc>
        <w:tc>
          <w:tcPr>
            <w:tcW w:type="dxa" w:w="2492"/>
          </w:tcPr>
          <w:p>
            <w:pPr>
              <w:pStyle w:val="null3"/>
            </w:pPr>
            <w:r>
              <w:rPr/>
              <w:t>供应商针对本项目提供符合本项目实际要求的现场施工扬尘环境治理管理措施。现场扬尘管理措施合理、有详尽的扬尘控制措施并可达到国家控制的标准得3.1-5.0分；现场扬尘管理措施较为合理得2.1-3.0分；现场扬尘管理措施一般得1.0-2.0分；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施工技术方案</w:t>
            </w:r>
          </w:p>
        </w:tc>
      </w:tr>
      <w:tr>
        <w:tc>
          <w:tcPr>
            <w:tcW w:type="dxa" w:w="831"/>
            <w:vMerge/>
          </w:tcPr>
          <w:p/>
        </w:tc>
        <w:tc>
          <w:tcPr>
            <w:tcW w:type="dxa" w:w="1661"/>
          </w:tcPr>
          <w:p>
            <w:pPr>
              <w:pStyle w:val="null3"/>
            </w:pPr>
            <w:r>
              <w:rPr/>
              <w:t>新技术、新产品、新工艺、新材料应用</w:t>
            </w:r>
          </w:p>
        </w:tc>
        <w:tc>
          <w:tcPr>
            <w:tcW w:type="dxa" w:w="2492"/>
          </w:tcPr>
          <w:p>
            <w:pPr>
              <w:pStyle w:val="null3"/>
            </w:pPr>
            <w:r>
              <w:rPr/>
              <w:t>供应商针对本项目提出新技术、新产品、新工艺、新材料应用，并提供采用新技术、新产品、新工艺、新材料对工程质量安全、缩短工期、降低成本的措施。方案合理、详尽、满足项目需要得3.1-5.0分；方案较为合理得2.1-3.0分，方案一般得1.0-2.0分，未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施工技术方案</w:t>
            </w:r>
          </w:p>
        </w:tc>
      </w:tr>
      <w:tr>
        <w:tc>
          <w:tcPr>
            <w:tcW w:type="dxa" w:w="831"/>
            <w:vMerge/>
          </w:tcPr>
          <w:p/>
        </w:tc>
        <w:tc>
          <w:tcPr>
            <w:tcW w:type="dxa" w:w="1661"/>
          </w:tcPr>
          <w:p>
            <w:pPr>
              <w:pStyle w:val="null3"/>
            </w:pPr>
            <w:r>
              <w:rPr/>
              <w:t>业绩</w:t>
            </w:r>
          </w:p>
        </w:tc>
        <w:tc>
          <w:tcPr>
            <w:tcW w:type="dxa" w:w="2492"/>
          </w:tcPr>
          <w:p>
            <w:pPr>
              <w:pStyle w:val="null3"/>
            </w:pPr>
            <w:r>
              <w:rPr/>
              <w:t>供应商承担过类似项目业绩。每提供一项业绩得2分，最高得4分。须提供合同或中标通知书复印件并加盖公章，不提供不得分。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施工技术方案</w:t>
            </w:r>
          </w:p>
        </w:tc>
      </w:tr>
      <w:tr>
        <w:tc>
          <w:tcPr>
            <w:tcW w:type="dxa" w:w="831"/>
            <w:vMerge/>
          </w:tcPr>
          <w:p/>
        </w:tc>
        <w:tc>
          <w:tcPr>
            <w:tcW w:type="dxa" w:w="1661"/>
          </w:tcPr>
          <w:p>
            <w:pPr>
              <w:pStyle w:val="null3"/>
            </w:pPr>
            <w:r>
              <w:rPr/>
              <w:t>保修承诺</w:t>
            </w:r>
          </w:p>
        </w:tc>
        <w:tc>
          <w:tcPr>
            <w:tcW w:type="dxa" w:w="2492"/>
          </w:tcPr>
          <w:p>
            <w:pPr>
              <w:pStyle w:val="null3"/>
            </w:pPr>
            <w:r>
              <w:rPr/>
              <w:t>根据供应商提供的保修服务承诺及优化建议等方面的承诺措施其中包括工程保修期内的定期回访方案及维修方案，方案完善、科学合理，针对性强、服务承诺明确，计3.1-5.0分；方案较完善、合理可行、特点和承诺一般，计2.1-3.0分；方案不完备或不完全符合项目要求计1.0-2.0分；未提供不计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施工技术方案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经资格审查、符合性审查合格的竞争性磋商响应文件，其磋商报价为有效磋商报价。2.满足竞争性磋商文件实质性要求且最后报价最低的供应商的价格为磋商基准价，其价格分为满分30分。3.磋商报价得分=（磋商基准价/磋商评审价）×30%*100的公式计算得分。</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报价函</w:t>
            </w:r>
          </w:p>
          <w:p>
            <w:pPr>
              <w:pStyle w:val="null3"/>
            </w:pPr>
            <w:r>
              <w:rPr/>
              <w:t>标的清单</w:t>
            </w:r>
          </w:p>
          <w:p>
            <w:pPr>
              <w:pStyle w:val="null3"/>
            </w:pPr>
            <w:r>
              <w:rPr/>
              <w:t>已标价工程量清单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3.0000%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已标价工程量清单 中小企业声明函 残疾人福利性单位声明函 报价函 标的清单 监狱企业的证明文件</w:t>
            </w:r>
          </w:p>
        </w:tc>
      </w:tr>
    </w:tbl>
    <w:p>
      <w:pPr>
        <w:pStyle w:val="null3"/>
        <w:outlineLvl w:val="2"/>
      </w:pPr>
      <w:r>
        <w:rPr>
          <w:sz w:val="28"/>
          <w:b/>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详见附件：供应商类似项目业绩一览表</w:t>
      </w:r>
    </w:p>
    <w:p>
      <w:pPr>
        <w:pStyle w:val="null3"/>
        <w:ind w:firstLine="960"/>
      </w:pPr>
      <w:r>
        <w:rPr/>
        <w:t>详见附件：项目管理机构组成表</w:t>
      </w:r>
    </w:p>
    <w:p>
      <w:pPr>
        <w:pStyle w:val="null3"/>
        <w:ind w:firstLine="960"/>
      </w:pPr>
      <w:r>
        <w:rPr/>
        <w:t>详见附件：主要人员简历表</w:t>
      </w:r>
    </w:p>
    <w:p>
      <w:pPr>
        <w:pStyle w:val="null3"/>
        <w:ind w:firstLine="960"/>
      </w:pPr>
      <w:r>
        <w:rPr/>
        <w:t>详见附件：强制优先采购产品承诺函</w:t>
      </w:r>
    </w:p>
    <w:p>
      <w:pPr>
        <w:pStyle w:val="null3"/>
        <w:ind w:firstLine="960"/>
      </w:pPr>
      <w:r>
        <w:rPr/>
        <w:t>详见附件：供应商应提交的相关资格证明材料</w:t>
      </w:r>
    </w:p>
    <w:p>
      <w:pPr>
        <w:pStyle w:val="null3"/>
        <w:ind w:firstLine="960"/>
      </w:pPr>
      <w:r>
        <w:rPr/>
        <w:t>详见附件：标的清单</w:t>
      </w:r>
    </w:p>
    <w:p>
      <w:pPr>
        <w:pStyle w:val="null3"/>
        <w:ind w:firstLine="960"/>
      </w:pPr>
      <w:r>
        <w:rPr/>
        <w:t>详见附件：供应商资格证明文件</w:t>
      </w:r>
    </w:p>
    <w:p>
      <w:pPr>
        <w:pStyle w:val="null3"/>
        <w:ind w:firstLine="960"/>
      </w:pPr>
      <w:r>
        <w:rPr/>
        <w:t>详见附件：施工技术方案</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详见附件：拟签订采购合同文本.docx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