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7E6CF">
      <w:pPr>
        <w:pStyle w:val="5"/>
        <w:spacing w:line="360" w:lineRule="auto"/>
        <w:jc w:val="center"/>
        <w:outlineLvl w:val="1"/>
        <w:rPr>
          <w:color w:val="auto"/>
          <w:highlight w:val="none"/>
        </w:rPr>
      </w:pPr>
      <w:r>
        <w:rPr>
          <w:b/>
          <w:color w:val="auto"/>
          <w:sz w:val="36"/>
          <w:highlight w:val="none"/>
        </w:rPr>
        <w:t xml:space="preserve">第八章 </w:t>
      </w:r>
      <w:r>
        <w:rPr>
          <w:rFonts w:hint="eastAsia"/>
          <w:b/>
          <w:color w:val="auto"/>
          <w:sz w:val="36"/>
          <w:highlight w:val="none"/>
          <w:lang w:val="en-US" w:eastAsia="zh-CN"/>
        </w:rPr>
        <w:t xml:space="preserve"> </w:t>
      </w:r>
      <w:r>
        <w:rPr>
          <w:b/>
          <w:color w:val="auto"/>
          <w:sz w:val="36"/>
          <w:highlight w:val="none"/>
        </w:rPr>
        <w:t>拟签订采购合同文本</w:t>
      </w:r>
    </w:p>
    <w:p w14:paraId="706D3B5E">
      <w:pPr>
        <w:jc w:val="center"/>
        <w:rPr>
          <w:rFonts w:hint="eastAsia" w:ascii="仿宋" w:hAnsi="仿宋" w:eastAsia="仿宋"/>
          <w:b/>
          <w:bCs/>
          <w:color w:val="auto"/>
          <w:spacing w:val="-24"/>
          <w:sz w:val="48"/>
          <w:szCs w:val="48"/>
          <w:highlight w:val="none"/>
          <w:lang w:eastAsia="zh-CN"/>
        </w:rPr>
      </w:pPr>
    </w:p>
    <w:p w14:paraId="24552F63">
      <w:pPr>
        <w:jc w:val="center"/>
        <w:rPr>
          <w:rFonts w:hint="eastAsia" w:ascii="仿宋" w:hAnsi="仿宋" w:eastAsia="仿宋"/>
          <w:b/>
          <w:bCs/>
          <w:color w:val="auto"/>
          <w:spacing w:val="-24"/>
          <w:sz w:val="48"/>
          <w:szCs w:val="48"/>
          <w:highlight w:val="none"/>
          <w:lang w:eastAsia="zh-CN"/>
        </w:rPr>
      </w:pPr>
      <w:r>
        <w:rPr>
          <w:rFonts w:hint="eastAsia" w:ascii="仿宋" w:hAnsi="仿宋" w:eastAsia="仿宋"/>
          <w:b/>
          <w:bCs/>
          <w:color w:val="auto"/>
          <w:spacing w:val="-24"/>
          <w:sz w:val="48"/>
          <w:szCs w:val="48"/>
          <w:highlight w:val="none"/>
          <w:lang w:eastAsia="zh-CN"/>
        </w:rPr>
        <w:t>新合街道陆港第四学校建设项目</w:t>
      </w:r>
    </w:p>
    <w:p w14:paraId="068E213E">
      <w:pPr>
        <w:jc w:val="center"/>
        <w:rPr>
          <w:rFonts w:hint="eastAsia" w:ascii="仿宋" w:hAnsi="仿宋" w:eastAsia="仿宋" w:cs="仿宋"/>
          <w:b/>
          <w:color w:val="auto"/>
          <w:sz w:val="28"/>
          <w:szCs w:val="28"/>
          <w:highlight w:val="none"/>
          <w:lang w:eastAsia="zh-CN"/>
        </w:rPr>
      </w:pPr>
      <w:r>
        <w:rPr>
          <w:rFonts w:hint="eastAsia" w:ascii="仿宋" w:hAnsi="仿宋" w:eastAsia="仿宋"/>
          <w:b/>
          <w:bCs/>
          <w:color w:val="auto"/>
          <w:spacing w:val="-24"/>
          <w:sz w:val="48"/>
          <w:szCs w:val="48"/>
          <w:highlight w:val="none"/>
          <w:lang w:eastAsia="zh-CN"/>
        </w:rPr>
        <w:t>围墙圈建项目</w:t>
      </w:r>
      <w:bookmarkStart w:id="1" w:name="_GoBack"/>
      <w:bookmarkEnd w:id="1"/>
    </w:p>
    <w:p w14:paraId="55EE9C70">
      <w:pPr>
        <w:pStyle w:val="2"/>
        <w:tabs>
          <w:tab w:val="left" w:pos="567"/>
        </w:tabs>
        <w:rPr>
          <w:rFonts w:hint="eastAsia"/>
          <w:color w:val="auto"/>
          <w:highlight w:val="none"/>
        </w:rPr>
      </w:pPr>
    </w:p>
    <w:p w14:paraId="2298774F">
      <w:pPr>
        <w:jc w:val="center"/>
        <w:rPr>
          <w:rFonts w:hint="eastAsia" w:ascii="仿宋" w:hAnsi="仿宋" w:eastAsia="仿宋" w:cs="仿宋"/>
          <w:b/>
          <w:color w:val="auto"/>
          <w:sz w:val="52"/>
          <w:szCs w:val="52"/>
          <w:highlight w:val="none"/>
        </w:rPr>
      </w:pPr>
    </w:p>
    <w:p w14:paraId="15448413">
      <w:pPr>
        <w:rPr>
          <w:rFonts w:hint="eastAsia"/>
          <w:color w:val="auto"/>
          <w:highlight w:val="none"/>
        </w:rPr>
      </w:pPr>
    </w:p>
    <w:p w14:paraId="1B94E493">
      <w:pPr>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rPr>
        <w:t>合 同 书</w:t>
      </w:r>
    </w:p>
    <w:p w14:paraId="34FDB123">
      <w:pPr>
        <w:jc w:val="center"/>
        <w:rPr>
          <w:rFonts w:hint="eastAsia" w:ascii="仿宋" w:hAnsi="仿宋" w:eastAsia="仿宋" w:cs="仿宋"/>
          <w:b/>
          <w:color w:val="auto"/>
          <w:sz w:val="48"/>
          <w:szCs w:val="48"/>
          <w:highlight w:val="none"/>
        </w:rPr>
      </w:pPr>
    </w:p>
    <w:p w14:paraId="37C150ED">
      <w:pPr>
        <w:jc w:val="center"/>
        <w:rPr>
          <w:rFonts w:hint="eastAsia" w:ascii="仿宋" w:hAnsi="仿宋" w:eastAsia="仿宋" w:cs="仿宋"/>
          <w:b/>
          <w:color w:val="auto"/>
          <w:sz w:val="48"/>
          <w:szCs w:val="48"/>
          <w:highlight w:val="none"/>
        </w:rPr>
      </w:pPr>
    </w:p>
    <w:p w14:paraId="2321AE27">
      <w:pPr>
        <w:rPr>
          <w:rFonts w:hint="eastAsia" w:ascii="仿宋" w:hAnsi="仿宋" w:eastAsia="仿宋" w:cs="仿宋"/>
          <w:b/>
          <w:color w:val="auto"/>
          <w:highlight w:val="none"/>
        </w:rPr>
      </w:pPr>
    </w:p>
    <w:p w14:paraId="3C5BB72C">
      <w:pPr>
        <w:rPr>
          <w:rFonts w:hint="eastAsia" w:ascii="仿宋" w:hAnsi="仿宋" w:eastAsia="仿宋" w:cs="仿宋"/>
          <w:b/>
          <w:color w:val="auto"/>
          <w:highlight w:val="none"/>
        </w:rPr>
      </w:pPr>
    </w:p>
    <w:p w14:paraId="2D6138AE">
      <w:pPr>
        <w:rPr>
          <w:rFonts w:hint="eastAsia" w:ascii="仿宋" w:hAnsi="仿宋" w:eastAsia="仿宋" w:cs="仿宋"/>
          <w:b/>
          <w:color w:val="auto"/>
          <w:highlight w:val="none"/>
        </w:rPr>
      </w:pPr>
    </w:p>
    <w:p w14:paraId="737D7526">
      <w:pPr>
        <w:rPr>
          <w:rFonts w:hint="eastAsia" w:ascii="仿宋" w:hAnsi="仿宋" w:eastAsia="仿宋" w:cs="仿宋"/>
          <w:b/>
          <w:color w:val="auto"/>
          <w:highlight w:val="none"/>
        </w:rPr>
      </w:pPr>
    </w:p>
    <w:p w14:paraId="1E7F4C4F">
      <w:pPr>
        <w:rPr>
          <w:rFonts w:hint="eastAsia" w:ascii="仿宋" w:hAnsi="仿宋" w:eastAsia="仿宋" w:cs="仿宋"/>
          <w:b/>
          <w:color w:val="auto"/>
          <w:highlight w:val="none"/>
        </w:rPr>
      </w:pPr>
    </w:p>
    <w:p w14:paraId="1AC3BE86">
      <w:pPr>
        <w:rPr>
          <w:rFonts w:hint="eastAsia" w:ascii="仿宋" w:hAnsi="仿宋" w:eastAsia="仿宋" w:cs="仿宋"/>
          <w:b/>
          <w:color w:val="auto"/>
          <w:highlight w:val="none"/>
        </w:rPr>
      </w:pPr>
    </w:p>
    <w:p w14:paraId="4C3E034A">
      <w:pPr>
        <w:rPr>
          <w:rFonts w:hint="eastAsia"/>
          <w:color w:val="auto"/>
          <w:highlight w:val="none"/>
        </w:rPr>
      </w:pPr>
    </w:p>
    <w:p w14:paraId="0F5C05DE">
      <w:pPr>
        <w:rPr>
          <w:rFonts w:hint="eastAsia" w:ascii="仿宋" w:hAnsi="仿宋" w:eastAsia="仿宋" w:cs="仿宋"/>
          <w:b/>
          <w:color w:val="auto"/>
          <w:highlight w:val="none"/>
        </w:rPr>
      </w:pPr>
    </w:p>
    <w:p w14:paraId="7085F977">
      <w:pPr>
        <w:rPr>
          <w:rFonts w:hint="eastAsia"/>
          <w:color w:val="auto"/>
          <w:highlight w:val="none"/>
        </w:rPr>
      </w:pPr>
    </w:p>
    <w:p w14:paraId="04992494">
      <w:pPr>
        <w:pStyle w:val="2"/>
        <w:tabs>
          <w:tab w:val="left" w:pos="567"/>
        </w:tabs>
        <w:rPr>
          <w:rFonts w:hint="eastAsia"/>
          <w:color w:val="auto"/>
          <w:highlight w:val="none"/>
        </w:rPr>
      </w:pPr>
    </w:p>
    <w:p w14:paraId="22CA572F">
      <w:pPr>
        <w:spacing w:line="360" w:lineRule="auto"/>
        <w:ind w:left="1469" w:hanging="1469" w:hangingChars="400"/>
        <w:jc w:val="center"/>
        <w:rPr>
          <w:rFonts w:hint="eastAsia" w:ascii="仿宋" w:hAnsi="仿宋" w:eastAsia="仿宋" w:cs="仿宋"/>
          <w:b/>
          <w:color w:val="auto"/>
          <w:spacing w:val="23"/>
          <w:sz w:val="32"/>
          <w:szCs w:val="32"/>
          <w:highlight w:val="none"/>
        </w:rPr>
      </w:pPr>
    </w:p>
    <w:p w14:paraId="7FD2EC90">
      <w:pPr>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03271DD7">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70B505EB">
      <w:pPr>
        <w:tabs>
          <w:tab w:val="left" w:pos="1995"/>
        </w:tabs>
        <w:spacing w:line="360" w:lineRule="auto"/>
        <w:ind w:left="1469" w:hanging="1469" w:hangingChars="400"/>
        <w:jc w:val="center"/>
        <w:rPr>
          <w:rFonts w:hint="eastAsia" w:ascii="仿宋" w:hAnsi="仿宋" w:eastAsia="仿宋" w:cs="仿宋"/>
          <w:bCs/>
          <w:color w:val="auto"/>
          <w:sz w:val="28"/>
          <w:szCs w:val="28"/>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1E10C448">
      <w:pPr>
        <w:spacing w:line="500" w:lineRule="exact"/>
        <w:ind w:firstLine="560" w:firstLineChars="200"/>
        <w:rPr>
          <w:rFonts w:hint="eastAsia" w:ascii="仿宋" w:hAnsi="仿宋" w:eastAsia="仿宋" w:cs="仿宋"/>
          <w:bCs/>
          <w:color w:val="auto"/>
          <w:sz w:val="28"/>
          <w:szCs w:val="28"/>
          <w:highlight w:val="none"/>
        </w:rPr>
      </w:pPr>
    </w:p>
    <w:p w14:paraId="5C76DC31">
      <w:pPr>
        <w:spacing w:line="500" w:lineRule="exact"/>
        <w:ind w:firstLine="560" w:firstLineChars="200"/>
        <w:rPr>
          <w:rFonts w:hint="eastAsia" w:ascii="仿宋" w:hAnsi="仿宋" w:eastAsia="仿宋" w:cs="仿宋"/>
          <w:bCs/>
          <w:color w:val="auto"/>
          <w:sz w:val="28"/>
          <w:szCs w:val="28"/>
          <w:highlight w:val="none"/>
        </w:rPr>
      </w:pPr>
    </w:p>
    <w:p w14:paraId="0F971DBA">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br w:type="page"/>
      </w:r>
      <w:r>
        <w:rPr>
          <w:rFonts w:hint="eastAsia" w:ascii="仿宋" w:hAnsi="仿宋" w:eastAsia="仿宋" w:cs="仿宋"/>
          <w:bCs/>
          <w:color w:val="auto"/>
          <w:sz w:val="24"/>
          <w:highlight w:val="none"/>
        </w:rPr>
        <w:t>采购人（以下简称甲方）：</w:t>
      </w:r>
      <w:r>
        <w:rPr>
          <w:rFonts w:hint="eastAsia" w:ascii="仿宋" w:hAnsi="仿宋" w:eastAsia="仿宋" w:cs="仿宋"/>
          <w:bCs/>
          <w:color w:val="auto"/>
          <w:sz w:val="24"/>
          <w:highlight w:val="none"/>
          <w:u w:val="single"/>
        </w:rPr>
        <w:t xml:space="preserve">                </w:t>
      </w:r>
    </w:p>
    <w:p w14:paraId="2209D40B">
      <w:pPr>
        <w:spacing w:line="500" w:lineRule="exact"/>
        <w:ind w:firstLine="480" w:firstLineChars="200"/>
        <w:rPr>
          <w:rFonts w:ascii="仿宋" w:hAnsi="仿宋" w:eastAsia="仿宋" w:cs="仿宋"/>
          <w:bCs/>
          <w:color w:val="auto"/>
          <w:sz w:val="28"/>
          <w:szCs w:val="28"/>
          <w:highlight w:val="none"/>
          <w:u w:val="single"/>
        </w:rPr>
      </w:pPr>
      <w:r>
        <w:rPr>
          <w:rFonts w:hint="eastAsia" w:ascii="仿宋" w:hAnsi="仿宋" w:eastAsia="仿宋" w:cs="仿宋"/>
          <w:bCs/>
          <w:color w:val="auto"/>
          <w:sz w:val="24"/>
          <w:highlight w:val="none"/>
        </w:rPr>
        <w:t>供应商（以下简称乙方）：</w:t>
      </w:r>
      <w:r>
        <w:rPr>
          <w:rFonts w:hint="eastAsia" w:ascii="仿宋" w:hAnsi="仿宋" w:eastAsia="仿宋" w:cs="仿宋"/>
          <w:bCs/>
          <w:color w:val="auto"/>
          <w:sz w:val="24"/>
          <w:highlight w:val="none"/>
          <w:u w:val="single"/>
        </w:rPr>
        <w:t xml:space="preserve">                </w:t>
      </w:r>
    </w:p>
    <w:p w14:paraId="0657E400">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根据《中华人民共和国民法典》及其它有关法律、行政法规，为明确双方在施工过程中的权利、义务，经双方协商自愿签订本合同。</w:t>
      </w:r>
    </w:p>
    <w:p w14:paraId="6874DFE7">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ascii="仿宋" w:hAnsi="仿宋" w:eastAsia="仿宋" w:cs="仿宋"/>
          <w:b/>
          <w:color w:val="auto"/>
          <w:sz w:val="24"/>
          <w:highlight w:val="none"/>
        </w:rPr>
      </w:pPr>
      <w:r>
        <w:rPr>
          <w:rFonts w:hint="eastAsia" w:ascii="仿宋" w:hAnsi="仿宋" w:eastAsia="仿宋" w:cs="仿宋"/>
          <w:b/>
          <w:color w:val="auto"/>
          <w:sz w:val="24"/>
          <w:highlight w:val="none"/>
        </w:rPr>
        <w:t>第一条  工程项目</w:t>
      </w:r>
    </w:p>
    <w:p w14:paraId="5BB5DF10">
      <w:pPr>
        <w:spacing w:line="500" w:lineRule="exact"/>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rPr>
        <w:t>一、项目名称：</w:t>
      </w:r>
      <w:r>
        <w:rPr>
          <w:rFonts w:hint="eastAsia" w:ascii="仿宋" w:hAnsi="仿宋" w:eastAsia="仿宋" w:cs="仿宋"/>
          <w:bCs/>
          <w:color w:val="auto"/>
          <w:sz w:val="24"/>
          <w:highlight w:val="none"/>
          <w:lang w:eastAsia="zh-CN"/>
        </w:rPr>
        <w:t>新合街道陆港第四学校建设项目围墙圈建项目</w:t>
      </w:r>
    </w:p>
    <w:p w14:paraId="13FEBA1D">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二、工程地点：甲方指定地点</w:t>
      </w:r>
    </w:p>
    <w:p w14:paraId="5E8B12BE">
      <w:pPr>
        <w:spacing w:line="500" w:lineRule="exact"/>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rPr>
        <w:t>三、工程内容：采购</w:t>
      </w:r>
      <w:r>
        <w:rPr>
          <w:rFonts w:hint="eastAsia" w:ascii="仿宋" w:hAnsi="仿宋" w:eastAsia="仿宋" w:cs="仿宋"/>
          <w:bCs/>
          <w:color w:val="auto"/>
          <w:sz w:val="24"/>
          <w:highlight w:val="none"/>
          <w:lang w:eastAsia="zh-CN"/>
        </w:rPr>
        <w:t>新合街道陆港第四学校建设项目围墙圈建项目</w:t>
      </w:r>
      <w:r>
        <w:rPr>
          <w:rFonts w:hint="eastAsia" w:ascii="仿宋" w:hAnsi="仿宋" w:eastAsia="仿宋" w:cs="仿宋"/>
          <w:bCs/>
          <w:color w:val="auto"/>
          <w:sz w:val="24"/>
          <w:highlight w:val="none"/>
        </w:rPr>
        <w:t>。主要内容包含围墙圈建1150米，按学校砖基铁艺围墙规格修建</w:t>
      </w:r>
      <w:r>
        <w:rPr>
          <w:rFonts w:hint="eastAsia" w:ascii="仿宋" w:hAnsi="仿宋" w:eastAsia="仿宋" w:cs="仿宋"/>
          <w:bCs/>
          <w:color w:val="auto"/>
          <w:sz w:val="24"/>
          <w:highlight w:val="none"/>
          <w:lang w:eastAsia="zh-CN"/>
        </w:rPr>
        <w:t>。</w:t>
      </w:r>
    </w:p>
    <w:p w14:paraId="2997A5D6">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四、</w:t>
      </w:r>
      <w:r>
        <w:rPr>
          <w:rFonts w:hint="eastAsia" w:ascii="仿宋" w:hAnsi="仿宋" w:eastAsia="仿宋" w:cs="仿宋"/>
          <w:color w:val="auto"/>
          <w:kern w:val="0"/>
          <w:sz w:val="24"/>
          <w:highlight w:val="none"/>
        </w:rPr>
        <w:t>合同价款方式</w:t>
      </w:r>
      <w:r>
        <w:rPr>
          <w:rFonts w:hint="eastAsia" w:ascii="仿宋" w:hAnsi="仿宋" w:eastAsia="仿宋" w:cs="仿宋"/>
          <w:bCs/>
          <w:color w:val="auto"/>
          <w:sz w:val="24"/>
          <w:highlight w:val="none"/>
        </w:rPr>
        <w:t>：含税完全综合单价</w:t>
      </w:r>
    </w:p>
    <w:p w14:paraId="07B18631">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ascii="仿宋" w:hAnsi="仿宋" w:eastAsia="仿宋" w:cs="仿宋"/>
          <w:b/>
          <w:color w:val="auto"/>
          <w:sz w:val="24"/>
          <w:highlight w:val="none"/>
        </w:rPr>
      </w:pPr>
      <w:r>
        <w:rPr>
          <w:rFonts w:hint="eastAsia" w:ascii="仿宋" w:hAnsi="仿宋" w:eastAsia="仿宋" w:cs="仿宋"/>
          <w:b/>
          <w:color w:val="auto"/>
          <w:sz w:val="24"/>
          <w:highlight w:val="none"/>
        </w:rPr>
        <w:t>第二条  施工依据</w:t>
      </w:r>
    </w:p>
    <w:p w14:paraId="19FFC23A">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一、施工合同；</w:t>
      </w:r>
    </w:p>
    <w:p w14:paraId="3269CF71">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二、</w:t>
      </w:r>
      <w:r>
        <w:rPr>
          <w:rFonts w:hint="eastAsia" w:ascii="仿宋" w:hAnsi="仿宋" w:eastAsia="仿宋" w:cs="仿宋"/>
          <w:bCs/>
          <w:color w:val="auto"/>
          <w:sz w:val="24"/>
          <w:highlight w:val="none"/>
          <w:lang w:eastAsia="zh-CN"/>
        </w:rPr>
        <w:t>成交</w:t>
      </w:r>
      <w:r>
        <w:rPr>
          <w:rFonts w:hint="eastAsia" w:ascii="仿宋" w:hAnsi="仿宋" w:eastAsia="仿宋" w:cs="仿宋"/>
          <w:bCs/>
          <w:color w:val="auto"/>
          <w:sz w:val="24"/>
          <w:highlight w:val="none"/>
        </w:rPr>
        <w:t>通知书；</w:t>
      </w:r>
    </w:p>
    <w:p w14:paraId="48475938">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三、采购文件、响应文件及其附件；</w:t>
      </w:r>
    </w:p>
    <w:p w14:paraId="42730211">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四、标准、规范及有关技术文件；</w:t>
      </w:r>
    </w:p>
    <w:p w14:paraId="28B4AD33">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五、工程量清单；</w:t>
      </w:r>
    </w:p>
    <w:p w14:paraId="75760933">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六、工程报价单；</w:t>
      </w:r>
    </w:p>
    <w:p w14:paraId="6024D316">
      <w:pPr>
        <w:spacing w:line="500" w:lineRule="exact"/>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七、双方有关工程的洽商、变更等书面协议或文件视为施工合同的组成部分。</w:t>
      </w:r>
    </w:p>
    <w:p w14:paraId="6B5BCED7">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ascii="仿宋" w:hAnsi="仿宋" w:eastAsia="仿宋" w:cs="仿宋"/>
          <w:b/>
          <w:color w:val="auto"/>
          <w:sz w:val="24"/>
          <w:highlight w:val="none"/>
        </w:rPr>
      </w:pPr>
      <w:r>
        <w:rPr>
          <w:rFonts w:hint="eastAsia" w:ascii="仿宋" w:hAnsi="仿宋" w:eastAsia="仿宋" w:cs="仿宋"/>
          <w:b/>
          <w:color w:val="auto"/>
          <w:sz w:val="24"/>
          <w:highlight w:val="none"/>
        </w:rPr>
        <w:t>第三条  工程期限</w:t>
      </w:r>
    </w:p>
    <w:p w14:paraId="05AE6B43">
      <w:pPr>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default"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1</w:t>
      </w:r>
      <w:r>
        <w:rPr>
          <w:rFonts w:hint="eastAsia" w:ascii="仿宋" w:hAnsi="仿宋" w:eastAsia="仿宋" w:cs="仿宋"/>
          <w:bCs/>
          <w:color w:val="auto"/>
          <w:sz w:val="24"/>
          <w:highlight w:val="none"/>
        </w:rPr>
        <w:t>、工期：</w:t>
      </w:r>
      <w:r>
        <w:rPr>
          <w:rFonts w:hint="eastAsia" w:ascii="仿宋" w:hAnsi="仿宋" w:eastAsia="仿宋" w:cs="仿宋"/>
          <w:bCs/>
          <w:color w:val="auto"/>
          <w:sz w:val="24"/>
          <w:highlight w:val="none"/>
          <w:lang w:val="en-US" w:eastAsia="zh-CN"/>
        </w:rPr>
        <w:t>45天</w:t>
      </w:r>
    </w:p>
    <w:p w14:paraId="398B5978">
      <w:pPr>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2</w:t>
      </w:r>
      <w:r>
        <w:rPr>
          <w:rFonts w:hint="eastAsia" w:ascii="仿宋" w:hAnsi="仿宋" w:eastAsia="仿宋" w:cs="仿宋"/>
          <w:bCs/>
          <w:color w:val="auto"/>
          <w:sz w:val="24"/>
          <w:highlight w:val="none"/>
        </w:rPr>
        <w:t>、乙方须在合同签订之日起2天内进驻并编制施工方案，并经甲方书面同意；</w:t>
      </w:r>
    </w:p>
    <w:p w14:paraId="5087F943">
      <w:pPr>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3</w:t>
      </w:r>
      <w:r>
        <w:rPr>
          <w:rFonts w:hint="eastAsia" w:ascii="仿宋" w:hAnsi="仿宋" w:eastAsia="仿宋" w:cs="仿宋"/>
          <w:bCs/>
          <w:color w:val="auto"/>
          <w:sz w:val="24"/>
          <w:highlight w:val="none"/>
        </w:rPr>
        <w:t>、乙方同意在合同签订之日起3天内开始施工；</w:t>
      </w:r>
    </w:p>
    <w:p w14:paraId="0783F412">
      <w:pPr>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4、由于乙方原因造成工期延期视同乙方违约，则乙方赔付甲方违约金按照结算总价款3‰／天。</w:t>
      </w:r>
    </w:p>
    <w:p w14:paraId="66F72F1A">
      <w:pPr>
        <w:keepNext w:val="0"/>
        <w:keepLines w:val="0"/>
        <w:pageBreakBefore w:val="0"/>
        <w:widowControl w:val="0"/>
        <w:kinsoku/>
        <w:wordWrap/>
        <w:overflowPunct/>
        <w:topLinePunct w:val="0"/>
        <w:autoSpaceDE/>
        <w:autoSpaceDN/>
        <w:bidi w:val="0"/>
        <w:snapToGrid/>
        <w:spacing w:line="500" w:lineRule="exact"/>
        <w:ind w:firstLine="480" w:firstLineChars="200"/>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二、如遇下列情况，经甲方现场代表签证后，工期可相应顺延（顺延工期应由甲、乙双方共同签字确认）</w:t>
      </w:r>
    </w:p>
    <w:p w14:paraId="102204A9">
      <w:pPr>
        <w:keepNext w:val="0"/>
        <w:keepLines w:val="0"/>
        <w:pageBreakBefore w:val="0"/>
        <w:widowControl w:val="0"/>
        <w:kinsoku/>
        <w:wordWrap/>
        <w:overflowPunct/>
        <w:topLinePunct w:val="0"/>
        <w:autoSpaceDE/>
        <w:autoSpaceDN/>
        <w:bidi w:val="0"/>
        <w:adjustRightInd w:val="0"/>
        <w:snapToGrid/>
        <w:spacing w:line="500" w:lineRule="exact"/>
        <w:ind w:firstLine="480" w:firstLineChars="200"/>
        <w:jc w:val="left"/>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1</w:t>
      </w:r>
      <w:r>
        <w:rPr>
          <w:rFonts w:hint="eastAsia" w:ascii="仿宋" w:hAnsi="仿宋" w:eastAsia="仿宋" w:cs="仿宋"/>
          <w:bCs/>
          <w:color w:val="auto"/>
          <w:sz w:val="24"/>
          <w:highlight w:val="none"/>
        </w:rPr>
        <w:t>、在施工中如因停电、停水８小时以上或连续间歇性停水、停电３天以上（每次连续４小时以上），影响正常施工；停水停电2天以上；</w:t>
      </w:r>
    </w:p>
    <w:p w14:paraId="566ECEDF">
      <w:pPr>
        <w:keepNext w:val="0"/>
        <w:keepLines w:val="0"/>
        <w:pageBreakBefore w:val="0"/>
        <w:widowControl w:val="0"/>
        <w:kinsoku/>
        <w:wordWrap/>
        <w:overflowPunct/>
        <w:topLinePunct w:val="0"/>
        <w:autoSpaceDE/>
        <w:autoSpaceDN/>
        <w:bidi w:val="0"/>
        <w:adjustRightInd w:val="0"/>
        <w:snapToGrid/>
        <w:spacing w:line="500" w:lineRule="exact"/>
        <w:ind w:firstLine="480" w:firstLineChars="200"/>
        <w:jc w:val="left"/>
        <w:textAlignment w:val="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2、遇阴雨天及不可抗力因素以及非中标人施工因素影响；</w:t>
      </w:r>
    </w:p>
    <w:p w14:paraId="1BD62884">
      <w:pPr>
        <w:keepNext w:val="0"/>
        <w:keepLines w:val="0"/>
        <w:pageBreakBefore w:val="0"/>
        <w:widowControl w:val="0"/>
        <w:kinsoku/>
        <w:wordWrap/>
        <w:overflowPunct/>
        <w:topLinePunct w:val="0"/>
        <w:autoSpaceDE/>
        <w:autoSpaceDN/>
        <w:bidi w:val="0"/>
        <w:adjustRightInd w:val="0"/>
        <w:snapToGrid/>
        <w:spacing w:line="500" w:lineRule="exact"/>
        <w:ind w:firstLine="480" w:firstLineChars="200"/>
        <w:jc w:val="left"/>
        <w:textAlignment w:val="auto"/>
        <w:rPr>
          <w:rFonts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3</w:t>
      </w:r>
      <w:r>
        <w:rPr>
          <w:rFonts w:hint="eastAsia" w:ascii="仿宋" w:hAnsi="仿宋" w:eastAsia="仿宋" w:cs="仿宋"/>
          <w:bCs/>
          <w:color w:val="auto"/>
          <w:sz w:val="24"/>
          <w:highlight w:val="none"/>
        </w:rPr>
        <w:t>、因人力不可抗拒的其他因素而延误工期。</w:t>
      </w:r>
    </w:p>
    <w:p w14:paraId="4330865E">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highlight w:val="none"/>
        </w:rPr>
      </w:pPr>
      <w:bookmarkStart w:id="0" w:name="OLE_LINK48"/>
      <w:r>
        <w:rPr>
          <w:rFonts w:hint="eastAsia" w:ascii="仿宋" w:hAnsi="仿宋" w:eastAsia="仿宋" w:cs="仿宋"/>
          <w:b/>
          <w:color w:val="auto"/>
          <w:sz w:val="24"/>
          <w:highlight w:val="none"/>
        </w:rPr>
        <w:t>第四条  工程价款、结算及付款方式</w:t>
      </w:r>
    </w:p>
    <w:p w14:paraId="13CD5FBB">
      <w:pPr>
        <w:spacing w:line="500" w:lineRule="exact"/>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1、合同价款：合同暂定总价（大写）：</w:t>
      </w:r>
      <w:r>
        <w:rPr>
          <w:rFonts w:hint="eastAsia" w:ascii="仿宋" w:hAnsi="仿宋" w:eastAsia="仿宋" w:cs="仿宋"/>
          <w:bCs/>
          <w:color w:val="auto"/>
          <w:sz w:val="24"/>
          <w:highlight w:val="none"/>
          <w:u w:val="single"/>
          <w:lang w:val="en-US" w:eastAsia="zh-CN"/>
        </w:rPr>
        <w:t xml:space="preserve">                  </w:t>
      </w:r>
      <w:r>
        <w:rPr>
          <w:rFonts w:hint="eastAsia" w:ascii="仿宋" w:hAnsi="仿宋" w:eastAsia="仿宋" w:cs="仿宋"/>
          <w:bCs/>
          <w:color w:val="auto"/>
          <w:sz w:val="24"/>
          <w:highlight w:val="none"/>
        </w:rPr>
        <w:t>（人民币）元</w:t>
      </w:r>
    </w:p>
    <w:p w14:paraId="678634F9">
      <w:pPr>
        <w:spacing w:line="500" w:lineRule="exact"/>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（小写）：</w:t>
      </w:r>
      <w:r>
        <w:rPr>
          <w:rFonts w:hint="eastAsia" w:ascii="宋体" w:hAnsi="宋体" w:cs="宋体"/>
          <w:color w:val="auto"/>
          <w:kern w:val="0"/>
          <w:sz w:val="24"/>
          <w:highlight w:val="none"/>
        </w:rPr>
        <w:t>¥</w:t>
      </w:r>
      <w:r>
        <w:rPr>
          <w:rFonts w:hint="eastAsia" w:ascii="仿宋" w:hAnsi="仿宋" w:eastAsia="仿宋" w:cs="仿宋"/>
          <w:bCs/>
          <w:color w:val="auto"/>
          <w:sz w:val="24"/>
          <w:highlight w:val="none"/>
          <w:u w:val="single"/>
        </w:rPr>
        <w:t>_________________</w:t>
      </w:r>
      <w:r>
        <w:rPr>
          <w:rFonts w:hint="eastAsia" w:ascii="仿宋" w:hAnsi="仿宋" w:eastAsia="仿宋" w:cs="仿宋"/>
          <w:bCs/>
          <w:color w:val="auto"/>
          <w:sz w:val="24"/>
          <w:highlight w:val="none"/>
        </w:rPr>
        <w:t>元</w:t>
      </w:r>
    </w:p>
    <w:p w14:paraId="41A9C30F">
      <w:pPr>
        <w:spacing w:line="500" w:lineRule="exact"/>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2、含税完全综合单价：</w:t>
      </w:r>
    </w:p>
    <w:tbl>
      <w:tblPr>
        <w:tblStyle w:val="3"/>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991"/>
        <w:gridCol w:w="1363"/>
        <w:gridCol w:w="2864"/>
        <w:gridCol w:w="1495"/>
      </w:tblGrid>
      <w:tr w14:paraId="394A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6" w:type="dxa"/>
            <w:noWrap w:val="0"/>
            <w:vAlign w:val="center"/>
          </w:tcPr>
          <w:p w14:paraId="25D7490E">
            <w:pPr>
              <w:jc w:val="center"/>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序号</w:t>
            </w:r>
          </w:p>
        </w:tc>
        <w:tc>
          <w:tcPr>
            <w:tcW w:w="1991" w:type="dxa"/>
            <w:noWrap w:val="0"/>
            <w:vAlign w:val="center"/>
          </w:tcPr>
          <w:p w14:paraId="5F75FC2A">
            <w:pPr>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项目名称</w:t>
            </w:r>
          </w:p>
        </w:tc>
        <w:tc>
          <w:tcPr>
            <w:tcW w:w="1363" w:type="dxa"/>
            <w:noWrap w:val="0"/>
            <w:vAlign w:val="center"/>
          </w:tcPr>
          <w:p w14:paraId="17B964D1">
            <w:pPr>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单位</w:t>
            </w:r>
          </w:p>
        </w:tc>
        <w:tc>
          <w:tcPr>
            <w:tcW w:w="2864" w:type="dxa"/>
            <w:noWrap w:val="0"/>
            <w:vAlign w:val="center"/>
          </w:tcPr>
          <w:p w14:paraId="4D9324CE">
            <w:pPr>
              <w:jc w:val="center"/>
              <w:rPr>
                <w:rFonts w:hint="eastAsia" w:ascii="仿宋" w:hAnsi="仿宋" w:eastAsia="仿宋"/>
                <w:color w:val="auto"/>
                <w:sz w:val="24"/>
                <w:szCs w:val="24"/>
                <w:highlight w:val="none"/>
              </w:rPr>
            </w:pPr>
            <w:r>
              <w:rPr>
                <w:rFonts w:hint="eastAsia" w:ascii="仿宋" w:hAnsi="仿宋" w:eastAsia="仿宋"/>
                <w:color w:val="auto"/>
                <w:sz w:val="24"/>
                <w:szCs w:val="24"/>
                <w:highlight w:val="none"/>
              </w:rPr>
              <w:t>含税完全综合单价</w:t>
            </w:r>
          </w:p>
        </w:tc>
        <w:tc>
          <w:tcPr>
            <w:tcW w:w="1495" w:type="dxa"/>
            <w:noWrap w:val="0"/>
            <w:vAlign w:val="center"/>
          </w:tcPr>
          <w:p w14:paraId="773FAC76">
            <w:pPr>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备注</w:t>
            </w:r>
          </w:p>
        </w:tc>
      </w:tr>
      <w:tr w14:paraId="02FF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36" w:type="dxa"/>
            <w:noWrap w:val="0"/>
            <w:vAlign w:val="center"/>
          </w:tcPr>
          <w:p w14:paraId="13D6B211">
            <w:pPr>
              <w:pStyle w:val="2"/>
              <w:tabs>
                <w:tab w:val="left" w:pos="567"/>
              </w:tabs>
              <w:jc w:val="center"/>
              <w:rPr>
                <w:rFonts w:hint="default" w:ascii="仿宋" w:hAnsi="仿宋" w:eastAsia="仿宋" w:cstheme="minorBidi"/>
                <w:color w:val="auto"/>
                <w:kern w:val="2"/>
                <w:sz w:val="24"/>
                <w:szCs w:val="24"/>
                <w:highlight w:val="none"/>
                <w:lang w:val="en-US" w:eastAsia="zh-CN" w:bidi="ar-SA"/>
              </w:rPr>
            </w:pPr>
            <w:r>
              <w:rPr>
                <w:rFonts w:hint="eastAsia" w:ascii="仿宋" w:hAnsi="仿宋" w:eastAsia="仿宋" w:cstheme="minorBidi"/>
                <w:color w:val="auto"/>
                <w:kern w:val="2"/>
                <w:sz w:val="24"/>
                <w:szCs w:val="24"/>
                <w:highlight w:val="none"/>
                <w:lang w:val="en-US" w:eastAsia="zh-CN" w:bidi="ar-SA"/>
              </w:rPr>
              <w:t>1</w:t>
            </w:r>
          </w:p>
        </w:tc>
        <w:tc>
          <w:tcPr>
            <w:tcW w:w="1991" w:type="dxa"/>
            <w:noWrap w:val="0"/>
            <w:vAlign w:val="center"/>
          </w:tcPr>
          <w:p w14:paraId="76BBD5E0">
            <w:pPr>
              <w:spacing w:line="240" w:lineRule="auto"/>
              <w:jc w:val="center"/>
              <w:rPr>
                <w:rFonts w:hint="eastAsia" w:ascii="仿宋" w:hAnsi="仿宋" w:eastAsia="仿宋" w:cstheme="minorBidi"/>
                <w:color w:val="auto"/>
                <w:kern w:val="2"/>
                <w:sz w:val="24"/>
                <w:szCs w:val="24"/>
                <w:highlight w:val="none"/>
                <w:lang w:val="en-US" w:eastAsia="zh-CN" w:bidi="ar-SA"/>
              </w:rPr>
            </w:pPr>
            <w:r>
              <w:rPr>
                <w:rFonts w:hint="eastAsia" w:ascii="仿宋" w:hAnsi="仿宋" w:eastAsia="仿宋" w:cstheme="minorBidi"/>
                <w:color w:val="auto"/>
                <w:kern w:val="2"/>
                <w:sz w:val="24"/>
                <w:szCs w:val="24"/>
                <w:highlight w:val="none"/>
                <w:lang w:val="en-US" w:eastAsia="zh-CN" w:bidi="ar-SA"/>
              </w:rPr>
              <w:t>围墙圈建</w:t>
            </w:r>
          </w:p>
        </w:tc>
        <w:tc>
          <w:tcPr>
            <w:tcW w:w="1363" w:type="dxa"/>
            <w:noWrap w:val="0"/>
            <w:vAlign w:val="center"/>
          </w:tcPr>
          <w:p w14:paraId="71070DCD">
            <w:pPr>
              <w:spacing w:line="500" w:lineRule="atLeast"/>
              <w:jc w:val="center"/>
              <w:rPr>
                <w:rFonts w:hint="eastAsia" w:ascii="仿宋" w:hAnsi="仿宋" w:eastAsia="仿宋" w:cstheme="minorBidi"/>
                <w:color w:val="auto"/>
                <w:kern w:val="2"/>
                <w:sz w:val="24"/>
                <w:szCs w:val="24"/>
                <w:highlight w:val="none"/>
                <w:lang w:val="en-US" w:eastAsia="zh-CN" w:bidi="ar-SA"/>
              </w:rPr>
            </w:pPr>
            <w:r>
              <w:rPr>
                <w:rFonts w:hint="eastAsia" w:ascii="仿宋" w:hAnsi="仿宋" w:eastAsia="仿宋" w:cstheme="minorBidi"/>
                <w:color w:val="auto"/>
                <w:kern w:val="2"/>
                <w:sz w:val="24"/>
                <w:szCs w:val="24"/>
                <w:highlight w:val="none"/>
                <w:lang w:val="en-US" w:eastAsia="zh-CN" w:bidi="ar-SA"/>
              </w:rPr>
              <w:t>m</w:t>
            </w:r>
          </w:p>
        </w:tc>
        <w:tc>
          <w:tcPr>
            <w:tcW w:w="2864" w:type="dxa"/>
            <w:noWrap w:val="0"/>
            <w:vAlign w:val="center"/>
          </w:tcPr>
          <w:p w14:paraId="687A34F4">
            <w:pPr>
              <w:spacing w:line="360" w:lineRule="auto"/>
              <w:ind w:right="629" w:firstLine="720" w:firstLineChars="300"/>
              <w:jc w:val="left"/>
              <w:rPr>
                <w:rFonts w:hint="eastAsia" w:ascii="仿宋" w:hAnsi="仿宋" w:eastAsia="仿宋" w:cstheme="minorBidi"/>
                <w:color w:val="auto"/>
                <w:kern w:val="2"/>
                <w:sz w:val="24"/>
                <w:szCs w:val="24"/>
                <w:highlight w:val="none"/>
                <w:lang w:val="en-US" w:eastAsia="zh-CN" w:bidi="ar-SA"/>
              </w:rPr>
            </w:pPr>
            <w:r>
              <w:rPr>
                <w:rFonts w:hint="eastAsia" w:ascii="仿宋" w:hAnsi="仿宋" w:eastAsia="仿宋" w:cstheme="minorBidi"/>
                <w:color w:val="auto"/>
                <w:kern w:val="2"/>
                <w:sz w:val="24"/>
                <w:szCs w:val="24"/>
                <w:highlight w:val="none"/>
                <w:lang w:val="en-US" w:eastAsia="zh-CN" w:bidi="ar-SA"/>
              </w:rPr>
              <w:t xml:space="preserve">     元/m</w:t>
            </w:r>
          </w:p>
        </w:tc>
        <w:tc>
          <w:tcPr>
            <w:tcW w:w="1495" w:type="dxa"/>
            <w:noWrap w:val="0"/>
            <w:vAlign w:val="top"/>
          </w:tcPr>
          <w:p w14:paraId="1A863E81">
            <w:pPr>
              <w:spacing w:line="500" w:lineRule="exact"/>
              <w:jc w:val="center"/>
              <w:rPr>
                <w:rFonts w:ascii="仿宋" w:hAnsi="仿宋" w:eastAsia="仿宋" w:cs="宋体"/>
                <w:color w:val="auto"/>
                <w:sz w:val="24"/>
                <w:szCs w:val="24"/>
                <w:highlight w:val="none"/>
              </w:rPr>
            </w:pPr>
          </w:p>
        </w:tc>
      </w:tr>
      <w:bookmarkEnd w:id="0"/>
    </w:tbl>
    <w:p w14:paraId="0C85B6B6">
      <w:pPr>
        <w:numPr>
          <w:ilvl w:val="0"/>
          <w:numId w:val="0"/>
        </w:numPr>
        <w:spacing w:line="500" w:lineRule="exact"/>
        <w:ind w:left="0" w:leftChars="0"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kern w:val="2"/>
          <w:sz w:val="24"/>
          <w:szCs w:val="24"/>
          <w:highlight w:val="none"/>
          <w:lang w:val="en-US" w:eastAsia="zh-CN" w:bidi="ar-SA"/>
        </w:rPr>
        <w:t>3、</w:t>
      </w:r>
      <w:r>
        <w:rPr>
          <w:rFonts w:hint="eastAsia" w:ascii="仿宋" w:hAnsi="仿宋" w:eastAsia="仿宋" w:cs="仿宋"/>
          <w:bCs/>
          <w:color w:val="auto"/>
          <w:sz w:val="24"/>
          <w:szCs w:val="24"/>
          <w:highlight w:val="none"/>
        </w:rPr>
        <w:t>付款方式：</w:t>
      </w:r>
    </w:p>
    <w:p w14:paraId="1744A426">
      <w:pPr>
        <w:numPr>
          <w:ilvl w:val="0"/>
          <w:numId w:val="0"/>
        </w:numPr>
        <w:adjustRightInd w:val="0"/>
        <w:snapToGrid w:val="0"/>
        <w:spacing w:line="500" w:lineRule="atLeas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单项施工内容完成50%（暂定工程量）时，经采购人审核确认，支付已完工程量价款的80%；单项施工内容完成80%（暂定工程量）时，经采购人审核确认，支付至已完工程量价款的80%；项目竣工验收合格，据实结算并支付剩余工程价款。</w:t>
      </w:r>
    </w:p>
    <w:p w14:paraId="19F32EB9">
      <w:pPr>
        <w:numPr>
          <w:ilvl w:val="0"/>
          <w:numId w:val="0"/>
        </w:numPr>
        <w:spacing w:line="500" w:lineRule="exact"/>
        <w:ind w:left="0" w:leftChars="0"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4、付款依据：合同、采购文件、响应文件、工程量确认单、甲方出具的验收报告、乙方提供的发票及付款申请。</w:t>
      </w:r>
    </w:p>
    <w:p w14:paraId="09170128">
      <w:pPr>
        <w:numPr>
          <w:ilvl w:val="0"/>
          <w:numId w:val="0"/>
        </w:numPr>
        <w:spacing w:line="500" w:lineRule="exact"/>
        <w:ind w:left="0" w:leftChars="0"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5、合同范围外变更价款调整方式：</w:t>
      </w:r>
    </w:p>
    <w:p w14:paraId="215B469A">
      <w:pPr>
        <w:spacing w:after="120"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因非乙方原因的工程变更签证，造成增加新的工程量清单项目，其对应的综合单价按下列方法确定。</w:t>
      </w:r>
    </w:p>
    <w:p w14:paraId="245B11BD">
      <w:pPr>
        <w:spacing w:after="120" w:line="500" w:lineRule="exact"/>
        <w:ind w:firstLine="360" w:firstLineChars="1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1）合同中已有适用的综合单价，按合同中已有的综合单价确定；</w:t>
      </w:r>
    </w:p>
    <w:p w14:paraId="195E4AFE">
      <w:pPr>
        <w:spacing w:after="120" w:line="500" w:lineRule="exact"/>
        <w:ind w:firstLine="360" w:firstLineChars="1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2）合同中有类似的综合单价，参照类似的综合单价确定；</w:t>
      </w:r>
    </w:p>
    <w:p w14:paraId="2FAFA55F">
      <w:pPr>
        <w:spacing w:after="120" w:line="500" w:lineRule="exact"/>
        <w:ind w:firstLine="360" w:firstLineChars="1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3）合同中没有适用或类似的综合单价，由乙方依据市场价提出综合单价，甲方确认。</w:t>
      </w:r>
    </w:p>
    <w:p w14:paraId="2C28B33A">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建筑材料、设备的供应和采购</w:t>
      </w:r>
    </w:p>
    <w:p w14:paraId="26CD243E">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一、工程材料、设备由乙方采购。</w:t>
      </w:r>
    </w:p>
    <w:p w14:paraId="615A0CBA">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06DEA65B">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三、本项目选用的主要工程材料、设备及重要部位，乙方须报送甲方进行审核，甲方对选用的材料设备有认质和选用的决定权。</w:t>
      </w:r>
    </w:p>
    <w:p w14:paraId="6DAB1375">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拟派人员</w:t>
      </w:r>
    </w:p>
    <w:p w14:paraId="37D00F38">
      <w:pPr>
        <w:spacing w:line="360" w:lineRule="auto"/>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本项目拟派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为项目经理，联系电话：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rPr>
        <w:t>；</w:t>
      </w:r>
    </w:p>
    <w:p w14:paraId="03C41AB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为技术负责人，联系电话：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rPr>
        <w:t>。</w:t>
      </w:r>
    </w:p>
    <w:p w14:paraId="40099922">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工程质量管理及验收</w:t>
      </w:r>
    </w:p>
    <w:p w14:paraId="7642C2E7">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一、工程具备隐蔽条件，乙方先进行自检，并在验收前48小时以书面形式通知甲方验收。验收合格，甲方代表在验收记录上签字后，乙方可继续施工。验收不合格，乙方予以整改后再交由甲方重新验收。</w:t>
      </w:r>
    </w:p>
    <w:p w14:paraId="1765192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二、工程具备竣工验收条件，乙方按国家工程竣工验收有关规定，向甲方提供完整竣工资料及竣工验收报告，甲方组织乙方及相关单位完成竣工验收。</w:t>
      </w:r>
    </w:p>
    <w:p w14:paraId="673181DF">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三、符合</w:t>
      </w:r>
      <w:r>
        <w:rPr>
          <w:rFonts w:hint="eastAsia" w:ascii="仿宋" w:hAnsi="仿宋" w:eastAsia="仿宋" w:cs="仿宋"/>
          <w:bCs/>
          <w:color w:val="auto"/>
          <w:sz w:val="24"/>
          <w:szCs w:val="24"/>
          <w:highlight w:val="none"/>
          <w:lang w:eastAsia="zh-CN"/>
        </w:rPr>
        <w:t>采购</w:t>
      </w:r>
      <w:r>
        <w:rPr>
          <w:rFonts w:hint="eastAsia" w:ascii="仿宋" w:hAnsi="仿宋" w:eastAsia="仿宋" w:cs="仿宋"/>
          <w:bCs/>
          <w:color w:val="auto"/>
          <w:sz w:val="24"/>
          <w:szCs w:val="24"/>
          <w:highlight w:val="none"/>
        </w:rPr>
        <w:t>文件和国家及行业规定的建筑工程质量检验评定“合格”标准。</w:t>
      </w:r>
    </w:p>
    <w:p w14:paraId="47F5A464">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安全施工</w:t>
      </w:r>
    </w:p>
    <w:p w14:paraId="062066BF">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16A8FB10">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双方的权利和义务</w:t>
      </w:r>
    </w:p>
    <w:p w14:paraId="2C068D98">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一、甲方的权利与义务</w:t>
      </w:r>
    </w:p>
    <w:p w14:paraId="5C412EFF">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1）协助提供施工所需水、电、但具体费用由乙方承担；</w:t>
      </w:r>
    </w:p>
    <w:p w14:paraId="0326DC65">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2）协调处理施工现场地下管线的改造，绿化挖移；</w:t>
      </w:r>
    </w:p>
    <w:p w14:paraId="3D77724A">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3）协助切断水、电源、为乙方创造必要的施工条件；</w:t>
      </w:r>
      <w:r>
        <w:rPr>
          <w:rFonts w:hint="eastAsia" w:ascii="仿宋" w:hAnsi="仿宋" w:eastAsia="仿宋" w:cs="仿宋"/>
          <w:bCs/>
          <w:color w:val="auto"/>
          <w:sz w:val="24"/>
          <w:szCs w:val="24"/>
          <w:highlight w:val="none"/>
        </w:rPr>
        <w:tab/>
      </w:r>
    </w:p>
    <w:p w14:paraId="69D8115B">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4）按安全文明施工的规定，督促乙方落实安全施工、文明施工措施；</w:t>
      </w:r>
    </w:p>
    <w:p w14:paraId="19DB7EBB">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5）对</w:t>
      </w:r>
      <w:r>
        <w:rPr>
          <w:rFonts w:hint="eastAsia" w:ascii="仿宋" w:hAnsi="仿宋" w:eastAsia="仿宋" w:cs="仿宋"/>
          <w:bCs/>
          <w:color w:val="auto"/>
          <w:sz w:val="24"/>
          <w:highlight w:val="none"/>
          <w:lang w:val="en-US" w:eastAsia="zh-CN"/>
        </w:rPr>
        <w:t>铲青、</w:t>
      </w:r>
      <w:r>
        <w:rPr>
          <w:rFonts w:hint="eastAsia" w:ascii="仿宋" w:hAnsi="仿宋" w:eastAsia="仿宋" w:cs="仿宋"/>
          <w:bCs/>
          <w:color w:val="auto"/>
          <w:sz w:val="24"/>
          <w:szCs w:val="24"/>
          <w:highlight w:val="none"/>
          <w:lang w:eastAsia="zh-CN"/>
        </w:rPr>
        <w:t>防尘网覆盖、破除及垃圾清运</w:t>
      </w:r>
      <w:r>
        <w:rPr>
          <w:rFonts w:hint="eastAsia" w:ascii="仿宋" w:hAnsi="仿宋" w:eastAsia="仿宋" w:cs="仿宋"/>
          <w:bCs/>
          <w:color w:val="auto"/>
          <w:sz w:val="24"/>
          <w:szCs w:val="24"/>
          <w:highlight w:val="none"/>
        </w:rPr>
        <w:t>工作提出指导性建议或意见促使施工顺利进行；</w:t>
      </w:r>
    </w:p>
    <w:p w14:paraId="5D204D4A">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6）负责</w:t>
      </w:r>
      <w:r>
        <w:rPr>
          <w:rFonts w:hint="eastAsia" w:ascii="仿宋" w:hAnsi="仿宋" w:eastAsia="仿宋" w:cs="仿宋"/>
          <w:bCs/>
          <w:color w:val="auto"/>
          <w:sz w:val="24"/>
          <w:szCs w:val="24"/>
          <w:highlight w:val="none"/>
          <w:lang w:eastAsia="zh-CN"/>
        </w:rPr>
        <w:t>铲青、防尘网覆盖、破除及垃圾清运</w:t>
      </w:r>
      <w:r>
        <w:rPr>
          <w:rFonts w:hint="eastAsia" w:ascii="仿宋" w:hAnsi="仿宋" w:eastAsia="仿宋" w:cs="仿宋"/>
          <w:bCs/>
          <w:color w:val="auto"/>
          <w:sz w:val="24"/>
          <w:szCs w:val="24"/>
          <w:highlight w:val="none"/>
        </w:rPr>
        <w:t>工作的监督、检查；</w:t>
      </w:r>
    </w:p>
    <w:p w14:paraId="47C5D86E">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7）负责组织相关力量对本工程工作进行验收；</w:t>
      </w:r>
    </w:p>
    <w:p w14:paraId="43A35563">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8）做好公安、城管、工商等相关部门的协调工作，保证施工顺利进行；</w:t>
      </w:r>
    </w:p>
    <w:p w14:paraId="7A63678A">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9）按约定支付工程款并索取相应的发票；</w:t>
      </w:r>
    </w:p>
    <w:p w14:paraId="59D9F9A2">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10）根据工程范围内</w:t>
      </w:r>
      <w:r>
        <w:rPr>
          <w:rFonts w:hint="eastAsia" w:ascii="仿宋" w:hAnsi="仿宋" w:eastAsia="仿宋" w:cs="仿宋"/>
          <w:bCs/>
          <w:color w:val="auto"/>
          <w:sz w:val="24"/>
          <w:szCs w:val="24"/>
          <w:highlight w:val="none"/>
          <w:lang w:eastAsia="zh-CN"/>
        </w:rPr>
        <w:t>防尘网覆盖、破除及垃圾清运</w:t>
      </w:r>
      <w:r>
        <w:rPr>
          <w:rFonts w:hint="eastAsia" w:ascii="仿宋" w:hAnsi="仿宋" w:eastAsia="仿宋" w:cs="仿宋"/>
          <w:bCs/>
          <w:color w:val="auto"/>
          <w:sz w:val="24"/>
          <w:szCs w:val="24"/>
          <w:highlight w:val="none"/>
        </w:rPr>
        <w:t>工作的具体要求，安排乙方完成与上述工作有关的临时性任务。</w:t>
      </w:r>
    </w:p>
    <w:p w14:paraId="1D7B2D22">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二、乙方的权利与义务</w:t>
      </w:r>
    </w:p>
    <w:p w14:paraId="7CF8D9A3">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1）乙方应设置</w:t>
      </w:r>
      <w:r>
        <w:rPr>
          <w:rFonts w:hint="eastAsia" w:ascii="仿宋" w:hAnsi="仿宋" w:eastAsia="仿宋" w:cs="仿宋"/>
          <w:bCs/>
          <w:color w:val="auto"/>
          <w:sz w:val="24"/>
          <w:highlight w:val="none"/>
          <w:lang w:val="en-US" w:eastAsia="zh-CN"/>
        </w:rPr>
        <w:t>铲青、</w:t>
      </w:r>
      <w:r>
        <w:rPr>
          <w:rFonts w:hint="eastAsia" w:ascii="仿宋" w:hAnsi="仿宋" w:eastAsia="仿宋" w:cs="仿宋"/>
          <w:bCs/>
          <w:color w:val="auto"/>
          <w:sz w:val="24"/>
          <w:szCs w:val="24"/>
          <w:highlight w:val="none"/>
          <w:lang w:eastAsia="zh-CN"/>
        </w:rPr>
        <w:t>防尘网覆盖、破除及垃圾清运</w:t>
      </w:r>
      <w:r>
        <w:rPr>
          <w:rFonts w:hint="eastAsia" w:ascii="仿宋" w:hAnsi="仿宋" w:eastAsia="仿宋" w:cs="仿宋"/>
          <w:bCs/>
          <w:color w:val="auto"/>
          <w:sz w:val="24"/>
          <w:szCs w:val="24"/>
          <w:highlight w:val="none"/>
        </w:rPr>
        <w:t>及负责设立项目实施过程中必要的办公场所，并保证所有参与上述工作的人员必须统一着装，配挂“工作人员”胸牌;</w:t>
      </w:r>
    </w:p>
    <w:p w14:paraId="431BDE75">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2）每日向甲方提供进度计划，统计报表和工程事故报告，遵守有关部门对施工场地、交通、噪音等的管理规定;</w:t>
      </w:r>
    </w:p>
    <w:p w14:paraId="61DF7B21">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3）保证施工现场清洁，负责人行道路维护工作;</w:t>
      </w:r>
    </w:p>
    <w:p w14:paraId="698328DF">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4）按照国家及省市相关破除、垃圾清运政策、法规及甲方确认的施工组织设计或施工方案进行文明施工、文明清运；</w:t>
      </w:r>
    </w:p>
    <w:p w14:paraId="47138525">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5）遵守安全防护和文明施工的规定，建立健全安全防护和文明施工的制度，设专职安全员，负责维护施工现场安全，做到安全文明施工等;</w:t>
      </w:r>
    </w:p>
    <w:p w14:paraId="2450099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6）完善安全防护和文明施工条件，施工机械、设备须附检验报告,严格按照安全防护和文明施工的规定组织施工，采取必要的安全防护措施，消除安全事故隐患;</w:t>
      </w:r>
    </w:p>
    <w:p w14:paraId="407BAEF5">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0498E298">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8）按约定收取工程款并出具相应的发票;</w:t>
      </w:r>
    </w:p>
    <w:p w14:paraId="2DDBBD4C">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9）工作人员应服从甲方的领导、监督和管理，遵守工作制度和纪律，依法完成工作内容;</w:t>
      </w:r>
    </w:p>
    <w:p w14:paraId="109E60C4">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10）项目实施中发生的各种不安全事故或人员伤亡和各类纠纷等问题，造成的责任、费用等由乙方承担;</w:t>
      </w:r>
    </w:p>
    <w:p w14:paraId="1525CBA4">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11）指派专职项目经理负责联系和处理工作的有关事项，参加协调会，协调合同执行过程中遇到的问题，并配备专职安全员每日巡视现场，安全员必须持证上岗;</w:t>
      </w:r>
    </w:p>
    <w:p w14:paraId="6944841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12）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的相关费用予以扣除。</w:t>
      </w:r>
    </w:p>
    <w:p w14:paraId="28E8AB57">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6271A96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14）及时向甲方以书面形式汇报破除及垃圾清运进度、工程量及安全情况;</w:t>
      </w:r>
    </w:p>
    <w:p w14:paraId="74B45710">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15）完成甲方交办的与工程范围内有关的其它临时性工作。</w:t>
      </w:r>
    </w:p>
    <w:p w14:paraId="4F5B5515">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bCs/>
          <w:color w:val="auto"/>
          <w:kern w:val="0"/>
          <w:sz w:val="24"/>
          <w:szCs w:val="24"/>
          <w:highlight w:val="none"/>
        </w:rPr>
        <w:t xml:space="preserve">第十条  </w:t>
      </w:r>
      <w:r>
        <w:rPr>
          <w:rFonts w:hint="eastAsia" w:ascii="仿宋" w:hAnsi="仿宋" w:eastAsia="仿宋" w:cs="仿宋"/>
          <w:b/>
          <w:color w:val="auto"/>
          <w:sz w:val="24"/>
          <w:szCs w:val="24"/>
          <w:highlight w:val="none"/>
        </w:rPr>
        <w:t>违约责任</w:t>
      </w:r>
    </w:p>
    <w:p w14:paraId="486389FD">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乙方未能按时竣工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085E32A9">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2、工程出现质量问题或造成不良影响视为乙方严重违约，视情节轻重乙方应按工程款的10%-30%向甲方支付违约金（甲方有权从未支付款项中扣除），此外应赔偿因此给甲方造成的损失。</w:t>
      </w:r>
    </w:p>
    <w:p w14:paraId="107BE606">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3、乙方擅自解除或终止本合同的，乙方应按合同暂定总价的20%向甲方支付违约金。</w:t>
      </w:r>
    </w:p>
    <w:p w14:paraId="507B4544">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第十一条  争议解决</w:t>
      </w:r>
    </w:p>
    <w:p w14:paraId="0825718D">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双方本着友好合作的态度,对合同履行过程中发生的</w:t>
      </w: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color w:val="auto"/>
          <w:sz w:val="24"/>
          <w:szCs w:val="24"/>
          <w:highlight w:val="none"/>
        </w:rPr>
        <w:t>纠纷</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应及时协商解决,协商不成，向甲方所在地人民法院诉讼解决。</w:t>
      </w:r>
    </w:p>
    <w:p w14:paraId="60EE262C">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 xml:space="preserve">第十二条  </w:t>
      </w:r>
      <w:r>
        <w:rPr>
          <w:rFonts w:hint="eastAsia" w:ascii="仿宋" w:hAnsi="仿宋" w:eastAsia="仿宋" w:cs="仿宋"/>
          <w:b/>
          <w:bCs/>
          <w:color w:val="auto"/>
          <w:kern w:val="0"/>
          <w:sz w:val="24"/>
          <w:szCs w:val="24"/>
          <w:highlight w:val="none"/>
        </w:rPr>
        <w:fldChar w:fldCharType="begin"/>
      </w:r>
      <w:r>
        <w:rPr>
          <w:rFonts w:hint="eastAsia" w:ascii="仿宋" w:hAnsi="仿宋" w:eastAsia="仿宋" w:cs="仿宋"/>
          <w:b/>
          <w:bCs/>
          <w:color w:val="auto"/>
          <w:kern w:val="0"/>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kern w:val="0"/>
          <w:sz w:val="24"/>
          <w:szCs w:val="24"/>
          <w:highlight w:val="none"/>
        </w:rPr>
        <w:fldChar w:fldCharType="separate"/>
      </w:r>
      <w:r>
        <w:rPr>
          <w:rFonts w:hint="eastAsia" w:ascii="仿宋" w:hAnsi="仿宋" w:eastAsia="仿宋" w:cs="仿宋"/>
          <w:b/>
          <w:bCs/>
          <w:color w:val="auto"/>
          <w:kern w:val="0"/>
          <w:sz w:val="24"/>
          <w:szCs w:val="24"/>
          <w:highlight w:val="none"/>
        </w:rPr>
        <w:t>不可抗力</w:t>
      </w:r>
      <w:r>
        <w:rPr>
          <w:rFonts w:hint="eastAsia" w:ascii="仿宋" w:hAnsi="仿宋" w:eastAsia="仿宋" w:cs="仿宋"/>
          <w:b/>
          <w:bCs/>
          <w:color w:val="auto"/>
          <w:kern w:val="0"/>
          <w:sz w:val="24"/>
          <w:szCs w:val="24"/>
          <w:highlight w:val="none"/>
        </w:rPr>
        <w:fldChar w:fldCharType="end"/>
      </w:r>
    </w:p>
    <w:p w14:paraId="6F81BFD3">
      <w:pPr>
        <w:widowControl/>
        <w:spacing w:line="360" w:lineRule="auto"/>
        <w:ind w:right="-197" w:rightChars="-94"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rPr>
        <w:t>甲乙双方任何一方由于</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不可抗力</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原因不能履行合同时，应及时向对</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方通</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违约责任</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w:t>
      </w:r>
    </w:p>
    <w:p w14:paraId="3B886153">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监督和管理</w:t>
      </w:r>
    </w:p>
    <w:p w14:paraId="7C9B8155">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46386AA">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2、甲乙双方均应自觉配合有关监督管理部门对合同履行情况的监督检查，如实反映情况，提供有关资料；否则，将对有关单位、当事人按照有关规定予以处罚。</w:t>
      </w:r>
    </w:p>
    <w:p w14:paraId="46DDE954">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第十四条  </w:t>
      </w:r>
      <w:r>
        <w:rPr>
          <w:rFonts w:hint="eastAsia" w:ascii="仿宋" w:hAnsi="仿宋" w:eastAsia="仿宋" w:cs="仿宋"/>
          <w:b/>
          <w:color w:val="auto"/>
          <w:sz w:val="24"/>
          <w:szCs w:val="24"/>
          <w:highlight w:val="none"/>
        </w:rPr>
        <w:fldChar w:fldCharType="begin"/>
      </w:r>
      <w:r>
        <w:rPr>
          <w:rFonts w:hint="eastAsia" w:ascii="仿宋" w:hAnsi="仿宋" w:eastAsia="仿宋" w:cs="仿宋"/>
          <w:b/>
          <w:color w:val="auto"/>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color w:val="auto"/>
          <w:sz w:val="24"/>
          <w:szCs w:val="24"/>
          <w:highlight w:val="none"/>
        </w:rPr>
        <w:fldChar w:fldCharType="separate"/>
      </w:r>
      <w:r>
        <w:rPr>
          <w:rFonts w:hint="eastAsia" w:ascii="仿宋" w:hAnsi="仿宋" w:eastAsia="仿宋" w:cs="仿宋"/>
          <w:b/>
          <w:color w:val="auto"/>
          <w:sz w:val="24"/>
          <w:szCs w:val="24"/>
          <w:highlight w:val="none"/>
        </w:rPr>
        <w:t>无效合同</w:t>
      </w:r>
      <w:r>
        <w:rPr>
          <w:rFonts w:hint="eastAsia" w:ascii="仿宋" w:hAnsi="仿宋" w:eastAsia="仿宋" w:cs="仿宋"/>
          <w:b/>
          <w:color w:val="auto"/>
          <w:sz w:val="24"/>
          <w:szCs w:val="24"/>
          <w:highlight w:val="none"/>
        </w:rPr>
        <w:fldChar w:fldCharType="end"/>
      </w:r>
    </w:p>
    <w:p w14:paraId="37AD902F">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甲乙双方如因违反政府采购法及相关法律法规的规定，被宣告</w:t>
      </w:r>
      <w:r>
        <w:rPr>
          <w:rFonts w:hint="eastAsia" w:ascii="仿宋" w:hAnsi="仿宋" w:eastAsia="仿宋" w:cs="仿宋"/>
          <w:bCs/>
          <w:color w:val="auto"/>
          <w:sz w:val="24"/>
          <w:szCs w:val="24"/>
          <w:highlight w:val="none"/>
        </w:rPr>
        <w:fldChar w:fldCharType="begin"/>
      </w:r>
      <w:r>
        <w:rPr>
          <w:rFonts w:hint="eastAsia" w:ascii="仿宋" w:hAnsi="仿宋" w:eastAsia="仿宋" w:cs="仿宋"/>
          <w:bCs/>
          <w:color w:val="auto"/>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auto"/>
          <w:sz w:val="24"/>
          <w:szCs w:val="24"/>
          <w:highlight w:val="none"/>
        </w:rPr>
        <w:fldChar w:fldCharType="separate"/>
      </w:r>
      <w:r>
        <w:rPr>
          <w:rFonts w:hint="eastAsia" w:ascii="仿宋" w:hAnsi="仿宋" w:eastAsia="仿宋" w:cs="仿宋"/>
          <w:bCs/>
          <w:color w:val="auto"/>
          <w:sz w:val="24"/>
          <w:szCs w:val="24"/>
          <w:highlight w:val="none"/>
        </w:rPr>
        <w:t>合同无效</w:t>
      </w:r>
      <w:r>
        <w:rPr>
          <w:rFonts w:hint="eastAsia" w:ascii="仿宋" w:hAnsi="仿宋" w:eastAsia="仿宋" w:cs="仿宋"/>
          <w:bCs/>
          <w:color w:val="auto"/>
          <w:sz w:val="24"/>
          <w:szCs w:val="24"/>
          <w:highlight w:val="none"/>
        </w:rPr>
        <w:fldChar w:fldCharType="end"/>
      </w:r>
      <w:r>
        <w:rPr>
          <w:rFonts w:hint="eastAsia" w:ascii="仿宋" w:hAnsi="仿宋" w:eastAsia="仿宋" w:cs="仿宋"/>
          <w:bCs/>
          <w:color w:val="auto"/>
          <w:sz w:val="24"/>
          <w:szCs w:val="24"/>
          <w:highlight w:val="none"/>
        </w:rPr>
        <w:t>的，一切责任概由过错方自行承担。</w:t>
      </w:r>
    </w:p>
    <w:p w14:paraId="3C90EE8D">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  信用融资（如有）</w:t>
      </w:r>
    </w:p>
    <w:p w14:paraId="46920176">
      <w:pPr>
        <w:spacing w:line="50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银行名称：</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，收款账号</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363C6D1C">
      <w:pPr>
        <w:keepNext w:val="0"/>
        <w:keepLines w:val="0"/>
        <w:pageBreakBefore w:val="0"/>
        <w:widowControl w:val="0"/>
        <w:kinsoku/>
        <w:wordWrap/>
        <w:overflowPunct/>
        <w:topLinePunct w:val="0"/>
        <w:autoSpaceDE/>
        <w:autoSpaceDN/>
        <w:bidi w:val="0"/>
        <w:adjustRightInd/>
        <w:snapToGrid/>
        <w:spacing w:line="500" w:lineRule="exact"/>
        <w:textAlignment w:val="auto"/>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第十六条  附  则</w:t>
      </w:r>
    </w:p>
    <w:p w14:paraId="3695A93D">
      <w:pPr>
        <w:spacing w:line="5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一、甲方代表为___________，乙方代表为___________。</w:t>
      </w:r>
    </w:p>
    <w:p w14:paraId="5AD7A898">
      <w:pPr>
        <w:spacing w:line="500" w:lineRule="exact"/>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bidi="ar"/>
        </w:rPr>
        <w:t>本合同一式陆份,甲乙双方各执贰份,政府采购监督管理机构一份,政府采购代理机构一份</w:t>
      </w:r>
      <w:r>
        <w:rPr>
          <w:rFonts w:hint="eastAsia" w:ascii="仿宋" w:hAnsi="仿宋" w:eastAsia="仿宋" w:cs="仿宋"/>
          <w:bCs/>
          <w:color w:val="auto"/>
          <w:sz w:val="24"/>
          <w:szCs w:val="24"/>
          <w:highlight w:val="none"/>
          <w:lang w:eastAsia="zh-CN" w:bidi="ar"/>
        </w:rPr>
        <w:t>。</w:t>
      </w:r>
    </w:p>
    <w:p w14:paraId="32944361">
      <w:pPr>
        <w:spacing w:before="240" w:line="300" w:lineRule="exac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采购人：____________________（公章）供应商：____________（公章）</w:t>
      </w:r>
    </w:p>
    <w:p w14:paraId="418A7FC0">
      <w:pPr>
        <w:spacing w:before="240" w:line="3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  址：</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地  址：____________________</w:t>
      </w:r>
    </w:p>
    <w:p w14:paraId="35509313">
      <w:pPr>
        <w:spacing w:before="240" w:line="3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邮政编码：</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邮政编码：__________________</w:t>
      </w:r>
    </w:p>
    <w:p w14:paraId="67621F4A">
      <w:pPr>
        <w:spacing w:before="240" w:line="3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法定代表人：________________</w:t>
      </w:r>
    </w:p>
    <w:p w14:paraId="63EF140F">
      <w:pPr>
        <w:spacing w:before="240" w:line="300" w:lineRule="exac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委托代理人：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委托代理人：________________</w:t>
      </w:r>
    </w:p>
    <w:p w14:paraId="40FF8AD7">
      <w:pPr>
        <w:spacing w:before="240" w:line="300" w:lineRule="exac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电    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电    话：__________________</w:t>
      </w:r>
    </w:p>
    <w:p w14:paraId="66C905A5">
      <w:pPr>
        <w:spacing w:before="240" w:line="3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传    真：__________________</w:t>
      </w:r>
    </w:p>
    <w:p w14:paraId="39DA02D5">
      <w:pPr>
        <w:spacing w:before="240" w:line="30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开户银行：</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开户银行：__________________</w:t>
      </w:r>
    </w:p>
    <w:p w14:paraId="10B7764F">
      <w:r>
        <w:rPr>
          <w:rFonts w:hint="eastAsia" w:ascii="仿宋" w:hAnsi="仿宋" w:eastAsia="仿宋" w:cs="仿宋"/>
          <w:bCs/>
          <w:color w:val="auto"/>
          <w:sz w:val="24"/>
          <w:szCs w:val="24"/>
          <w:highlight w:val="none"/>
        </w:rPr>
        <w:t>帐    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帐    号：__________________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TZkNzkxYTk2ZWMzMDUxYmFlZDhhYTA3N2E0OTEifQ=="/>
  </w:docVars>
  <w:rsids>
    <w:rsidRoot w:val="63025649"/>
    <w:rsid w:val="63025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2024-11-07T07:59:00Z</dcterms:created>
  <dc:creator>ttt</dc:creator>
  <cp:lastModifiedBy>ttt</cp:lastModifiedBy>
  <dcterms:modified xsi:type="dcterms:W3CDTF">2024-11-07T07:59:49Z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3918C761A08D4932AAEEB990EC86FB0C_11</vt:lpwstr>
  </property>
</Properties>
</file>