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新合街道陆港第四学校建设项目围墙圈建项目</w:t>
      </w:r>
    </w:p>
    <w:p>
      <w:pPr>
        <w:pStyle w:val="null3"/>
        <w:jc w:val="center"/>
        <w:outlineLvl w:val="2"/>
      </w:pPr>
      <w:r>
        <w:rPr>
          <w:sz w:val="28"/>
          <w:b/>
        </w:rPr>
        <w:t>采购项目编号：</w:t>
      </w:r>
      <w:r>
        <w:rPr>
          <w:sz w:val="28"/>
          <w:b/>
        </w:rPr>
        <w:t>GWZC-2024-140（ZR20GN2024-CS-057）</w:t>
      </w:r>
      <w:r>
        <w:br/>
      </w:r>
      <w:r>
        <w:br/>
      </w:r>
      <w:r>
        <w:br/>
      </w:r>
    </w:p>
    <w:p>
      <w:pPr>
        <w:pStyle w:val="null3"/>
        <w:jc w:val="center"/>
        <w:outlineLvl w:val="2"/>
      </w:pPr>
      <w:r>
        <w:rPr>
          <w:sz w:val="28"/>
          <w:b/>
        </w:rPr>
        <w:t>新合街道办事处</w:t>
      </w:r>
    </w:p>
    <w:p>
      <w:pPr>
        <w:pStyle w:val="null3"/>
        <w:jc w:val="center"/>
        <w:outlineLvl w:val="2"/>
      </w:pPr>
      <w:r>
        <w:rPr>
          <w:sz w:val="28"/>
          <w:b/>
        </w:rPr>
        <w:t>陕西中润国际招标有限公司</w:t>
      </w:r>
      <w:r>
        <w:rPr>
          <w:sz w:val="28"/>
          <w:b/>
        </w:rPr>
        <w:t>共同编制</w:t>
      </w:r>
    </w:p>
    <w:p>
      <w:pPr>
        <w:pStyle w:val="null3"/>
        <w:jc w:val="center"/>
        <w:outlineLvl w:val="2"/>
      </w:pPr>
      <w:r>
        <w:rPr>
          <w:sz w:val="28"/>
          <w:b/>
        </w:rPr>
        <w:t>2024年11月07日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陕西中润国际招标有限公司</w:t>
      </w:r>
      <w:r>
        <w:rPr/>
        <w:t>（以下简称“代理机构”）受</w:t>
      </w:r>
      <w:r>
        <w:rPr/>
        <w:t>新合街道办事处</w:t>
      </w:r>
      <w:r>
        <w:rPr/>
        <w:t>委托，拟对</w:t>
      </w:r>
      <w:r>
        <w:rPr/>
        <w:t>新合街道陆港第四学校建设项目围墙圈建项目</w:t>
      </w:r>
      <w:r>
        <w:rPr/>
        <w:t>采用竞争性磋商采购方式进行采购，兹邀请供应商参加本项目的竞争性磋商。</w:t>
      </w:r>
    </w:p>
    <w:p>
      <w:pPr>
        <w:pStyle w:val="null3"/>
        <w:outlineLvl w:val="2"/>
      </w:pPr>
      <w:r>
        <w:rPr>
          <w:sz w:val="28"/>
          <w:b/>
        </w:rPr>
        <w:t>一、采购项目编号：</w:t>
      </w:r>
      <w:r>
        <w:rPr>
          <w:sz w:val="28"/>
          <w:b/>
        </w:rPr>
        <w:t>GWZC-2024-140（ZR20GN2024-CS-057）</w:t>
      </w:r>
    </w:p>
    <w:p>
      <w:pPr>
        <w:pStyle w:val="null3"/>
        <w:outlineLvl w:val="2"/>
      </w:pPr>
      <w:r>
        <w:rPr>
          <w:sz w:val="28"/>
          <w:b/>
        </w:rPr>
        <w:t>二、采购项目名称：</w:t>
      </w:r>
      <w:r>
        <w:rPr>
          <w:sz w:val="28"/>
          <w:b/>
        </w:rPr>
        <w:t>新合街道陆港第四学校建设项目围墙圈建项目</w:t>
      </w:r>
    </w:p>
    <w:p>
      <w:pPr>
        <w:pStyle w:val="null3"/>
        <w:outlineLvl w:val="2"/>
      </w:pPr>
      <w:r>
        <w:rPr>
          <w:sz w:val="28"/>
          <w:b/>
        </w:rPr>
        <w:t>三、磋商项目简介</w:t>
      </w:r>
    </w:p>
    <w:p>
      <w:pPr>
        <w:pStyle w:val="null3"/>
        <w:ind w:firstLine="480"/>
      </w:pPr>
      <w:r>
        <w:rPr/>
        <w:t>采购新合街道陆港第四学校建设项目围墙圈建项目。主要内容包含围墙圈建1150米，按学校砖基铁艺围墙规格修建。</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负责人）授权委托书/法定代表人（负责人）身份证明：法定代表人（负责人）参加磋商的，须提供身份证；法定代表人（负责人）授权他人参加磋商的，须提供法定代表人（负责人）授权委托书及被授权人身份证。</w:t>
      </w:r>
    </w:p>
    <w:p>
      <w:pPr>
        <w:pStyle w:val="null3"/>
      </w:pPr>
      <w:r>
        <w:rPr/>
        <w:t>2、资格证书：供应商具备建设行政主管部门颁发的建筑工程施工总承包三级（含）及以上资质，且具有有效的安全生产许可证；</w:t>
      </w:r>
    </w:p>
    <w:p>
      <w:pPr>
        <w:pStyle w:val="null3"/>
      </w:pPr>
      <w:r>
        <w:rPr/>
        <w:t>3、项目经理：须具备建筑工程专业二级（含）及以上注册建造师证书和有效的安全生产考核合格证（建安B证）， 且未担任其他在建工程项目（供应商自主承诺）；</w:t>
      </w:r>
    </w:p>
    <w:p>
      <w:pPr>
        <w:pStyle w:val="null3"/>
      </w:pPr>
      <w:r>
        <w:rPr/>
        <w:t>4、信用记录：供应商在递交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t>5、联合体：本项目不接受联合体；</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新合街道办事处</w:t>
      </w:r>
    </w:p>
    <w:p>
      <w:pPr>
        <w:pStyle w:val="null3"/>
      </w:pPr>
      <w:r>
        <w:rPr/>
        <w:t xml:space="preserve"> 地址： </w:t>
      </w:r>
      <w:r>
        <w:rPr/>
        <w:t>西安市国际港务区新合街道</w:t>
      </w:r>
    </w:p>
    <w:p>
      <w:pPr>
        <w:pStyle w:val="null3"/>
      </w:pPr>
      <w:r>
        <w:rPr/>
        <w:t xml:space="preserve"> 邮编： </w:t>
      </w:r>
      <w:r>
        <w:rPr/>
        <w:t>710000</w:t>
      </w:r>
    </w:p>
    <w:p>
      <w:pPr>
        <w:pStyle w:val="null3"/>
      </w:pPr>
      <w:r>
        <w:rPr/>
        <w:t xml:space="preserve"> 联系人： </w:t>
      </w:r>
      <w:r>
        <w:rPr/>
        <w:t>刘老师</w:t>
      </w:r>
    </w:p>
    <w:p>
      <w:pPr>
        <w:pStyle w:val="null3"/>
      </w:pPr>
      <w:r>
        <w:rPr/>
        <w:t xml:space="preserve"> 联系电话： </w:t>
      </w:r>
      <w:r>
        <w:rPr/>
        <w:t>029-83417996</w:t>
      </w:r>
    </w:p>
    <w:p>
      <w:pPr>
        <w:pStyle w:val="null3"/>
        <w:outlineLvl w:val="3"/>
      </w:pPr>
      <w:r>
        <w:rPr>
          <w:sz w:val="24"/>
          <w:b/>
        </w:rPr>
        <w:t>代理机构：</w:t>
      </w:r>
      <w:r>
        <w:rPr>
          <w:sz w:val="24"/>
          <w:b/>
        </w:rPr>
        <w:t>陕西中润国际招标有限公司</w:t>
      </w:r>
    </w:p>
    <w:p>
      <w:pPr>
        <w:pStyle w:val="null3"/>
      </w:pPr>
      <w:r>
        <w:rPr/>
        <w:t xml:space="preserve"> 地址： </w:t>
      </w:r>
      <w:r>
        <w:rPr/>
        <w:t>西安市高新区唐延路1号旺座国际城A座12楼</w:t>
      </w:r>
    </w:p>
    <w:p>
      <w:pPr>
        <w:pStyle w:val="null3"/>
      </w:pPr>
      <w:r>
        <w:rPr/>
        <w:t xml:space="preserve"> 邮编： </w:t>
      </w:r>
      <w:r>
        <w:rPr/>
        <w:t>710000</w:t>
      </w:r>
    </w:p>
    <w:p>
      <w:pPr>
        <w:pStyle w:val="null3"/>
      </w:pPr>
      <w:r>
        <w:rPr/>
        <w:t xml:space="preserve"> 联系人： </w:t>
      </w:r>
      <w:r>
        <w:rPr/>
        <w:t>张经理 王经理</w:t>
      </w:r>
    </w:p>
    <w:p>
      <w:pPr>
        <w:pStyle w:val="null3"/>
      </w:pPr>
      <w:r>
        <w:rPr/>
        <w:t xml:space="preserve"> 联系电话： </w:t>
      </w:r>
      <w:r>
        <w:rPr/>
        <w:t>029-88825655</w:t>
      </w:r>
    </w:p>
    <w:p>
      <w:pPr>
        <w:pStyle w:val="null3"/>
        <w:outlineLvl w:val="3"/>
      </w:pPr>
      <w:r>
        <w:rPr>
          <w:sz w:val="24"/>
          <w:b/>
        </w:rPr>
        <w:t>采购监督机构：</w:t>
      </w:r>
      <w:r>
        <w:rPr>
          <w:sz w:val="24"/>
          <w:b/>
        </w:rPr>
        <w:t>西安浐灞国际港财政金融局</w:t>
      </w:r>
    </w:p>
    <w:p>
      <w:pPr>
        <w:pStyle w:val="null3"/>
        <w:ind w:firstLine="480"/>
      </w:pPr>
      <w:r>
        <w:rPr/>
        <w:t>联系人：</w:t>
      </w:r>
      <w:r>
        <w:rPr/>
        <w:t>袁老师</w:t>
      </w:r>
    </w:p>
    <w:p>
      <w:pPr>
        <w:pStyle w:val="null3"/>
        <w:ind w:firstLine="480"/>
      </w:pPr>
      <w:r>
        <w:rPr/>
        <w:t>联系电话：</w:t>
      </w:r>
      <w:r>
        <w:rPr/>
        <w:t>029-83521198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成交单位在领取中标通知书前，须向采购代理机构支付服务费。2、服务费由采购人与采购代理机构约定：参照《国家计委关于印发&lt;招标代理服务收费管理暂行办法&gt;的通知》（计价格[2002]1980号）和国家发展改革委员会办公厅颁发的《关于招标代理服务收费有关问题的通知》（发改办价格『2003』857号）规定按标准收取，若按照标准收取不足6000元，按6000元计取。 3、成交单位的代理服务费交纳信息。 银行户名：陕西中润国际招标有限公司； 开户银行：中信银行西安雁塔西路支行； 账号：7251310182600086350； 联系人：李帆； 联系电话：029-87321229。</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新合街道办事处</w:t>
      </w:r>
      <w:r>
        <w:rPr/>
        <w:t>和</w:t>
      </w:r>
      <w:r>
        <w:rPr/>
        <w:t>陕西中润国际招标有限公司</w:t>
      </w:r>
      <w:r>
        <w:rPr/>
        <w:t>享有。对磋商文件中供应商参加本次政府采购活动应当具备的条件，磋商项目技术、服务、商务及其他要求，评审细则及标准由</w:t>
      </w:r>
      <w:r>
        <w:rPr/>
        <w:t>新合街道办事处</w:t>
      </w:r>
      <w:r>
        <w:rPr/>
        <w:t>负责解释。除上述磋商文件内容，其他内容由</w:t>
      </w:r>
      <w:r>
        <w:rPr/>
        <w:t>陕西中润国际招标有限公司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新合街道办事处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陕西中润国际招标有限公司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一、 （1）、工程具备隐蔽条件，成交供应商先进行自检，并在验收前 48 小时以书面形式通知采购人验收。验收合格，采购人代表在验收记录上签字后，成交供应商可继续施工。验收不合格，成交供应商予以整改后再交由采购人重新验收。 （2）、工程具备竣工验收条件，成交供应商按国家工程竣工验收有关规定，向采购人提供完整竣工资料及竣工验收报告，采购人组织成交供应商及相关单位完成竣工验收。 （3）、符合磋商文件和国家及行业规定的建筑工程质量检验评定“合格”标准。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陕西中润国际招标有限公司</w:t>
      </w:r>
      <w:r>
        <w:rPr/>
        <w:t xml:space="preserve"> 负责答复；供应商对采购过程的询问、质疑由</w:t>
      </w:r>
      <w:r>
        <w:rPr/>
        <w:t>陕西中润国际招标有限公司</w:t>
      </w:r>
      <w:r>
        <w:rPr/>
        <w:t xml:space="preserve"> 负责答复；供应商对采购结果的询问、质疑由 </w:t>
      </w:r>
      <w:r>
        <w:rPr/>
        <w:t>陕西中润国际招标有限公司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联系人：张经理 王经理</w:t>
      </w:r>
    </w:p>
    <w:p>
      <w:pPr>
        <w:pStyle w:val="null3"/>
      </w:pPr>
      <w:r>
        <w:rPr/>
        <w:t>联系电话：029-88825655</w:t>
      </w:r>
    </w:p>
    <w:p>
      <w:pPr>
        <w:pStyle w:val="null3"/>
      </w:pPr>
      <w:r>
        <w:rPr/>
        <w:t>地址：西安市高新区唐延路1号旺座国际城A座12楼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1,150,000.00</w:t>
      </w:r>
    </w:p>
    <w:p>
      <w:pPr>
        <w:pStyle w:val="null3"/>
      </w:pPr>
      <w:r>
        <w:rPr/>
        <w:t>采购包最高限价（元）: 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新合街道陆港第四学校建设项目围墙圈建项目</w:t>
            </w:r>
          </w:p>
        </w:tc>
        <w:tc>
          <w:tcPr>
            <w:tcW w:type="dxa" w:w="1384"/>
          </w:tcPr>
          <w:p>
            <w:pPr>
              <w:pStyle w:val="null3"/>
              <w:jc w:val="right"/>
            </w:pPr>
            <w:r>
              <w:rPr/>
              <w:t>1.00</w:t>
            </w:r>
          </w:p>
        </w:tc>
        <w:tc>
          <w:tcPr>
            <w:tcW w:type="dxa" w:w="1384"/>
          </w:tcPr>
          <w:p>
            <w:pPr>
              <w:pStyle w:val="null3"/>
              <w:jc w:val="right"/>
            </w:pPr>
            <w:r>
              <w:rPr/>
              <w:t>1,150,000.00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标的名称：新合街道陆港第四学校建设项目围墙圈建项目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rPr>
              <w:t>一、概况及实施范围</w:t>
            </w:r>
          </w:p>
          <w:p>
            <w:pPr>
              <w:pStyle w:val="null3"/>
              <w:spacing w:after="120"/>
              <w:jc w:val="both"/>
            </w:pPr>
            <w:r>
              <w:rPr>
                <w:rFonts w:ascii="calibri" w:hAnsi="calibri" w:cs="calibri" w:eastAsia="calibri"/>
              </w:rPr>
              <w:t>1</w:t>
            </w:r>
            <w:r>
              <w:rPr>
                <w:rFonts w:ascii="宋体" w:hAnsi="宋体" w:cs="宋体" w:eastAsia="宋体"/>
              </w:rPr>
              <w:t>、工程名称：</w:t>
            </w:r>
            <w:r>
              <w:rPr>
                <w:rFonts w:ascii="宋体" w:hAnsi="宋体" w:cs="宋体" w:eastAsia="宋体"/>
              </w:rPr>
              <w:t>新合街道陆港第四学校建设项目围墙圈建项目</w:t>
            </w:r>
            <w:r>
              <w:rPr>
                <w:rFonts w:ascii="宋体" w:hAnsi="宋体" w:cs="宋体" w:eastAsia="宋体"/>
              </w:rPr>
              <w:t>；</w:t>
            </w:r>
          </w:p>
          <w:p>
            <w:pPr>
              <w:pStyle w:val="null3"/>
              <w:spacing w:after="120"/>
              <w:jc w:val="both"/>
            </w:pPr>
            <w:r>
              <w:rPr>
                <w:rFonts w:ascii="calibri" w:hAnsi="calibri" w:cs="calibri" w:eastAsia="calibri"/>
              </w:rPr>
              <w:t>2</w:t>
            </w:r>
            <w:r>
              <w:rPr>
                <w:rFonts w:ascii="宋体" w:hAnsi="宋体" w:cs="宋体" w:eastAsia="宋体"/>
              </w:rPr>
              <w:t>、工程内容：采购</w:t>
            </w:r>
            <w:r>
              <w:rPr>
                <w:rFonts w:ascii="宋体" w:hAnsi="宋体" w:cs="宋体" w:eastAsia="宋体"/>
              </w:rPr>
              <w:t>新合街道陆港第四学校建设项目围墙圈建项目</w:t>
            </w:r>
            <w:r>
              <w:rPr>
                <w:rFonts w:ascii="宋体" w:hAnsi="宋体" w:cs="宋体" w:eastAsia="宋体"/>
              </w:rPr>
              <w:t>。</w:t>
            </w:r>
            <w:r>
              <w:rPr>
                <w:rFonts w:ascii="宋体" w:hAnsi="宋体" w:cs="宋体" w:eastAsia="宋体"/>
              </w:rPr>
              <w:t>主要内容包含围墙圈建</w:t>
            </w:r>
            <w:r>
              <w:rPr>
                <w:rFonts w:ascii="times new roman, times, serif" w:hAnsi="times new roman, times, serif" w:cs="times new roman, times, serif" w:eastAsia="times new roman, times, serif"/>
              </w:rPr>
              <w:t>1150</w:t>
            </w:r>
            <w:r>
              <w:rPr>
                <w:rFonts w:ascii="宋体" w:hAnsi="宋体" w:cs="宋体" w:eastAsia="宋体"/>
              </w:rPr>
              <w:t>米，按学校砖基铁艺围墙规格修建</w:t>
            </w:r>
            <w:r>
              <w:rPr>
                <w:rFonts w:ascii="宋体" w:hAnsi="宋体" w:cs="宋体" w:eastAsia="宋体"/>
              </w:rPr>
              <w:t>。</w:t>
            </w:r>
          </w:p>
          <w:p>
            <w:pPr>
              <w:pStyle w:val="null3"/>
              <w:spacing w:after="120"/>
              <w:jc w:val="both"/>
            </w:pPr>
            <w:r>
              <w:rPr>
                <w:rFonts w:ascii="calibri" w:hAnsi="calibri" w:cs="calibri" w:eastAsia="calibri"/>
              </w:rPr>
              <w:t>2.</w:t>
            </w:r>
            <w:r>
              <w:rPr>
                <w:rFonts w:ascii="宋体" w:hAnsi="宋体" w:cs="宋体" w:eastAsia="宋体"/>
              </w:rPr>
              <w:t>工程地点：采购人指定地点</w:t>
            </w:r>
          </w:p>
          <w:p>
            <w:pPr>
              <w:pStyle w:val="null3"/>
              <w:spacing w:after="120"/>
              <w:jc w:val="both"/>
            </w:pPr>
            <w:r>
              <w:rPr>
                <w:rFonts w:ascii="calibri" w:hAnsi="calibri" w:cs="calibri" w:eastAsia="calibri"/>
              </w:rPr>
              <w:t>3.</w:t>
            </w:r>
            <w:r>
              <w:rPr>
                <w:rFonts w:ascii="宋体" w:hAnsi="宋体" w:cs="宋体" w:eastAsia="宋体"/>
              </w:rPr>
              <w:t>工期：</w:t>
            </w:r>
            <w:r>
              <w:rPr>
                <w:rFonts w:ascii="calibri" w:hAnsi="calibri" w:cs="calibri" w:eastAsia="calibri"/>
              </w:rPr>
              <w:t>45</w:t>
            </w:r>
            <w:r>
              <w:rPr>
                <w:rFonts w:ascii="宋体" w:hAnsi="宋体" w:cs="宋体" w:eastAsia="宋体"/>
              </w:rPr>
              <w:t>天</w:t>
            </w:r>
          </w:p>
          <w:p>
            <w:pPr>
              <w:pStyle w:val="null3"/>
              <w:jc w:val="left"/>
            </w:pPr>
            <w:r>
              <w:rPr>
                <w:rFonts w:ascii="宋体" w:hAnsi="宋体" w:cs="宋体" w:eastAsia="宋体"/>
                <w:b/>
              </w:rPr>
              <w:t>二、执行的法律法规、技术规范</w:t>
            </w:r>
          </w:p>
          <w:p>
            <w:pPr>
              <w:pStyle w:val="null3"/>
              <w:jc w:val="both"/>
            </w:pPr>
            <w:r>
              <w:rPr>
                <w:rFonts w:ascii="宋体" w:hAnsi="宋体" w:cs="宋体" w:eastAsia="宋体"/>
              </w:rPr>
              <w:t>（一）执行的法律法规、技术规范包括但不限于以下规定、规范、标准：</w:t>
            </w:r>
          </w:p>
          <w:p>
            <w:pPr>
              <w:pStyle w:val="null3"/>
              <w:jc w:val="both"/>
            </w:pPr>
            <w:r>
              <w:rPr>
                <w:rFonts w:ascii="宋体" w:hAnsi="宋体" w:cs="宋体" w:eastAsia="宋体"/>
              </w:rPr>
              <w:t>《安全生产法》</w:t>
            </w:r>
          </w:p>
          <w:p>
            <w:pPr>
              <w:pStyle w:val="null3"/>
              <w:jc w:val="both"/>
            </w:pPr>
            <w:r>
              <w:rPr>
                <w:rFonts w:ascii="宋体" w:hAnsi="宋体" w:cs="宋体" w:eastAsia="宋体"/>
              </w:rPr>
              <w:t>《建设工程安全生产管理条例》</w:t>
            </w:r>
          </w:p>
          <w:p>
            <w:pPr>
              <w:pStyle w:val="null3"/>
              <w:jc w:val="both"/>
            </w:pPr>
            <w:r>
              <w:rPr>
                <w:rFonts w:ascii="宋体" w:hAnsi="宋体" w:cs="宋体" w:eastAsia="宋体"/>
              </w:rPr>
              <w:t>《西安市扬尘污染防治条例》</w:t>
            </w:r>
          </w:p>
          <w:p>
            <w:pPr>
              <w:pStyle w:val="null3"/>
              <w:jc w:val="both"/>
            </w:pPr>
            <w:r>
              <w:rPr>
                <w:rFonts w:ascii="宋体" w:hAnsi="宋体" w:cs="宋体" w:eastAsia="宋体"/>
              </w:rPr>
              <w:t>《西安市城市房屋拆迁管理办法》</w:t>
            </w:r>
          </w:p>
          <w:p>
            <w:pPr>
              <w:pStyle w:val="null3"/>
              <w:jc w:val="both"/>
            </w:pPr>
            <w:r>
              <w:rPr>
                <w:rFonts w:ascii="宋体" w:hAnsi="宋体" w:cs="宋体" w:eastAsia="宋体"/>
              </w:rPr>
              <w:t>《西安市建筑垃圾管理条例》</w:t>
            </w:r>
          </w:p>
          <w:p>
            <w:pPr>
              <w:pStyle w:val="null3"/>
              <w:jc w:val="both"/>
            </w:pPr>
            <w:r>
              <w:rPr>
                <w:rFonts w:ascii="宋体" w:hAnsi="宋体" w:cs="宋体" w:eastAsia="宋体"/>
              </w:rPr>
              <w:t>如有最新的法律法规、技术规范发布，按最新的文件执行。</w:t>
            </w:r>
          </w:p>
          <w:p>
            <w:pPr>
              <w:pStyle w:val="null3"/>
              <w:jc w:val="both"/>
            </w:pPr>
            <w:r>
              <w:rPr>
                <w:rFonts w:ascii="宋体" w:hAnsi="宋体" w:cs="宋体" w:eastAsia="宋体"/>
                <w:b/>
              </w:rPr>
              <w:t>三、</w:t>
            </w:r>
            <w:r>
              <w:rPr>
                <w:rFonts w:ascii="宋体" w:hAnsi="宋体" w:cs="宋体" w:eastAsia="宋体"/>
                <w:b/>
              </w:rPr>
              <w:t>质量标准</w:t>
            </w:r>
          </w:p>
          <w:p>
            <w:pPr>
              <w:pStyle w:val="null3"/>
              <w:jc w:val="both"/>
            </w:pPr>
            <w:r>
              <w:rPr>
                <w:rFonts w:ascii="calibri" w:hAnsi="calibri" w:cs="calibri" w:eastAsia="calibri"/>
              </w:rPr>
              <w:t>1</w:t>
            </w:r>
            <w:r>
              <w:rPr>
                <w:rFonts w:ascii="宋体" w:hAnsi="宋体" w:cs="宋体" w:eastAsia="宋体"/>
              </w:rPr>
              <w:t>、项目范围内全部采用湿法作业、现场无扬尘。</w:t>
            </w:r>
          </w:p>
          <w:p>
            <w:pPr>
              <w:pStyle w:val="null3"/>
              <w:jc w:val="both"/>
            </w:pPr>
            <w:r>
              <w:rPr>
                <w:rFonts w:ascii="calibri" w:hAnsi="calibri" w:cs="calibri" w:eastAsia="calibri"/>
              </w:rPr>
              <w:t>2</w:t>
            </w:r>
            <w:r>
              <w:rPr>
                <w:rFonts w:ascii="宋体" w:hAnsi="宋体" w:cs="宋体" w:eastAsia="宋体"/>
              </w:rPr>
              <w:t>、按城市管理部门要求安装联网监控和空气检测装置等，确保设备正常使用。</w:t>
            </w:r>
          </w:p>
          <w:p>
            <w:pPr>
              <w:pStyle w:val="null3"/>
              <w:jc w:val="both"/>
            </w:pPr>
            <w:r>
              <w:rPr>
                <w:rFonts w:ascii="calibri" w:hAnsi="calibri" w:cs="calibri" w:eastAsia="calibri"/>
              </w:rPr>
              <w:t>3</w:t>
            </w:r>
            <w:r>
              <w:rPr>
                <w:rFonts w:ascii="宋体" w:hAnsi="宋体" w:cs="宋体" w:eastAsia="宋体"/>
              </w:rPr>
              <w:t>、施工单位负责协调村内及周边关系。</w:t>
            </w:r>
          </w:p>
          <w:p>
            <w:pPr>
              <w:pStyle w:val="null3"/>
              <w:jc w:val="left"/>
            </w:pPr>
            <w:r>
              <w:rPr>
                <w:rFonts w:ascii="宋体" w:hAnsi="宋体" w:cs="宋体" w:eastAsia="宋体"/>
                <w:b/>
              </w:rPr>
              <w:t>四</w:t>
            </w:r>
            <w:r>
              <w:rPr>
                <w:rFonts w:ascii="宋体" w:hAnsi="宋体" w:cs="宋体" w:eastAsia="宋体"/>
                <w:b/>
              </w:rPr>
              <w:t>、工程量清单</w:t>
            </w:r>
          </w:p>
          <w:tbl>
            <w:tblPr>
              <w:tblBorders>
                <w:top w:val="none" w:color="000000" w:sz="4"/>
                <w:left w:val="none" w:color="000000" w:sz="4"/>
                <w:bottom w:val="none" w:color="000000" w:sz="4"/>
                <w:right w:val="none" w:color="000000" w:sz="4"/>
                <w:insideH w:val="none"/>
                <w:insideV w:val="none"/>
              </w:tblBorders>
            </w:tblPr>
            <w:tblGrid>
              <w:gridCol w:w="284"/>
              <w:gridCol w:w="586"/>
              <w:gridCol w:w="540"/>
              <w:gridCol w:w="1144"/>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序号</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清单项目</w:t>
                  </w:r>
                </w:p>
              </w:tc>
              <w:tc>
                <w:tcPr>
                  <w:tcW w:type="dxa" w:w="540"/>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工程量</w:t>
                  </w:r>
                </w:p>
              </w:tc>
              <w:tc>
                <w:tcPr>
                  <w:tcW w:type="dxa" w:w="1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最高含税完全综合单价限价</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1</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围墙圈建</w:t>
                  </w:r>
                </w:p>
              </w:tc>
              <w:tc>
                <w:tcPr>
                  <w:tcW w:type="dxa" w:w="54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1150</w:t>
                  </w:r>
                  <w:r>
                    <w:rPr>
                      <w:rFonts w:ascii="宋体" w:hAnsi="宋体" w:cs="宋体" w:eastAsia="宋体"/>
                      <w:sz w:val="19"/>
                    </w:rPr>
                    <w:t>m</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l000</w:t>
                  </w:r>
                  <w:r>
                    <w:rPr>
                      <w:rFonts w:ascii="宋体" w:hAnsi="宋体" w:cs="宋体" w:eastAsia="宋体"/>
                      <w:sz w:val="19"/>
                    </w:rPr>
                    <w:t>元</w:t>
                  </w:r>
                  <w:r>
                    <w:rPr>
                      <w:rFonts w:ascii="calibri" w:hAnsi="calibri" w:cs="calibri" w:eastAsia="calibri"/>
                      <w:sz w:val="19"/>
                    </w:rPr>
                    <w:t>/m</w:t>
                  </w:r>
                </w:p>
              </w:tc>
            </w:tr>
          </w:tbl>
          <w:p>
            <w:pPr>
              <w:pStyle w:val="null3"/>
              <w:jc w:val="both"/>
            </w:pPr>
            <w:r>
              <w:rPr>
                <w:rFonts w:ascii="宋体" w:hAnsi="宋体" w:cs="宋体" w:eastAsia="宋体"/>
              </w:rPr>
              <w:t>注：</w:t>
            </w:r>
            <w:r>
              <w:rPr>
                <w:rFonts w:ascii="宋体" w:hAnsi="宋体" w:cs="宋体" w:eastAsia="宋体"/>
              </w:rPr>
              <w:t>1、本工程量为暂定</w:t>
            </w:r>
            <w:r>
              <w:rPr>
                <w:rFonts w:ascii="宋体" w:hAnsi="宋体" w:cs="宋体" w:eastAsia="宋体"/>
              </w:rPr>
              <w:t>工程</w:t>
            </w:r>
            <w:r>
              <w:rPr>
                <w:rFonts w:ascii="宋体" w:hAnsi="宋体" w:cs="宋体" w:eastAsia="宋体"/>
              </w:rPr>
              <w:t>量，最终以实际工程量为准结算；</w:t>
            </w:r>
          </w:p>
          <w:p>
            <w:pPr>
              <w:pStyle w:val="null3"/>
              <w:jc w:val="both"/>
            </w:pPr>
            <w:r>
              <w:rPr>
                <w:rFonts w:ascii="宋体" w:hAnsi="宋体" w:cs="宋体" w:eastAsia="宋体"/>
              </w:rPr>
              <w:t xml:space="preserve">  </w:t>
            </w:r>
            <w:r>
              <w:rPr>
                <w:rFonts w:ascii="宋体" w:hAnsi="宋体" w:cs="宋体" w:eastAsia="宋体"/>
              </w:rPr>
              <w:t>2、本项目结算金额的总计高于预算金额时以本项目预算金额作为结算金额。结算金额低于预算金额时据实结算。</w:t>
            </w:r>
          </w:p>
          <w:p>
            <w:pPr>
              <w:pStyle w:val="null3"/>
              <w:jc w:val="both"/>
            </w:pPr>
            <w:r>
              <w:rPr>
                <w:rFonts w:ascii="宋体" w:hAnsi="宋体" w:cs="宋体" w:eastAsia="宋体"/>
                <w:b/>
              </w:rPr>
              <w:t>五</w:t>
            </w:r>
            <w:r>
              <w:rPr>
                <w:rFonts w:ascii="宋体" w:hAnsi="宋体" w:cs="宋体" w:eastAsia="宋体"/>
                <w:b/>
              </w:rPr>
              <w:t>、其他</w:t>
            </w:r>
          </w:p>
          <w:p>
            <w:pPr>
              <w:pStyle w:val="null3"/>
              <w:ind w:firstLine="480"/>
              <w:jc w:val="both"/>
            </w:pPr>
            <w:r>
              <w:rPr>
                <w:rFonts w:ascii="calibri" w:hAnsi="calibri" w:cs="calibri" w:eastAsia="calibri"/>
              </w:rPr>
              <w:t>1</w:t>
            </w:r>
            <w:r>
              <w:rPr>
                <w:rFonts w:ascii="宋体" w:hAnsi="宋体" w:cs="宋体" w:eastAsia="宋体"/>
              </w:rPr>
              <w:t>、根据《西安市扬尘污染防治条例》本次工程应考虑治污减霾和降尘费用；</w:t>
            </w:r>
          </w:p>
          <w:p>
            <w:pPr>
              <w:pStyle w:val="null3"/>
              <w:ind w:firstLine="480"/>
              <w:jc w:val="both"/>
            </w:pPr>
            <w:r>
              <w:rPr>
                <w:rFonts w:ascii="calibri" w:hAnsi="calibri" w:cs="calibri" w:eastAsia="calibri"/>
              </w:rPr>
              <w:t>2</w:t>
            </w:r>
            <w:r>
              <w:rPr>
                <w:rFonts w:ascii="宋体" w:hAnsi="宋体" w:cs="宋体" w:eastAsia="宋体"/>
              </w:rPr>
              <w:t>、为保证施工现场的秩序及安全，降低施工影响，应新建临时围挡；</w:t>
            </w:r>
          </w:p>
          <w:p>
            <w:pPr>
              <w:pStyle w:val="null3"/>
              <w:ind w:firstLine="480"/>
              <w:jc w:val="both"/>
            </w:pPr>
            <w:r>
              <w:rPr>
                <w:rFonts w:ascii="calibri" w:hAnsi="calibri" w:cs="calibri" w:eastAsia="calibri"/>
              </w:rPr>
              <w:t>3</w:t>
            </w:r>
            <w:r>
              <w:rPr>
                <w:rFonts w:ascii="宋体" w:hAnsi="宋体" w:cs="宋体" w:eastAsia="宋体"/>
              </w:rPr>
              <w:t>、对可能发生的零星工程，应适当考虑相应机械台班；</w:t>
            </w:r>
          </w:p>
          <w:p>
            <w:pPr>
              <w:pStyle w:val="null3"/>
              <w:ind w:firstLine="480"/>
              <w:jc w:val="both"/>
            </w:pPr>
            <w:r>
              <w:rPr>
                <w:rFonts w:ascii="calibri" w:hAnsi="calibri" w:cs="calibri" w:eastAsia="calibri"/>
              </w:rPr>
              <w:t>4</w:t>
            </w:r>
            <w:r>
              <w:rPr>
                <w:rFonts w:ascii="宋体" w:hAnsi="宋体" w:cs="宋体" w:eastAsia="宋体"/>
              </w:rPr>
              <w:t>、因施工范围较大，为保证施工安全有序进行，应派驻专人看管现场。</w:t>
            </w:r>
          </w:p>
          <w:p>
            <w:pPr>
              <w:pStyle w:val="null3"/>
              <w:jc w:val="both"/>
            </w:pPr>
            <w:r>
              <w:rPr>
                <w:rFonts w:ascii="calibri" w:hAnsi="calibri" w:cs="calibri" w:eastAsia="calibri"/>
              </w:rPr>
              <w:t xml:space="preserve">           5</w:t>
            </w:r>
            <w:r>
              <w:rPr>
                <w:rFonts w:ascii="宋体" w:hAnsi="宋体" w:cs="宋体" w:eastAsia="宋体"/>
              </w:rPr>
              <w:t>、及时向采购人以书面形式汇报工程进度、工程量及安全情况。</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安全生产法》、《建设工程安全生产管理条例》、《西安市扬尘污染防治条例》、《西安市城市房屋拆迁管理办法》、《西安市建筑垃圾管理条例》；以上规范、标准如遇调整或最新规范时，以调整后或最新规范内容为准 符合采购文件和国家及行业规定的建筑工程质量检验评定“合格”标准。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3.3.1本项目非专门面向中小企业。 本项目所属行业：建筑业（根据《工业和信息化部、国家统计局、国家发展和改革委员会、财政部关于印发中小企业划型标准规定的通知》（工信部联企业〔2011〕300 号）规定的划分标准，（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3.3.2本项目磋商报价为完成本项目磋商文件中所提出的工作范围及要求的全部内容，并达到国家及采购人验收标准而产生的所有费用，磋商报价包括但不限于以下内容：施工款项、安全生产费、文明施工费、协调费、市场价格涨幅费（含人工、机械、燃油等）及各项管理费、利润、风险、税金、垃圾排放费8元/㎡、工程保险费、措施费、验收等完成本项目内容所产生的一切费用。任何错报、漏报由供应商自行负责。 3.3.3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3.3.4落实政府采购政策：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 关于进一步加强政府绿色采购有关问题的通知》陕财办采〔2021〕29号。 ③、《财政部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关于进一步加强政府绿色采购有关问题的通知》（陕财办采〔2021〕29号）、《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法有效的统一社会信用代码营业执照（事业单位提供事业单位法人证书，自然人应提供身份证）；2、提供供应商2024年1月至今任意一个月已缴纳的完税凭证或税务机关开具的完税证明（任意税种）；依法免税的应提供相关文件证明；3、提供供应商2024年1月至今任意一个月已缴纳的社会保障资金缴存单据或社保机构开具的社会保险参保缴费情况证明；依法不需要缴纳社会保障资金的应提供相关文件证明；4、提供具有履行合同所必需的设备和专业技术能力的承诺函；5、提供参加本次政府采购活动前三年内在经营活动中没有重大违法记录的书面声明；</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提供经审计的2023年度的财务报告或提交响应文件截止时间前三个月内其基本账户开户银行出具的资信证明（附开户许可证或开户备案证明）；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1、单位负责人为同一人或者存在控股、管理关系的不同单位不得同时参加本次磋商。2、为本项目提供整体设计、规范编制或者项目管理、监理、检测等服务的供应商，不得再参加该采购项目的其他采购活动。</w:t>
            </w:r>
          </w:p>
        </w:tc>
        <w:tc>
          <w:tcPr>
            <w:tcW w:type="dxa" w:w="1661"/>
          </w:tcPr>
          <w:p>
            <w:pPr>
              <w:pStyle w:val="null3"/>
            </w:pPr>
            <w:r>
              <w:rPr/>
              <w:t>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法定代表人（负责人）授权委托书/法定代表人（负责人）身份证明</w:t>
            </w:r>
          </w:p>
        </w:tc>
        <w:tc>
          <w:tcPr>
            <w:tcW w:type="dxa" w:w="3322"/>
          </w:tcPr>
          <w:p>
            <w:pPr>
              <w:pStyle w:val="null3"/>
            </w:pPr>
            <w:r>
              <w:rPr/>
              <w:t>法定代表人（负责人）参加磋商的，须提供身份证；法定代表人（负责人）授权他人参加磋商的，须提供法定代表人（负责人）授权委托书及被授权人身份证。</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资格证书</w:t>
            </w:r>
          </w:p>
        </w:tc>
        <w:tc>
          <w:tcPr>
            <w:tcW w:type="dxa" w:w="3322"/>
          </w:tcPr>
          <w:p>
            <w:pPr>
              <w:pStyle w:val="null3"/>
            </w:pPr>
            <w:r>
              <w:rPr/>
              <w:t>供应商具备建设行政主管部门颁发的建筑工程施工总承包三级（含）及以上资质，且具有有效的安全生产许可证；</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项目经理</w:t>
            </w:r>
          </w:p>
        </w:tc>
        <w:tc>
          <w:tcPr>
            <w:tcW w:type="dxa" w:w="3322"/>
          </w:tcPr>
          <w:p>
            <w:pPr>
              <w:pStyle w:val="null3"/>
            </w:pPr>
            <w:r>
              <w:rPr/>
              <w:t>须具备建筑工程专业二级（含）及以上注册建造师证书和有效的安全生产考核合格证（建安B证）， 且未担任其他在建工程项目（供应商自主承诺）；</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供应商在递交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t>响应函 供应商资格证明文件</w:t>
            </w:r>
          </w:p>
        </w:tc>
      </w:tr>
      <w:tr>
        <w:tc>
          <w:tcPr>
            <w:tcW w:type="dxa" w:w="831"/>
          </w:tcPr>
          <w:p>
            <w:pPr>
              <w:pStyle w:val="null3"/>
            </w:pPr>
            <w:r>
              <w:rPr/>
              <w:t>5</w:t>
            </w:r>
          </w:p>
        </w:tc>
        <w:tc>
          <w:tcPr>
            <w:tcW w:type="dxa" w:w="2492"/>
          </w:tcPr>
          <w:p>
            <w:pPr>
              <w:pStyle w:val="null3"/>
            </w:pPr>
            <w:r>
              <w:rPr/>
              <w:t>联合体</w:t>
            </w:r>
          </w:p>
        </w:tc>
        <w:tc>
          <w:tcPr>
            <w:tcW w:type="dxa" w:w="3322"/>
          </w:tcPr>
          <w:p>
            <w:pPr>
              <w:pStyle w:val="null3"/>
            </w:pPr>
            <w:r>
              <w:rPr/>
              <w:t>本项目不接受联合体；</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按磋商文件格式要求加盖了供应商公章和有法定代表人（或单位负责人）或其授权代表签字或加盖人名章</w:t>
            </w:r>
          </w:p>
        </w:tc>
        <w:tc>
          <w:tcPr>
            <w:tcW w:type="dxa" w:w="1661"/>
          </w:tcPr>
          <w:p>
            <w:pPr>
              <w:pStyle w:val="null3"/>
            </w:pPr>
            <w:r>
              <w:rPr/>
              <w:t>已标价工程量清单 中小企业声明函 技术服务合同条款及其他商务要求应答表 首次磋商报价表 业绩一览表 响应文件封面 政府采购供应商拒绝政府采购领域商业贿赂承诺书 残疾人福利性单位声明函 报价函 标的清单 施工方案 响应函 主要人员简历表 监狱企业的证明文件 供应商资格证明文件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供应商报价是固定价且未超过预算金额（磋商文件有最高限价（最高含税完全综合单价限价）的，报价未超过最高限价（最高含税完全综合单价限价））</w:t>
            </w:r>
          </w:p>
        </w:tc>
        <w:tc>
          <w:tcPr>
            <w:tcW w:type="dxa" w:w="1661"/>
          </w:tcPr>
          <w:p>
            <w:pPr>
              <w:pStyle w:val="null3"/>
            </w:pPr>
            <w:r>
              <w:rPr/>
              <w:t>首次磋商报价表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有效期满足磋商文件要求的</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供应商提供的响应文件内容无实质性遗漏</w:t>
            </w:r>
          </w:p>
        </w:tc>
        <w:tc>
          <w:tcPr>
            <w:tcW w:type="dxa" w:w="1661"/>
          </w:tcPr>
          <w:p>
            <w:pPr>
              <w:pStyle w:val="null3"/>
            </w:pPr>
            <w:r>
              <w:rPr/>
              <w:t>技术服务合同条款及其他商务要求应答表</w:t>
            </w:r>
          </w:p>
        </w:tc>
      </w:tr>
      <w:tr>
        <w:tc>
          <w:tcPr>
            <w:tcW w:type="dxa" w:w="831"/>
          </w:tcPr>
          <w:p>
            <w:pPr>
              <w:pStyle w:val="null3"/>
            </w:pPr>
            <w:r>
              <w:rPr/>
              <w:t>6</w:t>
            </w:r>
          </w:p>
        </w:tc>
        <w:tc>
          <w:tcPr>
            <w:tcW w:type="dxa" w:w="2492"/>
          </w:tcPr>
          <w:p>
            <w:pPr>
              <w:pStyle w:val="null3"/>
            </w:pPr>
            <w:r>
              <w:rPr/>
              <w:t>工期</w:t>
            </w:r>
          </w:p>
        </w:tc>
        <w:tc>
          <w:tcPr>
            <w:tcW w:type="dxa" w:w="3322"/>
          </w:tcPr>
          <w:p>
            <w:pPr>
              <w:pStyle w:val="null3"/>
            </w:pPr>
            <w:r>
              <w:rPr/>
              <w:t>满足磋商文件要求</w:t>
            </w:r>
          </w:p>
        </w:tc>
        <w:tc>
          <w:tcPr>
            <w:tcW w:type="dxa" w:w="1661"/>
          </w:tcPr>
          <w:p>
            <w:pPr>
              <w:pStyle w:val="null3"/>
            </w:pPr>
            <w:r>
              <w:rPr/>
              <w:t>首次磋商报价表</w:t>
            </w:r>
          </w:p>
        </w:tc>
      </w:tr>
      <w:tr>
        <w:tc>
          <w:tcPr>
            <w:tcW w:type="dxa" w:w="831"/>
          </w:tcPr>
          <w:p>
            <w:pPr>
              <w:pStyle w:val="null3"/>
            </w:pPr>
            <w:r>
              <w:rPr/>
              <w:t>7</w:t>
            </w:r>
          </w:p>
        </w:tc>
        <w:tc>
          <w:tcPr>
            <w:tcW w:type="dxa" w:w="2492"/>
          </w:tcPr>
          <w:p>
            <w:pPr>
              <w:pStyle w:val="null3"/>
            </w:pPr>
            <w:r>
              <w:rPr/>
              <w:t>付款方式</w:t>
            </w:r>
          </w:p>
        </w:tc>
        <w:tc>
          <w:tcPr>
            <w:tcW w:type="dxa" w:w="3322"/>
          </w:tcPr>
          <w:p>
            <w:pPr>
              <w:pStyle w:val="null3"/>
            </w:pPr>
            <w:r>
              <w:rPr/>
              <w:t>满足磋商文件要求</w:t>
            </w:r>
          </w:p>
        </w:tc>
        <w:tc>
          <w:tcPr>
            <w:tcW w:type="dxa" w:w="1661"/>
          </w:tcPr>
          <w:p>
            <w:pPr>
              <w:pStyle w:val="null3"/>
            </w:pPr>
            <w:r>
              <w:rPr/>
              <w:t>技术服务合同条款及其他商务要求应答表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业绩证明</w:t>
            </w:r>
          </w:p>
        </w:tc>
        <w:tc>
          <w:tcPr>
            <w:tcW w:type="dxa" w:w="2492"/>
          </w:tcPr>
          <w:p>
            <w:pPr>
              <w:pStyle w:val="null3"/>
            </w:pPr>
            <w:r>
              <w:rPr/>
              <w:t>提供2021年1月以来类似项目业绩合同(以合同签订日期为准)，每份计2.5分，满分10分。（注：以上证明文件在磋商响应文件中附业绩合同扫描件并加盖公司公章。）未提供不得分。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项目实施方案</w:t>
            </w:r>
          </w:p>
        </w:tc>
        <w:tc>
          <w:tcPr>
            <w:tcW w:type="dxa" w:w="2492"/>
          </w:tcPr>
          <w:p>
            <w:pPr>
              <w:pStyle w:val="null3"/>
            </w:pPr>
            <w:r>
              <w:rPr/>
              <w:t>提供本项目实施方案，方案总体思路清晰、合理、可操作性强、可执行程度强，且能很好推动项目，得7～10（含）分；方案总体思路较为清晰、合理、可操作性较强、可执行程度较强，得4～7（含）分；方案内容一般，得0～4（含）分，本项满分10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项目经理部</w:t>
            </w:r>
          </w:p>
        </w:tc>
        <w:tc>
          <w:tcPr>
            <w:tcW w:type="dxa" w:w="2492"/>
          </w:tcPr>
          <w:p>
            <w:pPr>
              <w:pStyle w:val="null3"/>
            </w:pPr>
            <w:r>
              <w:rPr/>
              <w:t>项目经理部组成及劳动力投入，人员搭配合理，数量充足，经验丰富，证明材料详尽计4～7（含）分，人员搭配较为合理，数量较充足，经验不足，证明材料不够详尽计0～4（含）分，本项满分7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施工机械及工器具的配备</w:t>
            </w:r>
          </w:p>
        </w:tc>
        <w:tc>
          <w:tcPr>
            <w:tcW w:type="dxa" w:w="2492"/>
          </w:tcPr>
          <w:p>
            <w:pPr>
              <w:pStyle w:val="null3"/>
            </w:pPr>
            <w:r>
              <w:rPr/>
              <w:t>施工机械及工器具的配备情况，机械、设备安排合理、完整计4～7（含）分，机械、设备安排简单计0～4（含）分，本项满分7分；未提供不得分。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车辆配备</w:t>
            </w:r>
          </w:p>
        </w:tc>
        <w:tc>
          <w:tcPr>
            <w:tcW w:type="dxa" w:w="2492"/>
          </w:tcPr>
          <w:p>
            <w:pPr>
              <w:pStyle w:val="null3"/>
            </w:pPr>
            <w:r>
              <w:rPr/>
              <w:t>拟投入车辆配备情况，车辆数量充足、车况好、使用年限短计3～6（含）分，车辆数量基本满足、车况一般、使用年限长计0～3（含）分，本项满分6分；未提供不得分。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确保本项目质量的技术组织措施</w:t>
            </w:r>
          </w:p>
        </w:tc>
        <w:tc>
          <w:tcPr>
            <w:tcW w:type="dxa" w:w="2492"/>
          </w:tcPr>
          <w:p>
            <w:pPr>
              <w:pStyle w:val="null3"/>
            </w:pPr>
            <w:r>
              <w:rPr/>
              <w:t>确保本项目质量的技术组织措施，措施内容科学可行、有针对性且内容详细计4～7（含）分，措施内容较为可行、针对性不强、内容简单计0～4（含）分，本项满分7分；未提供不得分。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确保治污减霾和防尘污染的技术组织措施</w:t>
            </w:r>
          </w:p>
        </w:tc>
        <w:tc>
          <w:tcPr>
            <w:tcW w:type="dxa" w:w="2492"/>
          </w:tcPr>
          <w:p>
            <w:pPr>
              <w:pStyle w:val="null3"/>
            </w:pPr>
            <w:r>
              <w:rPr/>
              <w:t>确保治污减霾和防尘污染的技术组织措施，措施内容科学可行、有针对性且内容详细计4～7（含）分，措施内容较为可行、针对性不强、内容简单计0～4（含）分，本项满分7分；未提供不得分。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确保安全生产和文明施工的技术组织措施</w:t>
            </w:r>
          </w:p>
        </w:tc>
        <w:tc>
          <w:tcPr>
            <w:tcW w:type="dxa" w:w="2492"/>
          </w:tcPr>
          <w:p>
            <w:pPr>
              <w:pStyle w:val="null3"/>
            </w:pPr>
            <w:r>
              <w:rPr/>
              <w:t>确保安全生产和文明施工的技术组织措施，措施内容科学可行、有针对性且内容详细计4～7（含）分，措施内容较为可行、针对性不强、内容简单计0～4（含）分，本项满分7分；未提供不得分。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确保工期的技术组织措施，措施内容科学可行、有针对性且内容详细计3～5（含）分，措施内容较为可行、针对性不强、内容简单计0～3（含）分，本项满分5分；未提供不得分。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应急预案措施</w:t>
            </w:r>
          </w:p>
        </w:tc>
        <w:tc>
          <w:tcPr>
            <w:tcW w:type="dxa" w:w="2492"/>
          </w:tcPr>
          <w:p>
            <w:pPr>
              <w:pStyle w:val="null3"/>
            </w:pPr>
            <w:r>
              <w:rPr/>
              <w:t>针对本项目的应急预案措施，措施内容科学可行，有针对性，得0～2分；未提供不得分。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项目周边关系协调方案</w:t>
            </w:r>
          </w:p>
        </w:tc>
        <w:tc>
          <w:tcPr>
            <w:tcW w:type="dxa" w:w="2492"/>
          </w:tcPr>
          <w:p>
            <w:pPr>
              <w:pStyle w:val="null3"/>
            </w:pPr>
            <w:r>
              <w:rPr/>
              <w:t>项目周边关系协调方案，包括协调项目当地及周边关系承诺及安全无重大伤亡、清运相关手续作出响应承诺等内容，方案合理、可行性高，对项目推进作用强得0～2分。未提供不得分。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满足竞争性磋商文件要求且最低的磋商报价为评审基准价，其价格分为满分。各供应商的报价得分按下列公式计算： 报价得分=（基准价/磋商报价）×30×100％ 磋商报价不完整的，不进入磋商基准价的计算，本项得0分。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首次磋商报价表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3%的扣除，用扣除后的价格参加评审。承接本项目的供应商符合相应条件时，给予3%的价格扣除，即：评标价=最后报价×（1-3%）;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详见附件：主要人员简历表</w:t>
      </w:r>
    </w:p>
    <w:p>
      <w:pPr>
        <w:pStyle w:val="null3"/>
        <w:ind w:firstLine="960"/>
      </w:pPr>
      <w:r>
        <w:rPr/>
        <w:t>详见附件：标的清单</w:t>
      </w:r>
    </w:p>
    <w:p>
      <w:pPr>
        <w:pStyle w:val="null3"/>
        <w:ind w:firstLine="960"/>
      </w:pPr>
      <w:r>
        <w:rPr/>
        <w:t>详见附件：供应商资格证明文件</w:t>
      </w:r>
    </w:p>
    <w:p>
      <w:pPr>
        <w:pStyle w:val="null3"/>
        <w:ind w:firstLine="960"/>
      </w:pPr>
      <w:r>
        <w:rPr/>
        <w:t>详见附件：首次磋商报价表</w:t>
      </w:r>
    </w:p>
    <w:p>
      <w:pPr>
        <w:pStyle w:val="null3"/>
        <w:ind w:firstLine="960"/>
      </w:pPr>
      <w:r>
        <w:rPr/>
        <w:t>详见附件：施工方案</w:t>
      </w:r>
    </w:p>
    <w:p>
      <w:pPr>
        <w:pStyle w:val="null3"/>
        <w:ind w:firstLine="960"/>
      </w:pPr>
      <w:r>
        <w:rPr/>
        <w:t>详见附件：政府采购供应商拒绝政府采购领域商业贿赂承诺书</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详见附件：拟签订采购合同文本-新合街道陆港第四学校建设项目围墙圈建项目.docx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