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545C6">
      <w:pPr>
        <w:jc w:val="center"/>
        <w:rPr>
          <w:rFonts w:hint="eastAsia"/>
          <w:b/>
          <w:sz w:val="52"/>
          <w:szCs w:val="52"/>
        </w:rPr>
      </w:pPr>
    </w:p>
    <w:p w14:paraId="4E1F4E32">
      <w:pPr>
        <w:jc w:val="center"/>
        <w:rPr>
          <w:rFonts w:hint="eastAsia"/>
          <w:b/>
          <w:sz w:val="52"/>
          <w:szCs w:val="52"/>
        </w:rPr>
      </w:pPr>
    </w:p>
    <w:p w14:paraId="69B888BD">
      <w:pPr>
        <w:jc w:val="center"/>
        <w:rPr>
          <w:rFonts w:hint="eastAsia"/>
          <w:b/>
          <w:sz w:val="52"/>
          <w:szCs w:val="52"/>
        </w:rPr>
      </w:pPr>
    </w:p>
    <w:p w14:paraId="293173C4">
      <w:pPr>
        <w:jc w:val="center"/>
        <w:rPr>
          <w:rFonts w:hint="eastAsia"/>
          <w:b/>
          <w:sz w:val="52"/>
          <w:szCs w:val="52"/>
        </w:rPr>
      </w:pPr>
      <w:r>
        <w:rPr>
          <w:rFonts w:hint="eastAsia"/>
          <w:b/>
          <w:sz w:val="52"/>
          <w:szCs w:val="52"/>
        </w:rPr>
        <w:t>西安市灞桥区人民政府新筑街道办事处回迁安置小区车位分配</w:t>
      </w:r>
    </w:p>
    <w:p w14:paraId="42F9C281">
      <w:pPr>
        <w:jc w:val="center"/>
        <w:rPr>
          <w:b/>
          <w:sz w:val="52"/>
          <w:szCs w:val="52"/>
        </w:rPr>
      </w:pPr>
      <w:bookmarkStart w:id="0" w:name="_GoBack"/>
      <w:bookmarkEnd w:id="0"/>
      <w:r>
        <w:rPr>
          <w:rFonts w:hint="eastAsia"/>
          <w:b/>
          <w:sz w:val="52"/>
          <w:szCs w:val="52"/>
        </w:rPr>
        <w:t>服务项目</w:t>
      </w:r>
    </w:p>
    <w:p w14:paraId="3CD36CF8">
      <w:pPr>
        <w:jc w:val="center"/>
        <w:rPr>
          <w:sz w:val="30"/>
          <w:szCs w:val="30"/>
        </w:rPr>
      </w:pPr>
      <w:r>
        <w:rPr>
          <w:rFonts w:hint="eastAsia"/>
          <w:b/>
          <w:sz w:val="52"/>
          <w:szCs w:val="52"/>
        </w:rPr>
        <w:t>采购合同</w:t>
      </w:r>
    </w:p>
    <w:p w14:paraId="209A93CE">
      <w:pPr>
        <w:rPr>
          <w:sz w:val="30"/>
          <w:szCs w:val="30"/>
        </w:rPr>
      </w:pPr>
    </w:p>
    <w:p w14:paraId="3830BB03">
      <w:pPr>
        <w:rPr>
          <w:sz w:val="30"/>
          <w:szCs w:val="30"/>
        </w:rPr>
      </w:pPr>
    </w:p>
    <w:p w14:paraId="1C24774B">
      <w:pPr>
        <w:jc w:val="center"/>
        <w:rPr>
          <w:b/>
        </w:rPr>
      </w:pPr>
      <w:r>
        <w:rPr>
          <w:rFonts w:hint="eastAsia"/>
          <w:b/>
          <w:sz w:val="30"/>
          <w:szCs w:val="30"/>
        </w:rPr>
        <w:t>（示范文本）</w:t>
      </w:r>
    </w:p>
    <w:p w14:paraId="63D66DEA">
      <w:pPr>
        <w:ind w:firstLine="960"/>
        <w:jc w:val="center"/>
      </w:pPr>
      <w:r>
        <w:rPr>
          <w:rFonts w:hint="eastAsia"/>
          <w:sz w:val="48"/>
          <w:szCs w:val="48"/>
        </w:rPr>
        <w:br w:type="page"/>
      </w:r>
    </w:p>
    <w:p w14:paraId="2FF0965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甲方（采购人）：</w:t>
      </w:r>
      <w:r>
        <w:rPr>
          <w:rFonts w:hint="eastAsia" w:ascii="宋体" w:hAnsi="宋体" w:eastAsia="宋体" w:cs="宋体"/>
          <w:sz w:val="24"/>
          <w:szCs w:val="24"/>
          <w:highlight w:val="none"/>
          <w:u w:val="single"/>
        </w:rPr>
        <w:t xml:space="preserve">                                         </w:t>
      </w:r>
    </w:p>
    <w:p w14:paraId="4304A32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乙方（供应商）：</w:t>
      </w:r>
      <w:r>
        <w:rPr>
          <w:rFonts w:hint="eastAsia" w:ascii="宋体" w:hAnsi="宋体" w:eastAsia="宋体" w:cs="宋体"/>
          <w:sz w:val="24"/>
          <w:szCs w:val="24"/>
          <w:highlight w:val="none"/>
          <w:u w:val="single"/>
        </w:rPr>
        <w:t xml:space="preserve">                                         </w:t>
      </w:r>
    </w:p>
    <w:p w14:paraId="4F6E4EC5">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依照《中华人民共和国政府采购法》及实施条例、《中华人民共和国民法典》等法律、行政法规，遵循平等、自愿、公平和诚实信用的原则，双方就下述项目范围与相关服务事项协商一致，订立本合同。</w:t>
      </w:r>
    </w:p>
    <w:p w14:paraId="0F4FB883">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一、项目概况</w:t>
      </w:r>
    </w:p>
    <w:p w14:paraId="35E6C01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1.项目名称：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F48078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2.项目地点：</w:t>
      </w:r>
      <w:r>
        <w:rPr>
          <w:rFonts w:hint="eastAsia" w:ascii="宋体" w:hAnsi="宋体" w:eastAsia="宋体" w:cs="宋体"/>
          <w:sz w:val="24"/>
          <w:szCs w:val="24"/>
          <w:highlight w:val="none"/>
          <w:u w:val="single"/>
        </w:rPr>
        <w:t>甲方指定地点</w:t>
      </w:r>
      <w:r>
        <w:rPr>
          <w:rFonts w:hint="eastAsia" w:ascii="宋体" w:hAnsi="宋体" w:eastAsia="宋体" w:cs="宋体"/>
          <w:sz w:val="24"/>
          <w:szCs w:val="24"/>
          <w:highlight w:val="none"/>
        </w:rPr>
        <w:t>。</w:t>
      </w:r>
    </w:p>
    <w:p w14:paraId="06CD32C7">
      <w:pPr>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3.项目内容：包括车位分配方案制定及实施、数据服务、信息化服务、活动现场影像记录、资料整理等内容。                </w:t>
      </w:r>
    </w:p>
    <w:p w14:paraId="323853C7">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二、组成本合同的文件</w:t>
      </w:r>
    </w:p>
    <w:p w14:paraId="56CF014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1.协议书；</w:t>
      </w:r>
    </w:p>
    <w:p w14:paraId="32EACBD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2.成交通知书、磋商响应文件、磋商文件、澄清、补充文件(或委托书)；</w:t>
      </w:r>
    </w:p>
    <w:p w14:paraId="2D7F5A3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3.相关服务建议书；</w:t>
      </w:r>
    </w:p>
    <w:p w14:paraId="5508781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4.附录，即：附表内相关服务的范围和内容；</w:t>
      </w:r>
    </w:p>
    <w:p w14:paraId="6C33F0C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本合同签订后，双方依法签订的补充协议也是本合同文件的组成部分。</w:t>
      </w:r>
    </w:p>
    <w:p w14:paraId="11E24AFD">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三、合同价款</w:t>
      </w:r>
    </w:p>
    <w:p w14:paraId="62A2878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1.本合同为</w:t>
      </w:r>
      <w:r>
        <w:rPr>
          <w:rFonts w:hint="eastAsia" w:ascii="宋体" w:hAnsi="宋体" w:eastAsia="宋体" w:cs="宋体"/>
          <w:sz w:val="24"/>
          <w:szCs w:val="24"/>
          <w:highlight w:val="none"/>
          <w:lang w:val="en-US" w:eastAsia="zh-CN"/>
        </w:rPr>
        <w:t>总</w:t>
      </w:r>
      <w:r>
        <w:rPr>
          <w:rFonts w:hint="eastAsia" w:ascii="宋体" w:hAnsi="宋体" w:eastAsia="宋体" w:cs="宋体"/>
          <w:sz w:val="24"/>
          <w:szCs w:val="24"/>
          <w:highlight w:val="none"/>
        </w:rPr>
        <w:t>价合同,包括但不限于完成本项目人工费、</w:t>
      </w:r>
      <w:r>
        <w:rPr>
          <w:rFonts w:hint="eastAsia" w:ascii="宋体" w:hAnsi="宋体" w:eastAsia="宋体" w:cs="宋体"/>
          <w:sz w:val="24"/>
          <w:szCs w:val="24"/>
          <w:highlight w:val="none"/>
          <w:lang w:val="en-US" w:eastAsia="zh-CN"/>
        </w:rPr>
        <w:t>咨询</w:t>
      </w:r>
      <w:r>
        <w:rPr>
          <w:rFonts w:hint="eastAsia" w:ascii="宋体" w:hAnsi="宋体" w:eastAsia="宋体" w:cs="宋体"/>
          <w:sz w:val="24"/>
          <w:szCs w:val="24"/>
          <w:highlight w:val="none"/>
        </w:rPr>
        <w:t>费、策划费、组织实施费、影像资料拍摄留存、</w:t>
      </w:r>
      <w:r>
        <w:rPr>
          <w:rFonts w:hint="eastAsia" w:ascii="宋体" w:hAnsi="宋体" w:eastAsia="宋体" w:cs="宋体"/>
          <w:sz w:val="24"/>
          <w:szCs w:val="24"/>
          <w:highlight w:val="none"/>
          <w:lang w:val="en-US" w:eastAsia="zh-CN"/>
        </w:rPr>
        <w:t>数据服务费</w:t>
      </w:r>
      <w:r>
        <w:rPr>
          <w:rFonts w:hint="eastAsia" w:ascii="宋体" w:hAnsi="宋体" w:eastAsia="宋体" w:cs="宋体"/>
          <w:sz w:val="24"/>
          <w:szCs w:val="24"/>
          <w:highlight w:val="none"/>
        </w:rPr>
        <w:t>、餐饮费、保险、利润、税金、风险、协调费用及完成工作准备阶段、实施阶段、成果交付阶段、验收阶段等所需的全部费用。</w:t>
      </w:r>
    </w:p>
    <w:p w14:paraId="6F8356F9">
      <w:pPr>
        <w:adjustRightInd w:val="0"/>
        <w:ind w:firstLine="475" w:firstLineChars="198"/>
        <w:rPr>
          <w:rFonts w:hint="eastAsia" w:ascii="宋体" w:hAnsi="宋体" w:eastAsia="宋体" w:cs="宋体"/>
          <w:spacing w:val="-10"/>
          <w:kern w:val="2"/>
          <w:sz w:val="24"/>
          <w:szCs w:val="24"/>
          <w:highlight w:val="none"/>
          <w:lang w:val="en-US" w:eastAsia="zh-CN"/>
        </w:rPr>
      </w:pPr>
      <w:r>
        <w:rPr>
          <w:rFonts w:hint="eastAsia" w:ascii="宋体" w:hAnsi="宋体" w:eastAsia="宋体" w:cs="宋体"/>
          <w:sz w:val="24"/>
          <w:szCs w:val="24"/>
          <w:highlight w:val="none"/>
        </w:rPr>
        <w:t>2.合同总价：</w:t>
      </w:r>
      <w:r>
        <w:rPr>
          <w:rFonts w:hint="eastAsia" w:ascii="宋体" w:hAnsi="宋体" w:eastAsia="宋体" w:cs="宋体"/>
          <w:spacing w:val="-10"/>
          <w:kern w:val="2"/>
          <w:sz w:val="24"/>
          <w:szCs w:val="24"/>
          <w:highlight w:val="none"/>
        </w:rPr>
        <w:t>大写：</w:t>
      </w:r>
      <w:r>
        <w:rPr>
          <w:rFonts w:hint="eastAsia" w:ascii="宋体" w:hAnsi="宋体" w:eastAsia="宋体" w:cs="宋体"/>
          <w:spacing w:val="-10"/>
          <w:kern w:val="2"/>
          <w:sz w:val="24"/>
          <w:szCs w:val="24"/>
          <w:highlight w:val="none"/>
          <w:u w:val="single"/>
        </w:rPr>
        <w:t xml:space="preserve">                </w:t>
      </w:r>
      <w:r>
        <w:rPr>
          <w:rFonts w:hint="eastAsia" w:ascii="宋体" w:hAnsi="宋体" w:eastAsia="宋体" w:cs="宋体"/>
          <w:spacing w:val="-10"/>
          <w:kern w:val="2"/>
          <w:sz w:val="24"/>
          <w:szCs w:val="24"/>
          <w:highlight w:val="none"/>
        </w:rPr>
        <w:t>（小写：</w:t>
      </w:r>
      <w:r>
        <w:rPr>
          <w:rFonts w:hint="eastAsia" w:ascii="宋体" w:hAnsi="宋体" w:eastAsia="宋体" w:cs="宋体"/>
          <w:spacing w:val="-10"/>
          <w:kern w:val="2"/>
          <w:sz w:val="24"/>
          <w:szCs w:val="24"/>
          <w:highlight w:val="none"/>
          <w:u w:val="single"/>
        </w:rPr>
        <w:t xml:space="preserve">      </w:t>
      </w:r>
      <w:r>
        <w:rPr>
          <w:rFonts w:hint="eastAsia" w:ascii="宋体" w:hAnsi="宋体" w:eastAsia="宋体" w:cs="宋体"/>
          <w:spacing w:val="-10"/>
          <w:kern w:val="2"/>
          <w:sz w:val="24"/>
          <w:szCs w:val="24"/>
          <w:highlight w:val="none"/>
        </w:rPr>
        <w:t>元）。</w:t>
      </w:r>
      <w:r>
        <w:rPr>
          <w:rFonts w:hint="eastAsia" w:ascii="宋体" w:hAnsi="宋体" w:eastAsia="宋体" w:cs="宋体"/>
          <w:spacing w:val="-10"/>
          <w:kern w:val="2"/>
          <w:sz w:val="24"/>
          <w:szCs w:val="24"/>
          <w:highlight w:val="none"/>
          <w:lang w:val="en-US" w:eastAsia="zh-CN"/>
        </w:rPr>
        <w:t>明细如下：</w:t>
      </w:r>
    </w:p>
    <w:tbl>
      <w:tblPr>
        <w:tblStyle w:val="4"/>
        <w:tblpPr w:leftFromText="180" w:rightFromText="180" w:vertAnchor="text" w:horzAnchor="page" w:tblpX="1645" w:tblpY="216"/>
        <w:tblOverlap w:val="never"/>
        <w:tblW w:w="921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13"/>
        <w:gridCol w:w="2850"/>
        <w:gridCol w:w="1255"/>
      </w:tblGrid>
      <w:tr w14:paraId="56A75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5113" w:type="dxa"/>
            <w:vAlign w:val="center"/>
          </w:tcPr>
          <w:p w14:paraId="54A0AB5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24"/>
                <w:szCs w:val="24"/>
              </w:rPr>
            </w:pPr>
            <w:r>
              <w:rPr>
                <w:rFonts w:hint="eastAsia" w:ascii="宋体" w:hAnsi="宋体" w:eastAsia="宋体" w:cs="宋体"/>
                <w:b/>
                <w:bCs/>
                <w:spacing w:val="7"/>
                <w:sz w:val="24"/>
                <w:szCs w:val="24"/>
              </w:rPr>
              <w:t>工作内</w:t>
            </w:r>
            <w:r>
              <w:rPr>
                <w:rFonts w:hint="eastAsia" w:ascii="宋体" w:hAnsi="宋体" w:eastAsia="宋体" w:cs="宋体"/>
                <w:b/>
                <w:bCs/>
                <w:spacing w:val="6"/>
                <w:sz w:val="24"/>
                <w:szCs w:val="24"/>
              </w:rPr>
              <w:t>容</w:t>
            </w:r>
          </w:p>
        </w:tc>
        <w:tc>
          <w:tcPr>
            <w:tcW w:w="2850" w:type="dxa"/>
            <w:vAlign w:val="center"/>
          </w:tcPr>
          <w:p w14:paraId="043773D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24"/>
                <w:szCs w:val="24"/>
                <w:lang w:eastAsia="zh-CN"/>
              </w:rPr>
            </w:pPr>
            <w:r>
              <w:rPr>
                <w:rFonts w:hint="eastAsia" w:ascii="宋体" w:hAnsi="宋体" w:eastAsia="宋体" w:cs="宋体"/>
                <w:b/>
                <w:bCs/>
                <w:spacing w:val="9"/>
                <w:sz w:val="24"/>
                <w:szCs w:val="24"/>
                <w:lang w:val="en-US" w:eastAsia="zh-CN"/>
              </w:rPr>
              <w:t>费用</w:t>
            </w:r>
          </w:p>
        </w:tc>
        <w:tc>
          <w:tcPr>
            <w:tcW w:w="1255" w:type="dxa"/>
            <w:vAlign w:val="center"/>
          </w:tcPr>
          <w:p w14:paraId="483807C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24"/>
                <w:szCs w:val="24"/>
              </w:rPr>
            </w:pPr>
            <w:r>
              <w:rPr>
                <w:rFonts w:hint="eastAsia" w:ascii="宋体" w:hAnsi="宋体" w:eastAsia="宋体" w:cs="宋体"/>
                <w:b/>
                <w:bCs/>
                <w:spacing w:val="4"/>
                <w:sz w:val="24"/>
                <w:szCs w:val="24"/>
              </w:rPr>
              <w:t>备</w:t>
            </w:r>
            <w:r>
              <w:rPr>
                <w:rFonts w:hint="eastAsia" w:ascii="宋体" w:hAnsi="宋体" w:eastAsia="宋体" w:cs="宋体"/>
                <w:b/>
                <w:bCs/>
                <w:spacing w:val="3"/>
                <w:sz w:val="24"/>
                <w:szCs w:val="24"/>
              </w:rPr>
              <w:t>注</w:t>
            </w:r>
          </w:p>
        </w:tc>
      </w:tr>
      <w:tr w14:paraId="4D7C8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5113" w:type="dxa"/>
            <w:vAlign w:val="center"/>
          </w:tcPr>
          <w:p w14:paraId="12E43CB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pacing w:val="7"/>
                <w:sz w:val="24"/>
                <w:szCs w:val="24"/>
                <w:lang w:val="en-US" w:eastAsia="zh-CN"/>
              </w:rPr>
              <w:t>秦汉和苑小区车位分配服务</w:t>
            </w:r>
          </w:p>
        </w:tc>
        <w:tc>
          <w:tcPr>
            <w:tcW w:w="2850" w:type="dxa"/>
            <w:vAlign w:val="center"/>
          </w:tcPr>
          <w:p w14:paraId="2B11E975">
            <w:pPr>
              <w:keepNext w:val="0"/>
              <w:keepLines w:val="0"/>
              <w:pageBreakBefore w:val="0"/>
              <w:widowControl w:val="0"/>
              <w:tabs>
                <w:tab w:val="left" w:pos="1255"/>
              </w:tabs>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lang w:val="en-US"/>
              </w:rPr>
            </w:pPr>
            <w:r>
              <w:rPr>
                <w:rFonts w:hint="eastAsia" w:ascii="宋体" w:hAnsi="宋体" w:eastAsia="宋体" w:cs="宋体"/>
                <w:b w:val="0"/>
                <w:bCs w:val="0"/>
                <w:spacing w:val="5"/>
                <w:sz w:val="24"/>
                <w:szCs w:val="24"/>
                <w:u w:val="single"/>
                <w:lang w:val="en-US" w:eastAsia="zh-CN"/>
              </w:rPr>
              <w:t xml:space="preserve">      </w:t>
            </w:r>
            <w:r>
              <w:rPr>
                <w:rFonts w:hint="eastAsia" w:ascii="宋体" w:hAnsi="宋体" w:eastAsia="宋体" w:cs="宋体"/>
                <w:b w:val="0"/>
                <w:bCs w:val="0"/>
                <w:spacing w:val="5"/>
                <w:sz w:val="24"/>
                <w:szCs w:val="24"/>
                <w:u w:val="none"/>
                <w:lang w:val="en-US" w:eastAsia="zh-CN"/>
              </w:rPr>
              <w:t>元</w:t>
            </w:r>
          </w:p>
        </w:tc>
        <w:tc>
          <w:tcPr>
            <w:tcW w:w="1255" w:type="dxa"/>
            <w:vAlign w:val="center"/>
          </w:tcPr>
          <w:p w14:paraId="2079BE59">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center"/>
              <w:textAlignment w:val="auto"/>
              <w:rPr>
                <w:rFonts w:hint="eastAsia" w:ascii="宋体" w:hAnsi="宋体" w:eastAsia="宋体" w:cs="宋体"/>
                <w:sz w:val="24"/>
                <w:szCs w:val="24"/>
              </w:rPr>
            </w:pPr>
          </w:p>
        </w:tc>
      </w:tr>
      <w:tr w14:paraId="6F293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5113" w:type="dxa"/>
            <w:vAlign w:val="center"/>
          </w:tcPr>
          <w:p w14:paraId="72BCCC1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新陆新居一期小区车位分配服务</w:t>
            </w:r>
          </w:p>
        </w:tc>
        <w:tc>
          <w:tcPr>
            <w:tcW w:w="2850" w:type="dxa"/>
            <w:vAlign w:val="center"/>
          </w:tcPr>
          <w:p w14:paraId="7456BF48">
            <w:pPr>
              <w:keepNext w:val="0"/>
              <w:keepLines w:val="0"/>
              <w:pageBreakBefore w:val="0"/>
              <w:widowControl w:val="0"/>
              <w:tabs>
                <w:tab w:val="left" w:pos="1255"/>
              </w:tabs>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pacing w:val="5"/>
                <w:sz w:val="24"/>
                <w:szCs w:val="24"/>
                <w:u w:val="single"/>
                <w:lang w:val="en-US" w:eastAsia="zh-CN"/>
              </w:rPr>
            </w:pPr>
            <w:r>
              <w:rPr>
                <w:rFonts w:hint="eastAsia" w:ascii="宋体" w:hAnsi="宋体" w:eastAsia="宋体" w:cs="宋体"/>
                <w:b w:val="0"/>
                <w:bCs w:val="0"/>
                <w:spacing w:val="5"/>
                <w:sz w:val="24"/>
                <w:szCs w:val="24"/>
                <w:u w:val="single"/>
                <w:lang w:val="en-US" w:eastAsia="zh-CN"/>
              </w:rPr>
              <w:t xml:space="preserve">      </w:t>
            </w:r>
            <w:r>
              <w:rPr>
                <w:rFonts w:hint="eastAsia" w:ascii="宋体" w:hAnsi="宋体" w:eastAsia="宋体" w:cs="宋体"/>
                <w:b w:val="0"/>
                <w:bCs w:val="0"/>
                <w:spacing w:val="5"/>
                <w:sz w:val="24"/>
                <w:szCs w:val="24"/>
                <w:u w:val="none"/>
                <w:lang w:val="en-US" w:eastAsia="zh-CN"/>
              </w:rPr>
              <w:t>元</w:t>
            </w:r>
          </w:p>
        </w:tc>
        <w:tc>
          <w:tcPr>
            <w:tcW w:w="1255" w:type="dxa"/>
            <w:vAlign w:val="center"/>
          </w:tcPr>
          <w:p w14:paraId="4F46235E">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center"/>
              <w:textAlignment w:val="auto"/>
              <w:rPr>
                <w:rFonts w:hint="eastAsia" w:ascii="宋体" w:hAnsi="宋体" w:eastAsia="宋体" w:cs="宋体"/>
                <w:sz w:val="24"/>
                <w:szCs w:val="24"/>
              </w:rPr>
            </w:pPr>
          </w:p>
        </w:tc>
      </w:tr>
      <w:tr w14:paraId="324D4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5113" w:type="dxa"/>
            <w:vAlign w:val="center"/>
          </w:tcPr>
          <w:p w14:paraId="07EC40C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杏园新居小区车位分配服务</w:t>
            </w:r>
          </w:p>
        </w:tc>
        <w:tc>
          <w:tcPr>
            <w:tcW w:w="2850" w:type="dxa"/>
            <w:vAlign w:val="center"/>
          </w:tcPr>
          <w:p w14:paraId="03DF7882">
            <w:pPr>
              <w:keepNext w:val="0"/>
              <w:keepLines w:val="0"/>
              <w:pageBreakBefore w:val="0"/>
              <w:widowControl w:val="0"/>
              <w:tabs>
                <w:tab w:val="left" w:pos="1255"/>
              </w:tabs>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pacing w:val="5"/>
                <w:sz w:val="24"/>
                <w:szCs w:val="24"/>
                <w:u w:val="single"/>
                <w:lang w:val="en-US" w:eastAsia="zh-CN"/>
              </w:rPr>
            </w:pPr>
            <w:r>
              <w:rPr>
                <w:rFonts w:hint="eastAsia" w:ascii="宋体" w:hAnsi="宋体" w:eastAsia="宋体" w:cs="宋体"/>
                <w:b w:val="0"/>
                <w:bCs w:val="0"/>
                <w:spacing w:val="5"/>
                <w:sz w:val="24"/>
                <w:szCs w:val="24"/>
                <w:u w:val="single"/>
                <w:lang w:val="en-US" w:eastAsia="zh-CN"/>
              </w:rPr>
              <w:t xml:space="preserve">      </w:t>
            </w:r>
            <w:r>
              <w:rPr>
                <w:rFonts w:hint="eastAsia" w:ascii="宋体" w:hAnsi="宋体" w:eastAsia="宋体" w:cs="宋体"/>
                <w:b w:val="0"/>
                <w:bCs w:val="0"/>
                <w:spacing w:val="5"/>
                <w:sz w:val="24"/>
                <w:szCs w:val="24"/>
                <w:u w:val="none"/>
                <w:lang w:val="en-US" w:eastAsia="zh-CN"/>
              </w:rPr>
              <w:t>元</w:t>
            </w:r>
          </w:p>
        </w:tc>
        <w:tc>
          <w:tcPr>
            <w:tcW w:w="1255" w:type="dxa"/>
            <w:vAlign w:val="center"/>
          </w:tcPr>
          <w:p w14:paraId="402B702F">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center"/>
              <w:textAlignment w:val="auto"/>
              <w:rPr>
                <w:rFonts w:hint="eastAsia" w:ascii="宋体" w:hAnsi="宋体" w:eastAsia="宋体" w:cs="宋体"/>
                <w:sz w:val="24"/>
                <w:szCs w:val="24"/>
              </w:rPr>
            </w:pPr>
          </w:p>
        </w:tc>
      </w:tr>
    </w:tbl>
    <w:p w14:paraId="414E4931">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四、付款方式</w:t>
      </w:r>
    </w:p>
    <w:p w14:paraId="7E443DD4">
      <w:pPr>
        <w:ind w:firstLine="480" w:firstLineChars="200"/>
        <w:rPr>
          <w:rFonts w:hint="eastAsia" w:cs="宋体" w:asciiTheme="minorEastAsia" w:hAnsiTheme="minorEastAsia"/>
          <w:sz w:val="24"/>
          <w:szCs w:val="24"/>
          <w:lang w:val="en-US" w:eastAsia="zh-CN"/>
        </w:rPr>
      </w:pPr>
      <w:r>
        <w:rPr>
          <w:rFonts w:hint="eastAsia" w:ascii="宋体" w:hAnsi="宋体" w:eastAsia="宋体" w:cs="宋体"/>
          <w:sz w:val="24"/>
          <w:szCs w:val="24"/>
          <w:lang w:val="en-US" w:eastAsia="zh-CN"/>
        </w:rPr>
        <w:t>1.</w:t>
      </w:r>
      <w:r>
        <w:rPr>
          <w:rFonts w:hint="eastAsia" w:cs="宋体" w:asciiTheme="minorEastAsia" w:hAnsiTheme="minorEastAsia"/>
          <w:sz w:val="24"/>
          <w:szCs w:val="24"/>
        </w:rPr>
        <w:t>分阶段进行支付：乙方按照要求，每完成一个回迁小区车位分配的服务内容并验收合格后，甲方支付该部分合同价款，达到付款条件起30日内，支付该部分合同金额的100.00%。</w:t>
      </w:r>
      <w:r>
        <w:rPr>
          <w:rFonts w:hint="eastAsia" w:cs="宋体" w:asciiTheme="minorEastAsia" w:hAnsiTheme="minorEastAsia"/>
          <w:sz w:val="24"/>
          <w:szCs w:val="24"/>
          <w:lang w:val="en-US" w:eastAsia="zh-CN"/>
        </w:rPr>
        <w:t xml:space="preserve">                </w:t>
      </w:r>
    </w:p>
    <w:p w14:paraId="39A07E1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2.付款依据</w:t>
      </w:r>
      <w:r>
        <w:rPr>
          <w:rFonts w:hint="eastAsia" w:hAnsi="宋体" w:cs="宋体"/>
          <w:sz w:val="24"/>
          <w:szCs w:val="24"/>
          <w:highlight w:val="none"/>
          <w:lang w:eastAsia="zh-CN"/>
        </w:rPr>
        <w:t>：</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根据</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出具的确认后的</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报告</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提供的等额增值税普通发票。</w:t>
      </w:r>
    </w:p>
    <w:p w14:paraId="00F0B75A">
      <w:pPr>
        <w:numPr>
          <w:ilvl w:val="0"/>
          <w:numId w:val="1"/>
        </w:num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服务期</w:t>
      </w:r>
    </w:p>
    <w:p w14:paraId="49963EFB">
      <w:pPr>
        <w:numPr>
          <w:ilvl w:val="0"/>
          <w:numId w:val="0"/>
        </w:numPr>
        <w:ind w:firstLine="480" w:firstLineChars="200"/>
        <w:rPr>
          <w:rFonts w:hint="eastAsia" w:ascii="宋体" w:hAnsi="宋体" w:eastAsia="宋体" w:cs="宋体"/>
          <w:sz w:val="24"/>
          <w:szCs w:val="24"/>
          <w:highlight w:val="yellow"/>
        </w:rPr>
      </w:pPr>
      <w:r>
        <w:rPr>
          <w:rFonts w:hint="eastAsia" w:ascii="宋体" w:hAnsi="宋体" w:eastAsia="宋体" w:cs="宋体"/>
          <w:kern w:val="2"/>
          <w:sz w:val="24"/>
          <w:szCs w:val="24"/>
          <w:highlight w:val="none"/>
        </w:rPr>
        <w:t>合同签订后，</w:t>
      </w:r>
      <w:r>
        <w:rPr>
          <w:rFonts w:hint="eastAsia" w:ascii="宋体" w:hAnsi="宋体" w:eastAsia="宋体" w:cs="宋体"/>
          <w:kern w:val="2"/>
          <w:sz w:val="24"/>
          <w:szCs w:val="24"/>
          <w:highlight w:val="none"/>
          <w:lang w:val="en-US" w:eastAsia="zh-CN"/>
        </w:rPr>
        <w:t>分配车位</w:t>
      </w:r>
      <w:r>
        <w:rPr>
          <w:rFonts w:hint="eastAsia" w:ascii="宋体" w:hAnsi="宋体" w:eastAsia="宋体" w:cs="宋体"/>
          <w:kern w:val="2"/>
          <w:sz w:val="24"/>
          <w:szCs w:val="24"/>
          <w:highlight w:val="none"/>
        </w:rPr>
        <w:t>工作开展之日起，</w:t>
      </w:r>
      <w:r>
        <w:rPr>
          <w:rFonts w:hint="eastAsia" w:ascii="宋体" w:hAnsi="宋体" w:eastAsia="宋体" w:cs="宋体"/>
          <w:sz w:val="24"/>
          <w:szCs w:val="24"/>
          <w:highlight w:val="none"/>
          <w:u w:val="none"/>
          <w:lang w:val="en-US" w:eastAsia="zh-CN"/>
        </w:rPr>
        <w:t>具体时间以甲方通知为准，每个回迁小区车位分配</w:t>
      </w:r>
      <w:r>
        <w:rPr>
          <w:rFonts w:hint="eastAsia" w:ascii="宋体" w:hAnsi="宋体" w:eastAsia="宋体" w:cs="宋体"/>
          <w:kern w:val="2"/>
          <w:sz w:val="24"/>
          <w:szCs w:val="24"/>
          <w:highlight w:val="none"/>
        </w:rPr>
        <w:t>服务期不超过</w:t>
      </w:r>
      <w:r>
        <w:rPr>
          <w:rFonts w:hint="eastAsia" w:ascii="宋体" w:hAnsi="宋体" w:eastAsia="宋体" w:cs="宋体"/>
          <w:kern w:val="2"/>
          <w:sz w:val="24"/>
          <w:szCs w:val="24"/>
          <w:highlight w:val="none"/>
          <w:u w:val="single"/>
          <w:lang w:val="en-US" w:eastAsia="zh-CN"/>
        </w:rPr>
        <w:t>30</w:t>
      </w:r>
      <w:r>
        <w:rPr>
          <w:rFonts w:hint="eastAsia" w:ascii="宋体" w:hAnsi="宋体" w:eastAsia="宋体" w:cs="宋体"/>
          <w:kern w:val="2"/>
          <w:sz w:val="24"/>
          <w:szCs w:val="24"/>
          <w:highlight w:val="none"/>
        </w:rPr>
        <w:t>天</w:t>
      </w:r>
      <w:r>
        <w:rPr>
          <w:rFonts w:hint="eastAsia" w:ascii="宋体" w:hAnsi="宋体" w:eastAsia="宋体" w:cs="宋体"/>
          <w:sz w:val="24"/>
          <w:szCs w:val="24"/>
          <w:highlight w:val="none"/>
        </w:rPr>
        <w:t>。</w:t>
      </w:r>
    </w:p>
    <w:p w14:paraId="2A938B62">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六、质量保证</w:t>
      </w:r>
    </w:p>
    <w:p w14:paraId="11CAA197">
      <w:pPr>
        <w:pStyle w:val="5"/>
        <w:spacing w:line="360" w:lineRule="auto"/>
        <w:ind w:firstLine="480" w:firstLineChars="200"/>
        <w:outlineLvl w:val="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1.服务应符合国家有关规范。</w:t>
      </w:r>
    </w:p>
    <w:p w14:paraId="2EC7E62F">
      <w:pPr>
        <w:pStyle w:val="5"/>
        <w:spacing w:line="360" w:lineRule="auto"/>
        <w:ind w:firstLine="480" w:firstLineChars="200"/>
        <w:outlineLvl w:val="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eastAsia="zh-CN"/>
        </w:rPr>
        <w:t>应根据</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lang w:eastAsia="zh-CN"/>
        </w:rPr>
        <w:t>规范及质量要求进行服务工作，</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在服务过程中起到配合、监督及管理的作用。</w:t>
      </w:r>
    </w:p>
    <w:p w14:paraId="286B05AF">
      <w:pPr>
        <w:pStyle w:val="5"/>
        <w:spacing w:line="360" w:lineRule="auto"/>
        <w:ind w:firstLine="480" w:firstLineChars="200"/>
        <w:outlineLvl w:val="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3.在服务期内，如果发现服务范围、内容和服务质量等存在与合同中任何一项不符，</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应在最短时间内，以书面形式向</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eastAsia="zh-CN"/>
        </w:rPr>
        <w:t>提出索赔，同时通告采购代理机构。</w:t>
      </w:r>
    </w:p>
    <w:p w14:paraId="41B9011F">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七、服务内容及要求</w:t>
      </w:r>
    </w:p>
    <w:p w14:paraId="2F9CAAC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分配车位</w:t>
      </w:r>
      <w:r>
        <w:rPr>
          <w:rFonts w:hint="eastAsia" w:ascii="宋体" w:hAnsi="宋体" w:eastAsia="宋体" w:cs="宋体"/>
          <w:sz w:val="24"/>
          <w:szCs w:val="24"/>
          <w:highlight w:val="none"/>
        </w:rPr>
        <w:t>工作应遵循国家相关政策、法律法规，不得发生违法、违规事件，不能因行为不当引起村民的纠纷投诉。</w:t>
      </w:r>
    </w:p>
    <w:p w14:paraId="09C000F8">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八、政府采购合同履行</w:t>
      </w:r>
    </w:p>
    <w:p w14:paraId="5C9C914D">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color w:val="000000"/>
          <w:sz w:val="24"/>
          <w:szCs w:val="24"/>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7B39E505">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九、验收</w:t>
      </w:r>
    </w:p>
    <w:p w14:paraId="491CDE6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1.按国家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行业相关标准及甲方</w:t>
      </w:r>
      <w:r>
        <w:rPr>
          <w:rFonts w:hint="eastAsia" w:ascii="宋体" w:hAnsi="宋体" w:eastAsia="宋体" w:cs="宋体"/>
          <w:sz w:val="24"/>
          <w:szCs w:val="24"/>
          <w:highlight w:val="none"/>
        </w:rPr>
        <w:t>要求进行验收。</w:t>
      </w:r>
    </w:p>
    <w:p w14:paraId="71FEBEF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进行验收，若认为验收不合格，</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应重新调整且进行重新验收。</w:t>
      </w:r>
    </w:p>
    <w:p w14:paraId="26DEDE6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3.验收依据：</w:t>
      </w:r>
    </w:p>
    <w:p w14:paraId="735D59A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①本项目磋商文件、磋商响应文件；</w:t>
      </w:r>
    </w:p>
    <w:p w14:paraId="6C92318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②本合同及附件文本；</w:t>
      </w:r>
    </w:p>
    <w:p w14:paraId="4840EDC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③合同签订时国家及行业现行的标准和技术规范。</w:t>
      </w:r>
    </w:p>
    <w:p w14:paraId="26136D5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应向</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提交项目实施过程中的所有资料，以便</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日后</w:t>
      </w:r>
      <w:r>
        <w:rPr>
          <w:rFonts w:hint="eastAsia" w:ascii="宋体" w:hAnsi="宋体" w:eastAsia="宋体" w:cs="宋体"/>
          <w:sz w:val="24"/>
          <w:szCs w:val="24"/>
          <w:highlight w:val="none"/>
          <w:lang w:val="en-US" w:eastAsia="zh-CN"/>
        </w:rPr>
        <w:t>检查工作</w:t>
      </w:r>
      <w:r>
        <w:rPr>
          <w:rFonts w:hint="eastAsia" w:ascii="宋体" w:hAnsi="宋体" w:eastAsia="宋体" w:cs="宋体"/>
          <w:sz w:val="24"/>
          <w:szCs w:val="24"/>
          <w:highlight w:val="none"/>
        </w:rPr>
        <w:t>。</w:t>
      </w:r>
    </w:p>
    <w:p w14:paraId="2B30ED83">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十、技术要求</w:t>
      </w:r>
    </w:p>
    <w:p w14:paraId="4D29A94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满足竞争性磋商文件中采购内容及技术要求。</w:t>
      </w:r>
    </w:p>
    <w:p w14:paraId="58BA75BC">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十一、双方的权利和义务</w:t>
      </w:r>
    </w:p>
    <w:p w14:paraId="26B290C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的权利和义务</w:t>
      </w:r>
    </w:p>
    <w:p w14:paraId="64BF5F5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有权对合同规定范围内</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的服务行为进行监督和检查，拥有监管权。对</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认为不合理的部分有权下达整改通知书，并要求</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限期整改。</w:t>
      </w:r>
    </w:p>
    <w:p w14:paraId="299BDF3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2.负责检查监督</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管理工作的实施及制度的执行情况。</w:t>
      </w:r>
    </w:p>
    <w:p w14:paraId="783FA4F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3.根据本合同规定，按时向</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支付应付服务费用。</w:t>
      </w:r>
    </w:p>
    <w:p w14:paraId="70F9318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4.验收应按国家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行业相关标准及甲方</w:t>
      </w:r>
      <w:r>
        <w:rPr>
          <w:rFonts w:hint="eastAsia" w:ascii="宋体" w:hAnsi="宋体" w:eastAsia="宋体" w:cs="宋体"/>
          <w:sz w:val="24"/>
          <w:szCs w:val="24"/>
          <w:highlight w:val="none"/>
        </w:rPr>
        <w:t>要求进行验收。</w:t>
      </w:r>
    </w:p>
    <w:p w14:paraId="1B4342D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5.国家法律、法规所规定由</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承担的其它责任。</w:t>
      </w:r>
    </w:p>
    <w:p w14:paraId="09D39AD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的权利和义务</w:t>
      </w:r>
    </w:p>
    <w:p w14:paraId="137032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1.对本合同规定的委托服务范围内的服务义务。</w:t>
      </w:r>
    </w:p>
    <w:p w14:paraId="36A8A3E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2.根据本合同的规定向</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收取相关服务费用，并有权在本项目管理范围内管理及合理使用。</w:t>
      </w:r>
    </w:p>
    <w:p w14:paraId="72604B8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3.及时向</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通告本项目服务范围内有关服务的重大事项，及时配合处理</w:t>
      </w:r>
      <w:r>
        <w:rPr>
          <w:rFonts w:hint="eastAsia" w:ascii="宋体" w:hAnsi="宋体" w:eastAsia="宋体" w:cs="宋体"/>
          <w:sz w:val="24"/>
          <w:szCs w:val="24"/>
          <w:highlight w:val="none"/>
          <w:lang w:val="en-US" w:eastAsia="zh-CN"/>
        </w:rPr>
        <w:t>甲方后续</w:t>
      </w:r>
      <w:r>
        <w:rPr>
          <w:rFonts w:hint="eastAsia" w:ascii="宋体" w:hAnsi="宋体" w:eastAsia="宋体" w:cs="宋体"/>
          <w:sz w:val="24"/>
          <w:szCs w:val="24"/>
          <w:highlight w:val="none"/>
        </w:rPr>
        <w:t>过程中出现的问题。</w:t>
      </w:r>
    </w:p>
    <w:p w14:paraId="10286D4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4.接受项目行业管理部门及政府有关部门的指导，接受</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的监督。</w:t>
      </w:r>
    </w:p>
    <w:p w14:paraId="7890655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5.国家法律、法规所规定由</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承担的其它责任。</w:t>
      </w:r>
    </w:p>
    <w:p w14:paraId="04E135CA">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十二、保密</w:t>
      </w:r>
    </w:p>
    <w:p w14:paraId="3C8F75A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对工作中了解到的</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的技术、机密等进行严格保密，不得向他人泄漏。本合同的解除或终止不免除</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应承担的保密义务。</w:t>
      </w:r>
    </w:p>
    <w:p w14:paraId="36299AEF">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十三、知识产权</w:t>
      </w:r>
    </w:p>
    <w:p w14:paraId="700D878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应对所供产品具有或已取得合法知识产权，</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负责解决并承担全部责任；如因此影响到</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的正常使用，</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有权单方解除本合同，</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应无条件向</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退回已收取的全部合同价款，给</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造成损失的，由</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一并赔偿。</w:t>
      </w:r>
    </w:p>
    <w:p w14:paraId="0AACEBC0">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十四、合同争议的解决</w:t>
      </w:r>
    </w:p>
    <w:p w14:paraId="399228A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合同执行中发生争议的，当事人双方应协商解决，协商达不成一致时，可向西安仲裁委员会申请仲裁。</w:t>
      </w:r>
    </w:p>
    <w:p w14:paraId="4E1C43FF">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十五、不可抗力情况下的免责约定</w:t>
      </w:r>
    </w:p>
    <w:p w14:paraId="503E8E6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双方约定不可抗力情况包括：五级以上地震、大风、大雨、大雪。受到不可抗力事件影响的一方应尽可能在最短的时间内通过书面形式将不可抗力事件的发生通知另一方，并在该不可抗力事件发生后10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723D710E">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十六、除本合同约定，合同一经签订，不得擅自变更、中止或者终止合同。对确需变更、调整或者中止、终止合同的，应按规定履行相应的手续。</w:t>
      </w:r>
    </w:p>
    <w:p w14:paraId="5130B861">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十七、违约责任</w:t>
      </w:r>
    </w:p>
    <w:p w14:paraId="37969FA2">
      <w:pPr>
        <w:pStyle w:val="5"/>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按《中华人民共和国民法典》中的相关条款执行。</w:t>
      </w:r>
    </w:p>
    <w:p w14:paraId="5729D47E">
      <w:pPr>
        <w:pStyle w:val="5"/>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如乙方所提供的服务内容出现瑕疵及质量问题，或乙方未按合同要求提供服务或服务不能满足合同要求</w:t>
      </w:r>
      <w:r>
        <w:rPr>
          <w:rFonts w:hint="eastAsia" w:ascii="宋体" w:hAnsi="宋体" w:eastAsia="宋体" w:cs="宋体"/>
          <w:sz w:val="24"/>
          <w:szCs w:val="24"/>
          <w:lang w:eastAsia="zh-CN"/>
        </w:rPr>
        <w:t>，经甲方要求限期整改仍未整改完成后拒绝整改的，甲方有权单方解除本协议，乙方应当按照合同金额的</w:t>
      </w:r>
      <w:r>
        <w:rPr>
          <w:rFonts w:hint="eastAsia" w:ascii="宋体" w:hAnsi="宋体" w:eastAsia="宋体" w:cs="宋体"/>
          <w:sz w:val="24"/>
          <w:szCs w:val="24"/>
          <w:lang w:val="en-US" w:eastAsia="zh-CN"/>
        </w:rPr>
        <w:t>20%向甲方承担违约金</w:t>
      </w:r>
      <w:r>
        <w:rPr>
          <w:rFonts w:hint="eastAsia" w:ascii="宋体" w:hAnsi="宋体" w:eastAsia="宋体" w:cs="宋体"/>
          <w:sz w:val="24"/>
          <w:szCs w:val="24"/>
          <w:lang w:eastAsia="zh-CN"/>
        </w:rPr>
        <w:t>。</w:t>
      </w:r>
    </w:p>
    <w:p w14:paraId="095CEAB3">
      <w:pPr>
        <w:pStyle w:val="5"/>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3.乙方因履行本合同义务造成第三人财产或人身损害的，应当自行承担损害赔偿义务。因此给甲方财产造成损失的，乙方应当予以赔偿。</w:t>
      </w:r>
    </w:p>
    <w:p w14:paraId="56A07616">
      <w:pPr>
        <w:pStyle w:val="5"/>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4.乙方及其员工在履行本协议过程中受到第三人伤害的，应当予由乙方自行负责。</w:t>
      </w:r>
    </w:p>
    <w:p w14:paraId="5574C273">
      <w:pPr>
        <w:pStyle w:val="5"/>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甲乙双方应遵守合同并执行合同中的各项规定，保证合同的正常履行。</w:t>
      </w:r>
    </w:p>
    <w:p w14:paraId="50EA6BB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如碰到不可抗力因素造成无法按照原计划提供服务的，由甲乙双方协商解决。</w:t>
      </w:r>
    </w:p>
    <w:p w14:paraId="55EABCDD">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十八、合同订立</w:t>
      </w:r>
    </w:p>
    <w:p w14:paraId="78BFE1F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肆</w:t>
      </w:r>
      <w:r>
        <w:rPr>
          <w:rFonts w:hint="eastAsia" w:ascii="宋体" w:hAnsi="宋体" w:eastAsia="宋体" w:cs="宋体"/>
          <w:sz w:val="24"/>
          <w:szCs w:val="24"/>
          <w:highlight w:val="none"/>
        </w:rPr>
        <w:t>份，具有同等法律效力，双方各执</w:t>
      </w:r>
      <w:r>
        <w:rPr>
          <w:rFonts w:hint="eastAsia" w:ascii="宋体" w:hAnsi="宋体" w:eastAsia="宋体" w:cs="宋体"/>
          <w:sz w:val="24"/>
          <w:szCs w:val="24"/>
          <w:highlight w:val="none"/>
          <w:lang w:val="en-US" w:eastAsia="zh-CN"/>
        </w:rPr>
        <w:t>壹</w:t>
      </w:r>
      <w:r>
        <w:rPr>
          <w:rFonts w:hint="eastAsia" w:ascii="宋体" w:hAnsi="宋体" w:eastAsia="宋体" w:cs="宋体"/>
          <w:sz w:val="24"/>
          <w:szCs w:val="24"/>
          <w:highlight w:val="none"/>
        </w:rPr>
        <w:t>份，监管部门备案壹份、采购代理机构存档壹份。各方签字盖章后生效，合同执行完毕自动失效。(合同的服务承诺则长期有效)。</w:t>
      </w:r>
    </w:p>
    <w:p w14:paraId="68BAB90D">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宋体" w:hAnsi="宋体" w:eastAsia="宋体" w:cs="宋体"/>
          <w:b/>
          <w:bCs/>
          <w:sz w:val="24"/>
          <w:szCs w:val="24"/>
          <w:highlight w:val="none"/>
        </w:rPr>
      </w:pPr>
    </w:p>
    <w:p w14:paraId="156381B9">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sz w:val="24"/>
          <w:szCs w:val="24"/>
          <w:highlight w:val="none"/>
        </w:rPr>
        <w:t xml:space="preserve">甲方（盖章）:                </w:t>
      </w:r>
      <w:r>
        <w:rPr>
          <w:rFonts w:hint="eastAsia" w:ascii="宋体" w:hAnsi="宋体" w:eastAsia="宋体" w:cs="宋体"/>
          <w:b/>
          <w:bCs/>
          <w:color w:val="000000"/>
          <w:sz w:val="24"/>
          <w:szCs w:val="24"/>
          <w:highlight w:val="none"/>
        </w:rPr>
        <w:t xml:space="preserve">  </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乙方（</w:t>
      </w:r>
      <w:r>
        <w:rPr>
          <w:rFonts w:hint="eastAsia" w:ascii="宋体" w:hAnsi="宋体" w:eastAsia="宋体" w:cs="宋体"/>
          <w:b/>
          <w:bCs/>
          <w:color w:val="000000"/>
          <w:sz w:val="24"/>
          <w:szCs w:val="24"/>
          <w:highlight w:val="none"/>
          <w:lang w:val="en-US" w:eastAsia="zh-CN"/>
        </w:rPr>
        <w:t>盖章</w:t>
      </w:r>
      <w:r>
        <w:rPr>
          <w:rFonts w:hint="eastAsia" w:ascii="宋体" w:hAnsi="宋体" w:eastAsia="宋体" w:cs="宋体"/>
          <w:b/>
          <w:bCs/>
          <w:color w:val="000000"/>
          <w:sz w:val="24"/>
          <w:szCs w:val="24"/>
          <w:highlight w:val="none"/>
        </w:rPr>
        <w:t>）:</w:t>
      </w:r>
    </w:p>
    <w:p w14:paraId="4A896371">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项目分管领导：              </w:t>
      </w:r>
      <w:r>
        <w:rPr>
          <w:rFonts w:hint="eastAsia" w:ascii="宋体" w:hAnsi="宋体" w:eastAsia="宋体" w:cs="宋体"/>
          <w:sz w:val="24"/>
          <w:szCs w:val="24"/>
          <w:highlight w:val="none"/>
          <w:lang w:val="en-US" w:eastAsia="zh-CN"/>
        </w:rPr>
        <w:t xml:space="preserve">         法定代表人：</w:t>
      </w:r>
    </w:p>
    <w:p w14:paraId="4184ED70">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项目负责人：                </w:t>
      </w:r>
      <w:r>
        <w:rPr>
          <w:rFonts w:hint="eastAsia" w:ascii="宋体" w:hAnsi="宋体" w:eastAsia="宋体" w:cs="宋体"/>
          <w:sz w:val="24"/>
          <w:szCs w:val="24"/>
          <w:highlight w:val="none"/>
          <w:lang w:val="en-US" w:eastAsia="zh-CN"/>
        </w:rPr>
        <w:t xml:space="preserve">         经办人：</w:t>
      </w:r>
    </w:p>
    <w:p w14:paraId="61F895B4">
      <w:pPr>
        <w:keepNext w:val="0"/>
        <w:keepLines w:val="0"/>
        <w:pageBreakBefore w:val="0"/>
        <w:widowControl w:val="0"/>
        <w:tabs>
          <w:tab w:val="left" w:pos="2443"/>
        </w:tabs>
        <w:kinsoku/>
        <w:wordWrap/>
        <w:overflowPunct/>
        <w:topLinePunct w:val="0"/>
        <w:autoSpaceDE/>
        <w:autoSpaceDN/>
        <w:bidi w:val="0"/>
        <w:adjustRightInd/>
        <w:snapToGrid/>
        <w:spacing w:line="700" w:lineRule="exac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项目经办人：</w:t>
      </w:r>
      <w:r>
        <w:rPr>
          <w:rFonts w:hint="eastAsia" w:ascii="宋体" w:hAnsi="宋体" w:eastAsia="宋体" w:cs="宋体"/>
          <w:b w:val="0"/>
          <w:bCs w:val="0"/>
          <w:sz w:val="24"/>
          <w:szCs w:val="24"/>
          <w:highlight w:val="none"/>
          <w:lang w:val="en-US" w:eastAsia="zh-CN"/>
        </w:rPr>
        <w:tab/>
      </w:r>
    </w:p>
    <w:p w14:paraId="2940680E">
      <w:pPr>
        <w:keepNext w:val="0"/>
        <w:keepLines w:val="0"/>
        <w:pageBreakBefore w:val="0"/>
        <w:widowControl w:val="0"/>
        <w:tabs>
          <w:tab w:val="left" w:pos="2443"/>
        </w:tabs>
        <w:kinsoku/>
        <w:wordWrap/>
        <w:overflowPunct/>
        <w:topLinePunct w:val="0"/>
        <w:autoSpaceDE/>
        <w:autoSpaceDN/>
        <w:bidi w:val="0"/>
        <w:adjustRightInd/>
        <w:snapToGrid/>
        <w:spacing w:line="560" w:lineRule="exact"/>
        <w:textAlignment w:val="auto"/>
        <w:rPr>
          <w:rFonts w:hint="eastAsia" w:ascii="宋体" w:hAnsi="宋体" w:eastAsia="宋体" w:cs="宋体"/>
          <w:b w:val="0"/>
          <w:bCs w:val="0"/>
          <w:sz w:val="24"/>
          <w:szCs w:val="24"/>
          <w:highlight w:val="none"/>
          <w:lang w:val="en-US" w:eastAsia="zh-CN"/>
        </w:rPr>
      </w:pPr>
    </w:p>
    <w:p w14:paraId="075687C3">
      <w:r>
        <w:rPr>
          <w:rFonts w:hint="eastAsia" w:ascii="宋体" w:hAnsi="宋体" w:eastAsia="宋体" w:cs="宋体"/>
          <w:b w:val="0"/>
          <w:bCs w:val="0"/>
          <w:sz w:val="24"/>
          <w:szCs w:val="24"/>
          <w:lang w:val="en-US" w:eastAsia="zh-CN"/>
        </w:rPr>
        <w:t xml:space="preserve">签署日期：   </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17805"/>
    <w:multiLevelType w:val="singleLevel"/>
    <w:tmpl w:val="E141780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A531D"/>
    <w:rsid w:val="131C29E9"/>
    <w:rsid w:val="529A5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2024-12-24T08:20:00Z</dcterms:created>
  <dc:creator>苍白假面</dc:creator>
  <cp:lastModifiedBy>苍白假面</cp:lastModifiedBy>
  <dcterms:modified xsi:type="dcterms:W3CDTF">2024-12-24T08:20:42Z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7565D2CA283B424C816D3889631D750A_11</vt:lpwstr>
  </property>
</Properties>
</file>