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商务标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磋商报价表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6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vMerge w:val="restart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总报价（元）</w:t>
            </w:r>
          </w:p>
        </w:tc>
        <w:tc>
          <w:tcPr>
            <w:tcW w:w="660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vMerge w:val="continue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0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60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项目经理</w:t>
            </w:r>
          </w:p>
        </w:tc>
        <w:tc>
          <w:tcPr>
            <w:tcW w:w="660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60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0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注：1、以上表内报价内容以元为单位，保留小数点后两位。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2、本表应按“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须知”的规定密封单独提交。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40" w:firstLineChars="185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40" w:firstLineChars="185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40" w:firstLineChars="185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（加盖单位公章）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360" w:firstLineChars="15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40" w:firstLineChars="185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40" w:firstLineChars="185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字或盖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章：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40" w:firstLineChars="185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40" w:firstLineChars="185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3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420591669"/>
      <w:bookmarkStart w:id="1" w:name="_Toc5366"/>
      <w:bookmarkStart w:id="2" w:name="_Toc17870"/>
      <w:bookmarkStart w:id="3" w:name="_Toc14400"/>
      <w:bookmarkStart w:id="4" w:name="_Toc421778388"/>
      <w:bookmarkStart w:id="5" w:name="_Toc8191"/>
      <w:bookmarkStart w:id="6" w:name="_Toc425240483"/>
      <w:bookmarkStart w:id="7" w:name="_Toc23559"/>
      <w:bookmarkStart w:id="8" w:name="_Toc3239"/>
      <w:bookmarkStart w:id="9" w:name="_Toc24416"/>
      <w:bookmarkStart w:id="10" w:name="_Toc325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法定代表人身份证明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单位性质：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地址：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经营期限：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名称）的法定代表人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附：法定代表人身份证复印件。（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正反面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0" w:firstLineChars="20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5160" w:firstLineChars="215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5040" w:firstLineChars="2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4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4"/>
        <w:shd w:val="clear" w:color="auto" w:fill="auto"/>
        <w:kinsoku/>
        <w:overflowPunct/>
        <w:topLinePunct w:val="0"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widowControl/>
        <w:shd w:val="clear" w:color="auto" w:fill="auto"/>
        <w:kinsoku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注：法定代表人参加时需提供。</w:t>
      </w:r>
    </w:p>
    <w:p>
      <w:pPr>
        <w:pStyle w:val="4"/>
        <w:shd w:val="clear" w:color="auto" w:fill="auto"/>
        <w:kinsoku/>
        <w:overflowPunct/>
        <w:topLinePunct w:val="0"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pgSz w:w="11906" w:h="16838"/>
          <w:pgMar w:top="1417" w:right="1417" w:bottom="1417" w:left="1417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3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11" w:name="_Toc421778389"/>
      <w:bookmarkStart w:id="12" w:name="_Toc13782"/>
      <w:bookmarkStart w:id="13" w:name="_Toc1856"/>
      <w:bookmarkStart w:id="14" w:name="_Toc2049"/>
      <w:bookmarkStart w:id="15" w:name="_Toc24032"/>
      <w:bookmarkStart w:id="16" w:name="_Toc425240484"/>
      <w:bookmarkStart w:id="17" w:name="_Toc13749"/>
      <w:bookmarkStart w:id="18" w:name="_Toc9626"/>
      <w:bookmarkStart w:id="19" w:name="_Toc13379"/>
      <w:bookmarkStart w:id="20" w:name="_Toc9799"/>
      <w:bookmarkStart w:id="21" w:name="_Toc42059167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法人授权委托书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名称）的法定代表人，现委托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、签订合同和处理有关事宜，其法律后果由我方承担。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22" w:name="_Toc201637979"/>
      <w:bookmarkStart w:id="23" w:name="_Toc21409094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签字生效，特此证明！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委托期限：自响应文件递交截止日期之后90日历天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字或盖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被授权人签字：</w:t>
      </w:r>
      <w:bookmarkEnd w:id="22"/>
      <w:bookmarkEnd w:id="23"/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24" w:name="_Toc214090948"/>
      <w:bookmarkStart w:id="25" w:name="_Toc20163798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bookmarkEnd w:id="24"/>
      <w:bookmarkEnd w:id="25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26" w:name="_Toc201637981"/>
      <w:bookmarkStart w:id="27" w:name="_Toc214090949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身份证号：</w:t>
      </w:r>
      <w:bookmarkEnd w:id="26"/>
      <w:bookmarkEnd w:id="27"/>
    </w:p>
    <w:p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28" w:name="_Toc214090950"/>
      <w:bookmarkStart w:id="29" w:name="_Toc20163798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附：法定代表人、被授权人身份证复印件。（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正反面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  <w:bookmarkEnd w:id="28"/>
      <w:bookmarkEnd w:id="29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1"/>
        <w:gridCol w:w="4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3" w:hRule="atLeast"/>
          <w:jc w:val="center"/>
        </w:trPr>
        <w:tc>
          <w:tcPr>
            <w:tcW w:w="465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30" w:name="_Toc214090951"/>
            <w:bookmarkStart w:id="31" w:name="_Toc20163798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法定代表人身份证复印件</w:t>
            </w:r>
            <w:bookmarkEnd w:id="30"/>
            <w:bookmarkEnd w:id="31"/>
          </w:p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4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32" w:name="_Toc201637985"/>
            <w:bookmarkStart w:id="33" w:name="_Toc21409095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被授权人身份证复印件</w:t>
            </w:r>
            <w:bookmarkEnd w:id="32"/>
            <w:bookmarkEnd w:id="33"/>
          </w:p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left="424" w:leftChars="202"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名称：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（加盖单位公章）      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80" w:firstLineChars="20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widowControl/>
        <w:shd w:val="clear" w:color="auto" w:fill="auto"/>
        <w:kinsoku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注：法定代表人参加时无需提供。</w:t>
      </w:r>
    </w:p>
    <w:p>
      <w:pPr>
        <w:widowControl/>
        <w:shd w:val="clear" w:color="auto" w:fill="auto"/>
        <w:kinsoku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>
      <w:pPr>
        <w:widowControl/>
        <w:shd w:val="clear" w:color="auto" w:fill="auto"/>
        <w:kinsoku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>
      <w:pPr>
        <w:widowControl/>
        <w:shd w:val="clear" w:color="auto" w:fill="auto"/>
        <w:kinsoku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>
      <w:pPr>
        <w:widowControl/>
        <w:shd w:val="clear" w:color="auto" w:fill="auto"/>
        <w:kinsoku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3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已标价工程量清单</w:t>
      </w:r>
    </w:p>
    <w:tbl>
      <w:tblPr>
        <w:tblStyle w:val="6"/>
        <w:tblpPr w:leftFromText="180" w:rightFromText="180" w:vertAnchor="text" w:horzAnchor="page" w:tblpX="1266" w:tblpY="772"/>
        <w:tblOverlap w:val="never"/>
        <w:tblW w:w="97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964"/>
        <w:gridCol w:w="648"/>
        <w:gridCol w:w="709"/>
        <w:gridCol w:w="2834"/>
        <w:gridCol w:w="1480"/>
        <w:gridCol w:w="14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bookmarkStart w:id="34" w:name="_Toc13289"/>
            <w:bookmarkStart w:id="35" w:name="_Toc27122"/>
            <w:bookmarkStart w:id="36" w:name="_Toc7828"/>
            <w:bookmarkStart w:id="37" w:name="_Toc19274"/>
            <w:bookmarkStart w:id="38" w:name="_Toc8044"/>
            <w:bookmarkStart w:id="39" w:name="_Toc13497"/>
            <w:bookmarkStart w:id="40" w:name="_Toc16495"/>
            <w:bookmarkStart w:id="41" w:name="_Toc10236"/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名称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单位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规格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单 价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 xml:space="preserve"> (元）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总 价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9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 w:bidi="ar"/>
              </w:rPr>
              <w:t>一</w:t>
            </w:r>
          </w:p>
        </w:tc>
        <w:tc>
          <w:tcPr>
            <w:tcW w:w="90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Style w:val="9"/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Style w:val="9"/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  <w:lang w:val="en-US" w:eastAsia="zh-CN" w:bidi="ar"/>
              </w:rPr>
              <w:t>反渗透系统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原水箱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10T、PE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原水液位传感器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电子显示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原水泵1#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Q=32m³/h、H=20-30m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石英砂过滤器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φ1500*2400、FRP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石英砂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吨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2-12目、级配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润新阀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F95B1、侧装、时间型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上下布水器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组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6寸法兰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活性炭过滤器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φ1500*2400、FRP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活性炭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吨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椰壳、12-24目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润新阀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F95B1、侧装、时间型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上下布水器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组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6寸法兰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阻垢系统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防止反渗透膜结垢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精密过滤器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25芯40寸、304SS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6.1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滤芯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芯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40寸 、5μm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反渗透主机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15T/h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膜壳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支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8040--5、FRP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反渗透膜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支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  <w:t>美国杜邦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高压泵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Q=32m³/h,  H=150m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7.4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滤前压力传感器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0-0.6 MPa，带就地显示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7.5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滤后压力传感器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0-0.6 MPa带就地显示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7.6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膜前压力传感器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0-2.5 MPa带就地显示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7.7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膜后压力传感器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0-2.5 MPa带就地显示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7.8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进水电动阀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DN65、220V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7.9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反冲洗电动阀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DN50、220V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7.10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纯水涡街流量计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DN65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7.11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浓水电磁流量计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DN65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7.12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配水电磁流量计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DN65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7.13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进水调节阀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不锈钢，DN65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7.14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浓水调节阀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不锈钢，DN65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化学清洗系统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用于清洗反渗透系统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产水箱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10T、PE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9.1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液位传感器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电子显示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供水泵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Q=40m³/H，H=40m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电解法次氯酸钠发生器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50g/h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反渗透管道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304SS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机架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不锈钢机架，不锈钢面板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2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  <w:t>合计（元）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  <w:t>二</w:t>
            </w:r>
          </w:p>
        </w:tc>
        <w:tc>
          <w:tcPr>
            <w:tcW w:w="90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sz w:val="20"/>
                <w:szCs w:val="20"/>
                <w:highlight w:val="none"/>
                <w:lang w:val="en-US" w:eastAsia="zh-CN" w:bidi="ar"/>
              </w:rPr>
              <w:t>过滤净化系统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原水泵2#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Q=20m³/h、H=20-30m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石英砂过滤器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φ1500*2400、FRP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2.1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石英砂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2.6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吨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2-12目、级配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2.2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润新阀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F95B1、侧装、时间型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2.3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上下布水器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组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6寸法兰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活性炭过滤器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φ1500*2400、FRP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3.1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活性炭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吨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椰壳炭、12-24目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3.2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润新阀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F95B1、侧装、时间型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3.3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上下布水器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组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6寸法兰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袋式过滤器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不锈钢壳体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配水流量计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0-25T/h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2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  <w:t>合计（元）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90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sz w:val="20"/>
                <w:szCs w:val="20"/>
                <w:highlight w:val="none"/>
                <w:lang w:val="en-US" w:eastAsia="zh-CN" w:bidi="ar"/>
              </w:rPr>
              <w:t>电气控制系统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控制柜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不锈钢集成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人机界面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10寸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PLC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西门子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软件编程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厂家配套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变频器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高压泵配套ABB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电线电缆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厂家配套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桥架线管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厂家配套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2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  <w:t>合计（元）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</w:t>
            </w:r>
          </w:p>
        </w:tc>
        <w:tc>
          <w:tcPr>
            <w:tcW w:w="90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管道阀门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UPVC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地面处理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  <w:t>厂内全部地面铺设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与原有水塔上水系统配套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 w:bidi="ar"/>
              </w:rPr>
              <w:t>和原水塔上水泵链接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both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both"/>
              <w:rPr>
                <w:rStyle w:val="10"/>
                <w:rFonts w:hint="eastAsia" w:asciiTheme="minorEastAsia" w:hAnsiTheme="minorEastAsia" w:eastAsiaTheme="minorEastAsia" w:cstheme="minorEastAsia"/>
                <w:i w:val="0"/>
                <w:iCs w:val="0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 w:bidi="ar"/>
              </w:rPr>
              <w:t>所供应设备安装调试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2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bookmarkStart w:id="42" w:name="_Toc6797"/>
            <w:bookmarkStart w:id="43" w:name="_Toc5044"/>
            <w:bookmarkStart w:id="44" w:name="_Toc6747"/>
            <w:bookmarkStart w:id="45" w:name="_Toc18259"/>
            <w:bookmarkStart w:id="46" w:name="_Toc21095"/>
            <w:bookmarkStart w:id="47" w:name="_Toc10255"/>
            <w:bookmarkStart w:id="48" w:name="_Toc30457"/>
            <w:bookmarkStart w:id="49" w:name="_Toc15602"/>
            <w:r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  <w:t>合计（元）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2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Style w:val="10"/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highlight w:val="none"/>
                <w:lang w:val="en-US" w:eastAsia="zh-CN" w:bidi="ar"/>
              </w:rPr>
              <w:t>总计（元）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bookmarkEnd w:id="34"/>
      <w:bookmarkEnd w:id="35"/>
      <w:bookmarkEnd w:id="36"/>
      <w:bookmarkEnd w:id="37"/>
      <w:bookmarkEnd w:id="38"/>
      <w:bookmarkEnd w:id="39"/>
      <w:bookmarkEnd w:id="40"/>
      <w:bookmarkEnd w:id="41"/>
    </w:tbl>
    <w:p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3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商务响应与说明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项目编号：</w:t>
      </w:r>
    </w:p>
    <w:p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项目名称：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宋体" w:hAnsi="宋体" w:eastAsia="宋体" w:cs="宋体"/>
          <w:color w:val="auto"/>
          <w:highlight w:val="none"/>
          <w:lang w:val="en-US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</w:tbl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  <w:lang w:val="en-US"/>
        </w:rPr>
        <w:t>说明：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  <w:lang w:val="en-US"/>
        </w:rPr>
        <w:t>1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文件中商务响应与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文件要求完全一致的，不用在此表中列出，但必须提交空白表。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  <w:lang w:val="en-US"/>
        </w:rPr>
        <w:t>2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处罚。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宋体" w:hAnsi="宋体" w:eastAsia="宋体" w:cs="宋体"/>
          <w:color w:val="auto"/>
          <w:highlight w:val="none"/>
          <w:lang w:val="en-US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名称：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/>
        </w:rPr>
        <w:t xml:space="preserve">                     </w:t>
      </w:r>
      <w:r>
        <w:rPr>
          <w:rFonts w:hint="eastAsia" w:ascii="宋体" w:hAnsi="宋体" w:eastAsia="宋体" w:cs="宋体"/>
          <w:color w:val="auto"/>
          <w:highlight w:val="none"/>
          <w:lang w:val="en-US"/>
        </w:rPr>
        <w:t>（单位公章）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宋体" w:hAnsi="宋体" w:eastAsia="宋体" w:cs="宋体"/>
          <w:color w:val="auto"/>
          <w:highlight w:val="none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left="525" w:left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left="525" w:left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left="525" w:left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left="525" w:left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left="525" w:left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ind w:left="525" w:left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4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50" w:name="_Toc11380"/>
      <w:bookmarkStart w:id="51" w:name="_Toc22376"/>
      <w:bookmarkStart w:id="52" w:name="_Toc28444"/>
      <w:bookmarkStart w:id="53" w:name="_Toc8973"/>
      <w:bookmarkStart w:id="54" w:name="_Toc13500"/>
      <w:bookmarkStart w:id="55" w:name="_GoBack"/>
      <w:bookmarkEnd w:id="5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其他</w:t>
      </w:r>
      <w:bookmarkEnd w:id="50"/>
      <w:bookmarkEnd w:id="51"/>
      <w:bookmarkEnd w:id="52"/>
      <w:bookmarkEnd w:id="53"/>
      <w:bookmarkEnd w:id="54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资料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 xml:space="preserve"> 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left="525" w:left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1、基本存款账户开户许可证（基本账户信息）。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依据竞争性磋商文件要求，供应商认为有必要说明的其他内容。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left="525" w:left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其他可以证明供应商实力的文件。</w:t>
      </w:r>
    </w:p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DQ0MmY0OWZmNThlNWE5MmE1NDgzNGVhNDJmNDUifQ=="/>
  </w:docVars>
  <w:rsids>
    <w:rsidRoot w:val="68E27A94"/>
    <w:rsid w:val="1C8A0CF1"/>
    <w:rsid w:val="68E2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font21"/>
    <w:basedOn w:val="7"/>
    <w:autoRedefine/>
    <w:qFormat/>
    <w:uiPriority w:val="0"/>
    <w:rPr>
      <w:rFonts w:hint="eastAsia" w:ascii="微软雅黑" w:hAnsi="微软雅黑" w:eastAsia="微软雅黑" w:cs="微软雅黑"/>
      <w:b/>
      <w:bCs/>
      <w:color w:val="000000"/>
      <w:sz w:val="20"/>
      <w:szCs w:val="20"/>
      <w:u w:val="none"/>
    </w:rPr>
  </w:style>
  <w:style w:type="character" w:customStyle="1" w:styleId="9">
    <w:name w:val="font31"/>
    <w:basedOn w:val="7"/>
    <w:autoRedefine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0">
    <w:name w:val="font4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1984</Words>
  <Characters>2286</Characters>
  <Lines>0</Lines>
  <Paragraphs>0</Paragraphs>
  <TotalTime>0</TotalTime>
  <ScaleCrop>false</ScaleCrop>
  <LinksUpToDate>false</LinksUpToDate>
  <CharactersWithSpaces>2514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2024-05-10T07:11:00Z</dcterms:created>
  <dc:creator>wfm_</dc:creator>
  <cp:lastModifiedBy>wfm_</cp:lastModifiedBy>
  <dcterms:modified xsi:type="dcterms:W3CDTF">2024-05-10T07:14:58Z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90393EA210594CC88A8E2D8073ABE856_11</vt:lpwstr>
  </property>
</Properties>
</file>