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铁路物流项目拆迁企业建筑垃圾清运及地坪以下破除工程项目</w:t>
      </w:r>
    </w:p>
    <w:p>
      <w:pPr>
        <w:pStyle w:val="null3"/>
        <w:jc w:val="center"/>
        <w:outlineLvl w:val="2"/>
      </w:pPr>
      <w:r>
        <w:rPr>
          <w:sz w:val="28"/>
          <w:b/>
        </w:rPr>
        <w:t>采购项目编号：</w:t>
      </w:r>
      <w:r>
        <w:rPr>
          <w:sz w:val="28"/>
          <w:b/>
        </w:rPr>
        <w:t>GWZC-2024-025、XACH2024-040</w:t>
      </w:r>
      <w:r>
        <w:br/>
      </w:r>
      <w:r>
        <w:br/>
      </w:r>
      <w:r>
        <w:br/>
      </w:r>
    </w:p>
    <w:p>
      <w:pPr>
        <w:pStyle w:val="null3"/>
        <w:jc w:val="center"/>
        <w:outlineLvl w:val="2"/>
      </w:pPr>
      <w:r>
        <w:rPr>
          <w:sz w:val="28"/>
          <w:b/>
        </w:rPr>
        <w:t>西安市灞桥区人民政府新合街道办事处</w:t>
      </w:r>
    </w:p>
    <w:p>
      <w:pPr>
        <w:pStyle w:val="null3"/>
        <w:jc w:val="center"/>
        <w:outlineLvl w:val="2"/>
      </w:pPr>
      <w:r>
        <w:rPr>
          <w:sz w:val="28"/>
          <w:b/>
        </w:rPr>
        <w:t>西安辰和工程咨询有限公司</w:t>
      </w:r>
      <w:r>
        <w:rPr>
          <w:sz w:val="28"/>
          <w:b/>
        </w:rPr>
        <w:t>共同编制</w:t>
      </w:r>
    </w:p>
    <w:p>
      <w:pPr>
        <w:pStyle w:val="null3"/>
        <w:jc w:val="center"/>
        <w:outlineLvl w:val="2"/>
      </w:pPr>
      <w:r>
        <w:rPr>
          <w:sz w:val="28"/>
          <w:b/>
        </w:rPr>
        <w:t>2024年05月22日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西安辰和工程咨询有限公司</w:t>
      </w:r>
      <w:r>
        <w:rPr/>
        <w:t>（以下简称“代理机构”）受</w:t>
      </w:r>
      <w:r>
        <w:rPr/>
        <w:t>西安市灞桥区人民政府新合街道办事处</w:t>
      </w:r>
      <w:r>
        <w:rPr/>
        <w:t>委托，拟对</w:t>
      </w:r>
      <w:r>
        <w:rPr/>
        <w:t>铁路物流项目拆迁企业建筑垃圾清运及地坪以下破除工程项目</w:t>
      </w:r>
      <w:r>
        <w:rPr/>
        <w:t>采用竞争性磋商采购方式进行采购，兹邀请供应商参加本项目的竞争性磋商。</w:t>
      </w:r>
    </w:p>
    <w:p>
      <w:pPr>
        <w:pStyle w:val="null3"/>
        <w:outlineLvl w:val="2"/>
      </w:pPr>
      <w:r>
        <w:rPr>
          <w:sz w:val="28"/>
          <w:b/>
        </w:rPr>
        <w:t>一、采购项目编号：</w:t>
      </w:r>
      <w:r>
        <w:rPr>
          <w:sz w:val="28"/>
          <w:b/>
        </w:rPr>
        <w:t>GWZC-2024-025、XACH2024-040</w:t>
      </w:r>
    </w:p>
    <w:p>
      <w:pPr>
        <w:pStyle w:val="null3"/>
        <w:outlineLvl w:val="2"/>
      </w:pPr>
      <w:r>
        <w:rPr>
          <w:sz w:val="28"/>
          <w:b/>
        </w:rPr>
        <w:t>二、采购项目名称：</w:t>
      </w:r>
      <w:r>
        <w:rPr>
          <w:sz w:val="28"/>
          <w:b/>
        </w:rPr>
        <w:t>铁路物流项目拆迁企业建筑垃圾清运及地坪以下破除工程项目</w:t>
      </w:r>
    </w:p>
    <w:p>
      <w:pPr>
        <w:pStyle w:val="null3"/>
        <w:outlineLvl w:val="2"/>
      </w:pPr>
      <w:r>
        <w:rPr>
          <w:sz w:val="28"/>
          <w:b/>
        </w:rPr>
        <w:t>三、磋商项目简介</w:t>
      </w:r>
    </w:p>
    <w:p>
      <w:pPr>
        <w:pStyle w:val="null3"/>
        <w:ind w:firstLine="480"/>
      </w:pPr>
      <w:r>
        <w:rPr/>
        <w:t>西安市灞桥区人民政府新合街道办事处铁路物流项目拆迁企业建筑垃圾清运及地坪以下破除工程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采购包1（西安市灞桥区人民政府新合街道办事处铁路物流项目拆迁企业建筑垃圾清运及地坪以下破除工程项目）：属于专门面向中小企业采购。</w:t>
      </w:r>
    </w:p>
    <w:p>
      <w:pPr>
        <w:pStyle w:val="null3"/>
        <w:ind w:firstLine="480"/>
      </w:pPr>
      <w:r>
        <w:rPr/>
        <w:t>（三）本项目的特定资格要求：</w:t>
      </w:r>
    </w:p>
    <w:p>
      <w:pPr>
        <w:pStyle w:val="null3"/>
      </w:pPr>
      <w:r>
        <w:rPr/>
        <w:t>采购包1：</w:t>
      </w:r>
    </w:p>
    <w:p>
      <w:pPr>
        <w:pStyle w:val="null3"/>
      </w:pPr>
      <w:r>
        <w:rPr/>
        <w:t>1、供应商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t>2、供应商应授权合法的人员参加磋商全过程：法定代表人授权委托书（附法定代表人身份证复印件）及被授权委托人身份证（法定代表人参加投标只须提供法定代表人身份证）；供应商需在项目电子化交易系统中按要求上传相应证明文件并进行电子签章。</w:t>
      </w:r>
    </w:p>
    <w:p>
      <w:pPr>
        <w:pStyle w:val="null3"/>
      </w:pPr>
      <w:r>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t>4、供应商具有良好的商业信誉和健全的财务会计制度：提供2022或2023年度财务审计报告或磋商前3个月内供应商基本账户银行出具的资信证明；供应商需在项目电子化交易系统中按要求上传相应证明文件并进行电子签章。</w:t>
      </w:r>
    </w:p>
    <w:p>
      <w:pPr>
        <w:pStyle w:val="null3"/>
      </w:pPr>
      <w:r>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t>6、资质证书：供应商具有建筑工程施工总承包三级及以上资质，并提供有效的安全生产许可证；供应商需在项目电子化交易系统中按要求上传相应证明文件并进行电子签章。</w:t>
      </w:r>
    </w:p>
    <w:p>
      <w:pPr>
        <w:pStyle w:val="null3"/>
      </w:pPr>
      <w:r>
        <w:rPr/>
        <w:t>7、项目经理：项目经理须具备建筑工程专业二级及以上建造师资格,具有有效的安全生产考核合格证书（建安B证），且未担任其他在建工程项目的项目经理声明；供应商需在项目电子化交易系统中按要求上传相应证明文件并进行电子签章。</w:t>
      </w:r>
    </w:p>
    <w:p>
      <w:pPr>
        <w:pStyle w:val="null3"/>
      </w:pPr>
      <w:r>
        <w:rPr/>
        <w:t>8、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t>9、供应商信用信息：采购人或采购代理机构将在磋商截止日当天资格审查阶段通过〔信用中国（www.creditchina.gov.cn）〕和〔中国政府采购网（www.ccgp.gov.cn）〕网站对供应商的信用情况进行查询（符合《财政部关于在政府采购活动中查询及使用信用记录有关问题的通知》（财库〔2016〕125号）文件中信用查询的要求），并将网页截图附在评审资料中。</w:t>
      </w:r>
    </w:p>
    <w:p>
      <w:pPr>
        <w:pStyle w:val="null3"/>
      </w:pPr>
      <w:r>
        <w:rPr/>
        <w:t>10、非联合体磋商：非联合体磋商声明;供应商需在项目电子化交易系统中按要求上传相应证明文件并进行电子签章。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西安市灞桥区人民政府新合街道办事处</w:t>
      </w:r>
    </w:p>
    <w:p>
      <w:pPr>
        <w:pStyle w:val="null3"/>
      </w:pPr>
      <w:r>
        <w:rPr/>
        <w:t xml:space="preserve"> 地址： </w:t>
      </w:r>
      <w:r>
        <w:rPr/>
        <w:t>西安国际港务区新合街道</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029-83417996</w:t>
      </w:r>
    </w:p>
    <w:p>
      <w:pPr>
        <w:pStyle w:val="null3"/>
        <w:outlineLvl w:val="3"/>
      </w:pPr>
      <w:r>
        <w:rPr>
          <w:sz w:val="24"/>
          <w:b/>
        </w:rPr>
        <w:t>代理机构：</w:t>
      </w:r>
      <w:r>
        <w:rPr>
          <w:sz w:val="24"/>
          <w:b/>
        </w:rPr>
        <w:t>西安辰和工程咨询有限公司</w:t>
      </w:r>
    </w:p>
    <w:p>
      <w:pPr>
        <w:pStyle w:val="null3"/>
      </w:pPr>
      <w:r>
        <w:rPr/>
        <w:t xml:space="preserve"> 地址： </w:t>
      </w:r>
      <w:r>
        <w:rPr/>
        <w:t>西安高新区锦业路59号高科智慧园B座四层</w:t>
      </w:r>
    </w:p>
    <w:p>
      <w:pPr>
        <w:pStyle w:val="null3"/>
      </w:pPr>
      <w:r>
        <w:rPr/>
        <w:t xml:space="preserve"> 邮编： </w:t>
      </w:r>
      <w:r>
        <w:rPr/>
        <w:t>710075</w:t>
      </w:r>
    </w:p>
    <w:p>
      <w:pPr>
        <w:pStyle w:val="null3"/>
      </w:pPr>
      <w:r>
        <w:rPr/>
        <w:t xml:space="preserve"> 联系人： </w:t>
      </w:r>
      <w:r>
        <w:rPr/>
        <w:t>文奕奕、单云</w:t>
      </w:r>
    </w:p>
    <w:p>
      <w:pPr>
        <w:pStyle w:val="null3"/>
      </w:pPr>
      <w:r>
        <w:rPr/>
        <w:t xml:space="preserve"> 联系电话： </w:t>
      </w:r>
      <w:r>
        <w:rPr/>
        <w:t>029-87563729</w:t>
      </w:r>
    </w:p>
    <w:p>
      <w:pPr>
        <w:pStyle w:val="null3"/>
        <w:outlineLvl w:val="3"/>
      </w:pPr>
      <w:r>
        <w:rPr>
          <w:sz w:val="24"/>
          <w:b/>
        </w:rPr>
        <w:t>采购监督机构：</w:t>
      </w:r>
      <w:r>
        <w:rPr>
          <w:sz w:val="24"/>
          <w:b/>
        </w:rPr>
        <w:t>西安国际港务区财政金融局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100万-500万按0.7%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西安市灞桥区人民政府新合街道办事处</w:t>
      </w:r>
      <w:r>
        <w:rPr/>
        <w:t>和</w:t>
      </w:r>
      <w:r>
        <w:rPr/>
        <w:t>西安辰和工程咨询有限公司</w:t>
      </w:r>
      <w:r>
        <w:rPr/>
        <w:t>享有。对磋商文件中供应商参加本次政府采购活动应当具备的条件，磋商项目技术、服务、商务及其他要求，评审细则及标准由</w:t>
      </w:r>
      <w:r>
        <w:rPr/>
        <w:t>西安市灞桥区人民政府新合街道办事处</w:t>
      </w:r>
      <w:r>
        <w:rPr/>
        <w:t>负责解释。除上述磋商文件内容，其他内容由</w:t>
      </w:r>
      <w:r>
        <w:rPr/>
        <w:t>西安辰和工程咨询有限公司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西安市灞桥区人民政府新合街道办事处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西安辰和工程咨询有限公司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1、工程具备隐蔽条件，乙方先进行自检，并在验收前48小时以书面形式通知甲方验收。验收合格，甲方代表在验收记录上签字后，乙方可继续施工。验收不合格，乙方予以整改后再交由甲方重新验收。 2、工程具备竣工验收条件，乙方按国家工程竣工验收有关规定，向甲方提供完整竣工资料及竣工验收报告，甲方组织乙方及相关单位完成竣工验收。 3、符合竞争性磋商文件和国家及行业规定的建筑工程质量检验评定“合格”标准。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西安辰和工程咨询有限公司</w:t>
      </w:r>
      <w:r>
        <w:rPr/>
        <w:t xml:space="preserve"> 负责答复；供应商对采购过程的询问、质疑由</w:t>
      </w:r>
      <w:r>
        <w:rPr/>
        <w:t>西安辰和工程咨询有限公司</w:t>
      </w:r>
      <w:r>
        <w:rPr/>
        <w:t xml:space="preserve"> 负责答复；供应商对采购结果的询问、质疑由 </w:t>
      </w:r>
      <w:r>
        <w:rPr/>
        <w:t>西安辰和工程咨询有限公司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联系人：文奕奕、单云</w:t>
      </w:r>
    </w:p>
    <w:p>
      <w:pPr>
        <w:pStyle w:val="null3"/>
      </w:pPr>
      <w:r>
        <w:rPr/>
        <w:t>联系电话：029-87563729</w:t>
      </w:r>
    </w:p>
    <w:p>
      <w:pPr>
        <w:pStyle w:val="null3"/>
      </w:pPr>
      <w:r>
        <w:rPr/>
        <w:t>地址：西安高新区锦业路59号高科智慧园B座四层</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3,360,000.00</w:t>
      </w:r>
    </w:p>
    <w:p>
      <w:pPr>
        <w:pStyle w:val="null3"/>
      </w:pPr>
      <w:r>
        <w:rPr/>
        <w:t>采购包最高限价（元）: 3,360,000.00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建筑垃圾清运及地坪以下破除工程</w:t>
            </w:r>
          </w:p>
        </w:tc>
        <w:tc>
          <w:tcPr>
            <w:tcW w:type="dxa" w:w="1384"/>
          </w:tcPr>
          <w:p>
            <w:pPr>
              <w:pStyle w:val="null3"/>
              <w:jc w:val="right"/>
            </w:pPr>
            <w:r>
              <w:rPr/>
              <w:t>1.00</w:t>
            </w:r>
          </w:p>
        </w:tc>
        <w:tc>
          <w:tcPr>
            <w:tcW w:type="dxa" w:w="1384"/>
          </w:tcPr>
          <w:p>
            <w:pPr>
              <w:pStyle w:val="null3"/>
              <w:jc w:val="right"/>
            </w:pPr>
            <w:r>
              <w:rPr/>
              <w:t>3,360,000.00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标的名称：建筑垃圾清运及地坪以下破除工程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 w:hAnsi="仿宋" w:cs="仿宋" w:eastAsia="仿宋"/>
                <w:sz w:val="28"/>
              </w:rPr>
              <w:t>一</w:t>
            </w:r>
            <w:r>
              <w:rPr>
                <w:rFonts w:ascii="仿宋" w:hAnsi="仿宋" w:cs="仿宋" w:eastAsia="仿宋"/>
                <w:sz w:val="24"/>
              </w:rPr>
              <w:t>、项目概况及内容</w:t>
            </w:r>
          </w:p>
          <w:p>
            <w:pPr>
              <w:pStyle w:val="null3"/>
              <w:ind w:firstLine="480"/>
              <w:jc w:val="left"/>
            </w:pPr>
            <w:r>
              <w:rPr>
                <w:rFonts w:ascii="仿宋" w:hAnsi="仿宋" w:cs="仿宋" w:eastAsia="仿宋"/>
                <w:sz w:val="24"/>
              </w:rPr>
              <w:t>1、项目概况：</w:t>
            </w:r>
            <w:r>
              <w:rPr>
                <w:rFonts w:ascii="仿宋" w:hAnsi="仿宋" w:cs="仿宋" w:eastAsia="仿宋"/>
                <w:sz w:val="24"/>
              </w:rPr>
              <w:t>西安市灞桥区人民政府新合街道办事处铁路物流项目拆迁企业建筑垃圾清运及地坪以下破除工程</w:t>
            </w:r>
            <w:r>
              <w:rPr>
                <w:rFonts w:ascii="仿宋" w:hAnsi="仿宋" w:cs="仿宋" w:eastAsia="仿宋"/>
                <w:sz w:val="24"/>
              </w:rPr>
              <w:t>；</w:t>
            </w:r>
          </w:p>
          <w:p>
            <w:pPr>
              <w:pStyle w:val="null3"/>
              <w:ind w:firstLine="480"/>
              <w:jc w:val="left"/>
            </w:pPr>
            <w:r>
              <w:rPr>
                <w:rFonts w:ascii="仿宋" w:hAnsi="仿宋" w:cs="仿宋" w:eastAsia="仿宋"/>
                <w:sz w:val="24"/>
              </w:rPr>
              <w:t>2、项目内容：</w:t>
            </w:r>
            <w:r>
              <w:rPr>
                <w:rFonts w:ascii="仿宋" w:hAnsi="仿宋" w:cs="仿宋" w:eastAsia="仿宋"/>
                <w:sz w:val="24"/>
              </w:rPr>
              <w:t>建筑垃圾清运及地坪以下破除工程；</w:t>
            </w:r>
          </w:p>
          <w:p>
            <w:pPr>
              <w:pStyle w:val="null3"/>
              <w:ind w:firstLine="480"/>
              <w:jc w:val="left"/>
            </w:pPr>
            <w:r>
              <w:rPr>
                <w:rFonts w:ascii="仿宋" w:hAnsi="仿宋" w:cs="仿宋" w:eastAsia="仿宋"/>
                <w:sz w:val="24"/>
              </w:rPr>
              <w:t>3、工期要求：自合同签订之日起至本项目工作完成止。</w:t>
            </w:r>
          </w:p>
          <w:p>
            <w:pPr>
              <w:pStyle w:val="null3"/>
              <w:jc w:val="left"/>
            </w:pPr>
            <w:r>
              <w:rPr>
                <w:rFonts w:ascii="仿宋" w:hAnsi="仿宋" w:cs="仿宋" w:eastAsia="仿宋"/>
                <w:sz w:val="24"/>
              </w:rPr>
              <w:t>二、质量标准要求：</w:t>
            </w:r>
          </w:p>
          <w:p>
            <w:pPr>
              <w:pStyle w:val="null3"/>
              <w:ind w:firstLine="480"/>
              <w:jc w:val="left"/>
            </w:pPr>
            <w:r>
              <w:rPr>
                <w:rFonts w:ascii="仿宋" w:hAnsi="仿宋" w:cs="仿宋" w:eastAsia="仿宋"/>
                <w:sz w:val="24"/>
              </w:rPr>
              <w:t>在规定时限内完成项目任务，无任何遗留问题；按照工作相关规定如期完成拆</w:t>
            </w:r>
            <w:r>
              <w:rPr>
                <w:rFonts w:ascii="仿宋" w:hAnsi="仿宋" w:cs="仿宋" w:eastAsia="仿宋"/>
                <w:sz w:val="24"/>
              </w:rPr>
              <w:t>(破)除、垃圾清运，全部达到项目交付要求；施工现场无建筑垃圾残留，并达到陕西省、西安市关于治污减霾的相关规定，不发生安全责任事故，没有上访、打架、闹事等不稳定事件发生。</w:t>
            </w:r>
          </w:p>
          <w:p>
            <w:pPr>
              <w:pStyle w:val="null3"/>
              <w:jc w:val="left"/>
            </w:pPr>
            <w:r>
              <w:rPr>
                <w:rFonts w:ascii="仿宋" w:hAnsi="仿宋" w:cs="仿宋" w:eastAsia="仿宋"/>
                <w:sz w:val="24"/>
              </w:rPr>
              <w:t>三、工程量清单</w:t>
            </w:r>
          </w:p>
          <w:tbl>
            <w:tblPr>
              <w:tblBorders>
                <w:top w:val="none" w:color="000000" w:sz="4"/>
                <w:left w:val="none" w:color="000000" w:sz="4"/>
                <w:bottom w:val="none" w:color="000000" w:sz="4"/>
                <w:right w:val="none" w:color="000000" w:sz="4"/>
                <w:insideH w:val="none"/>
                <w:insideV w:val="none"/>
              </w:tblBorders>
            </w:tblPr>
            <w:tblGrid>
              <w:gridCol w:w="665"/>
              <w:gridCol w:w="681"/>
              <w:gridCol w:w="577"/>
              <w:gridCol w:w="629"/>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清单项目</w:t>
                  </w:r>
                </w:p>
              </w:tc>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工程量</w:t>
                  </w:r>
                </w:p>
              </w:tc>
              <w:tc>
                <w:tcPr>
                  <w:tcW w:type="dxa" w:w="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最高含税</w:t>
                  </w:r>
                </w:p>
                <w:p>
                  <w:pPr>
                    <w:pStyle w:val="null3"/>
                    <w:jc w:val="center"/>
                  </w:pPr>
                  <w:r>
                    <w:rPr>
                      <w:rFonts w:ascii="仿宋" w:hAnsi="仿宋" w:cs="仿宋" w:eastAsia="仿宋"/>
                      <w:sz w:val="24"/>
                    </w:rPr>
                    <w:t>完全综合单价</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20"/>
                    <w:jc w:val="left"/>
                  </w:pPr>
                  <w:r>
                    <w:rPr>
                      <w:rFonts w:ascii="仿宋" w:hAnsi="仿宋" w:cs="仿宋" w:eastAsia="仿宋"/>
                      <w:sz w:val="24"/>
                    </w:rPr>
                    <w:t>1</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地面破除</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20000</w:t>
                  </w:r>
                  <w:r>
                    <w:rPr>
                      <w:rFonts w:ascii="仿宋" w:hAnsi="仿宋" w:cs="仿宋" w:eastAsia="仿宋"/>
                      <w:sz w:val="24"/>
                    </w:rPr>
                    <w:t>㎡</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 元/㎡</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20"/>
                    <w:jc w:val="left"/>
                  </w:pPr>
                  <w:r>
                    <w:rPr>
                      <w:rFonts w:ascii="仿宋" w:hAnsi="仿宋" w:cs="仿宋" w:eastAsia="仿宋"/>
                      <w:sz w:val="24"/>
                    </w:rPr>
                    <w:t>2</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建筑垃圾清运</w:t>
                  </w:r>
                </w:p>
              </w:tc>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30000</w:t>
                  </w:r>
                  <w:r>
                    <w:rPr>
                      <w:rFonts w:ascii="仿宋" w:hAnsi="仿宋" w:cs="仿宋" w:eastAsia="仿宋"/>
                      <w:sz w:val="24"/>
                    </w:rPr>
                    <w:t>m³</w:t>
                  </w:r>
                </w:p>
              </w:tc>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 xml:space="preserve"> </w:t>
                  </w:r>
                  <w:r>
                    <w:rPr>
                      <w:rFonts w:ascii="仿宋" w:hAnsi="仿宋" w:cs="仿宋" w:eastAsia="仿宋"/>
                      <w:sz w:val="24"/>
                    </w:rPr>
                    <w:t>100</w:t>
                  </w:r>
                  <w:r>
                    <w:rPr>
                      <w:rFonts w:ascii="仿宋" w:hAnsi="仿宋" w:cs="仿宋" w:eastAsia="仿宋"/>
                      <w:sz w:val="24"/>
                    </w:rPr>
                    <w:t>元</w:t>
                  </w:r>
                  <w:r>
                    <w:rPr>
                      <w:rFonts w:ascii="仿宋" w:hAnsi="仿宋" w:cs="仿宋" w:eastAsia="仿宋"/>
                      <w:sz w:val="24"/>
                    </w:rPr>
                    <w:t>/m³。</w:t>
                  </w:r>
                </w:p>
              </w:tc>
            </w:tr>
          </w:tbl>
          <w:p>
            <w:pPr>
              <w:pStyle w:val="null3"/>
              <w:jc w:val="left"/>
            </w:pPr>
            <w:r>
              <w:rPr>
                <w:rFonts w:ascii="仿宋" w:hAnsi="仿宋" w:cs="仿宋" w:eastAsia="仿宋"/>
                <w:sz w:val="24"/>
              </w:rPr>
              <w:t>注：本工程量为</w:t>
            </w:r>
            <w:r>
              <w:rPr>
                <w:rFonts w:ascii="仿宋" w:hAnsi="仿宋" w:cs="仿宋" w:eastAsia="仿宋"/>
                <w:sz w:val="24"/>
              </w:rPr>
              <w:t>暂定</w:t>
            </w:r>
            <w:r>
              <w:rPr>
                <w:rFonts w:ascii="仿宋" w:hAnsi="仿宋" w:cs="仿宋" w:eastAsia="仿宋"/>
                <w:sz w:val="24"/>
              </w:rPr>
              <w:t>数量，最终以实际工程量及</w:t>
            </w:r>
            <w:r>
              <w:rPr>
                <w:rFonts w:ascii="仿宋" w:hAnsi="仿宋" w:cs="仿宋" w:eastAsia="仿宋"/>
                <w:sz w:val="24"/>
              </w:rPr>
              <w:t>成交</w:t>
            </w:r>
            <w:r>
              <w:rPr>
                <w:rFonts w:ascii="仿宋" w:hAnsi="仿宋" w:cs="仿宋" w:eastAsia="仿宋"/>
                <w:sz w:val="24"/>
              </w:rPr>
              <w:t>单价据实结算为准。</w:t>
            </w:r>
          </w:p>
          <w:p>
            <w:pPr>
              <w:pStyle w:val="null3"/>
              <w:jc w:val="left"/>
            </w:pPr>
            <w:r>
              <w:rPr>
                <w:rFonts w:ascii="仿宋" w:hAnsi="仿宋" w:cs="仿宋" w:eastAsia="仿宋"/>
                <w:sz w:val="24"/>
              </w:rPr>
              <w:t>四、其他</w:t>
            </w:r>
          </w:p>
          <w:p>
            <w:pPr>
              <w:pStyle w:val="null3"/>
              <w:ind w:firstLine="480"/>
              <w:jc w:val="left"/>
            </w:pPr>
            <w:r>
              <w:rPr>
                <w:rFonts w:ascii="仿宋" w:hAnsi="仿宋" w:cs="仿宋" w:eastAsia="仿宋"/>
                <w:sz w:val="24"/>
              </w:rPr>
              <w:t>1、根据《西安市扬尘污染防治条例》本次工程应考虑治污减霾和降尘费用。</w:t>
            </w:r>
          </w:p>
          <w:p>
            <w:pPr>
              <w:pStyle w:val="null3"/>
              <w:ind w:firstLine="480"/>
              <w:jc w:val="left"/>
            </w:pPr>
            <w:r>
              <w:rPr>
                <w:rFonts w:ascii="仿宋" w:hAnsi="仿宋" w:cs="仿宋" w:eastAsia="仿宋"/>
                <w:sz w:val="24"/>
              </w:rPr>
              <w:t>2、为保证施工现场的秩序及安全，降低施工影响，应新建临时围挡。</w:t>
            </w:r>
          </w:p>
          <w:p>
            <w:pPr>
              <w:pStyle w:val="null3"/>
              <w:ind w:firstLine="480"/>
              <w:jc w:val="left"/>
            </w:pPr>
            <w:r>
              <w:rPr>
                <w:rFonts w:ascii="仿宋" w:hAnsi="仿宋" w:cs="仿宋" w:eastAsia="仿宋"/>
                <w:sz w:val="24"/>
              </w:rPr>
              <w:t>3、对可能发生的零星工程，应适当考虑相应机械台班。</w:t>
            </w:r>
          </w:p>
          <w:p>
            <w:pPr>
              <w:pStyle w:val="null3"/>
              <w:ind w:firstLine="480"/>
              <w:jc w:val="left"/>
            </w:pPr>
            <w:r>
              <w:rPr>
                <w:rFonts w:ascii="仿宋" w:hAnsi="仿宋" w:cs="仿宋" w:eastAsia="仿宋"/>
                <w:sz w:val="24"/>
              </w:rPr>
              <w:t>4、因施工范围较大，为保证施工安全有序进行，应派驻专人看管现场。</w:t>
            </w:r>
          </w:p>
          <w:p>
            <w:pPr>
              <w:pStyle w:val="null3"/>
            </w:pPr>
            <w:r>
              <w:rPr>
                <w:rFonts w:ascii="仿宋" w:hAnsi="仿宋" w:cs="仿宋" w:eastAsia="仿宋"/>
                <w:sz w:val="24"/>
              </w:rPr>
              <w:t xml:space="preserve">    5、及时向采购人以书面形式汇报项目进度、工程量及安全情况。</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《安全生产法》 《建设工程安全生产管理条例》 《西安市扬尘污染防治条例》 《西安市房屋拆迁管理办法》 《西安市建筑垃圾管理办法》 执行的法律法规、技术规范包括但不限于以上规定、规范、标准；如有最新的法律法规、技术规范发布，按最新的文件执行。</w:t>
      </w:r>
    </w:p>
    <w:p>
      <w:pPr>
        <w:pStyle w:val="null3"/>
        <w:ind w:firstLine="480"/>
      </w:pPr>
      <w:r>
        <w:rPr/>
        <w:t>三、针对本项目的其他技术服务要求：</w:t>
      </w:r>
    </w:p>
    <w:p>
      <w:pPr>
        <w:pStyle w:val="null3"/>
      </w:pPr>
      <w:r>
        <w:rPr/>
        <w:t>1、项目范围内全部采用湿法作业，现场无扬尘。 2、按城市管理部门要求安装联网监控和空气检测装置等，确保设备正常使用。 3、施工单位负责协调村内及周边关系。</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3.3.1付款方式及依据：①付款方式：单项施工内容完成50%（暂定工程量）时，经采购人审核确认，支付已完工程量价款的80%；单项施工内容完成80%（暂定工程量）时，经采购人审核确认，支付至已完工程量价款的80%；项目竣工验收合格，据实结算并支付剩余工程价款。 ②付款依据：合同、竞争性磋商文件、竞争性磋商响应文件、工程量确认单、供应商提供的等额发票、采购人出具的验收报告。 3.3.2本项目磋商报价为完成本项目磋商文件中所提出的工作范围及要求的全部内容，并达到国家及采购人验收标准而产生的所有费用，磋商报价包括但不限于以下内容：人工费、材料费、机械费、拆除费、运输费、垃圾消纳费、管理费、代理服务费、防污治霾费、利润、规费、税金、风险、工程保险费、措施费、验收等完成本项目内容所产生的一切费用。任何错报、漏报由供应商自行负责。 3.3.3本项目属于专门面向中小微企业采购，供应商应为中小微企业或监狱企业或残疾人福利性单位。采购标的对应的中小企业划分标准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报价一览表 政府采购供应商拒绝政府采购领域商业贿赂承诺书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政府采购供应商拒绝政府采购领域商业贿赂承诺书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供应商具有独立承担民事责任的能力</w:t>
            </w:r>
          </w:p>
        </w:tc>
        <w:tc>
          <w:tcPr>
            <w:tcW w:type="dxa" w:w="3322"/>
          </w:tcPr>
          <w:p>
            <w:pPr>
              <w:pStyle w:val="null3"/>
            </w:pPr>
            <w:r>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供应商应授权合法的人员参加磋商全过程</w:t>
            </w:r>
          </w:p>
        </w:tc>
        <w:tc>
          <w:tcPr>
            <w:tcW w:type="dxa" w:w="3322"/>
          </w:tcPr>
          <w:p>
            <w:pPr>
              <w:pStyle w:val="null3"/>
            </w:pPr>
            <w:r>
              <w:rPr/>
              <w:t>法定代表人授权委托书（附法定代表人身份证复印件）及被授权委托人身份证（法定代表人参加投标只须提供法定代表人身份证）；供应商需在项目电子化交易系统中按要求上传相应证明文件并进行电子签章。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有依法缴纳税收和社会保障资金的良好记录</w:t>
            </w:r>
          </w:p>
        </w:tc>
        <w:tc>
          <w:tcPr>
            <w:tcW w:type="dxa" w:w="3322"/>
          </w:tcPr>
          <w:p>
            <w:pPr>
              <w:pStyle w:val="null3"/>
            </w:pPr>
            <w:r>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供应商具有良好的商业信誉和健全的财务会计制度</w:t>
            </w:r>
          </w:p>
        </w:tc>
        <w:tc>
          <w:tcPr>
            <w:tcW w:type="dxa" w:w="3322"/>
          </w:tcPr>
          <w:p>
            <w:pPr>
              <w:pStyle w:val="null3"/>
            </w:pPr>
            <w:r>
              <w:rPr/>
              <w:t>提供2022或2023年度财务审计报告或磋商前3个月内供应商基本账户银行出具的资信证明；供应商需在项目电子化交易系统中按要求上传相应证明文件并进行电子签章。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供应商具有履行合同所必需的设备和专业技术能力</w:t>
            </w:r>
          </w:p>
        </w:tc>
        <w:tc>
          <w:tcPr>
            <w:tcW w:type="dxa" w:w="3322"/>
          </w:tcPr>
          <w:p>
            <w:pPr>
              <w:pStyle w:val="null3"/>
            </w:pPr>
            <w:r>
              <w:rPr/>
              <w:t>具有履行合同所必需的设备和专业技术能力的声明；供应商需在项目电子化交易系统中按要求上传相应证明文件并进行电子签章。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资质证书</w:t>
            </w:r>
          </w:p>
        </w:tc>
        <w:tc>
          <w:tcPr>
            <w:tcW w:type="dxa" w:w="3322"/>
          </w:tcPr>
          <w:p>
            <w:pPr>
              <w:pStyle w:val="null3"/>
            </w:pPr>
            <w:r>
              <w:rPr/>
              <w:t>供应商具有建筑工程施工总承包三级及以上资质，并提供有效的安全生产许可证；供应商需在项目电子化交易系统中按要求上传相应证明文件并进行电子签章。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项目经理</w:t>
            </w:r>
          </w:p>
        </w:tc>
        <w:tc>
          <w:tcPr>
            <w:tcW w:type="dxa" w:w="3322"/>
          </w:tcPr>
          <w:p>
            <w:pPr>
              <w:pStyle w:val="null3"/>
            </w:pPr>
            <w:r>
              <w:rPr/>
              <w:t>项目经理须具备建筑工程专业二级及以上建造师资格,具有有效的安全生产考核合格证书（建安B证），且未担任其他在建工程项目的项目经理声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供应商参加政府采购活动前三年内在经营活动中没有重大违法记录</w:t>
            </w:r>
          </w:p>
        </w:tc>
        <w:tc>
          <w:tcPr>
            <w:tcW w:type="dxa" w:w="3322"/>
          </w:tcPr>
          <w:p>
            <w:pPr>
              <w:pStyle w:val="null3"/>
            </w:pPr>
            <w:r>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供应商信用信息</w:t>
            </w:r>
          </w:p>
        </w:tc>
        <w:tc>
          <w:tcPr>
            <w:tcW w:type="dxa" w:w="3322"/>
          </w:tcPr>
          <w:p>
            <w:pPr>
              <w:pStyle w:val="null3"/>
            </w:pPr>
            <w:r>
              <w:rPr/>
              <w:t>采购人或采购代理机构将在磋商截止日当天资格审查阶段通过〔信用中国（www.creditchina.gov.cn）〕和〔中国政府采购网（www.ccgp.gov.cn）〕网站对供应商的信用情况进行查询（符合《财政部关于在政府采购活动中查询及使用信用记录有关问题的通知》（财库〔2016〕125号）文件中信用查询的要求），并将网页截图附在评审资料中。</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非联合体磋商</w:t>
            </w:r>
          </w:p>
        </w:tc>
        <w:tc>
          <w:tcPr>
            <w:tcW w:type="dxa" w:w="3322"/>
          </w:tcPr>
          <w:p>
            <w:pPr>
              <w:pStyle w:val="null3"/>
            </w:pPr>
            <w:r>
              <w:rPr/>
              <w:t>非联合体磋商声明;供应商需在项目电子化交易系统中按要求上传相应证明文件并进行电子签章。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报价一览表 已标价工程量清单 报价函 标的清单</w:t>
            </w:r>
          </w:p>
        </w:tc>
      </w:tr>
      <w:tr>
        <w:tc>
          <w:tcPr>
            <w:tcW w:type="dxa" w:w="831"/>
          </w:tcPr>
          <w:p>
            <w:pPr>
              <w:pStyle w:val="null3"/>
            </w:pPr>
            <w:r>
              <w:rPr/>
              <w:t>2</w:t>
            </w:r>
          </w:p>
        </w:tc>
        <w:tc>
          <w:tcPr>
            <w:tcW w:type="dxa" w:w="2492"/>
          </w:tcPr>
          <w:p>
            <w:pPr>
              <w:pStyle w:val="null3"/>
            </w:pPr>
            <w:r>
              <w:rPr/>
              <w:t>磋商响应文件签署</w:t>
            </w:r>
          </w:p>
        </w:tc>
        <w:tc>
          <w:tcPr>
            <w:tcW w:type="dxa" w:w="3322"/>
          </w:tcPr>
          <w:p>
            <w:pPr>
              <w:pStyle w:val="null3"/>
            </w:pPr>
            <w:r>
              <w:rPr/>
              <w:t>响应文件、磋商响应函加盖供应商公章并经法定代表人或被授权委托人签字或盖章；</w:t>
            </w:r>
          </w:p>
        </w:tc>
        <w:tc>
          <w:tcPr>
            <w:tcW w:type="dxa" w:w="1661"/>
          </w:tcPr>
          <w:p>
            <w:pPr>
              <w:pStyle w:val="null3"/>
            </w:pPr>
            <w:r>
              <w:rPr/>
              <w:t>报价一览表 已标价工程量清单 中小企业声明函 技术标 技术服务合同条款及其他商务要求应答表 资格证明文件 政府采购供应商拒绝政府采购领域商业贿赂承诺书 残疾人福利性单位声明函 报价函 标的清单 供应商承诺书 响应函 业绩证明文件 监狱企业的证明文件</w:t>
            </w:r>
          </w:p>
        </w:tc>
      </w:tr>
      <w:tr>
        <w:tc>
          <w:tcPr>
            <w:tcW w:type="dxa" w:w="831"/>
          </w:tcPr>
          <w:p>
            <w:pPr>
              <w:pStyle w:val="null3"/>
            </w:pPr>
            <w:r>
              <w:rPr/>
              <w:t>3</w:t>
            </w:r>
          </w:p>
        </w:tc>
        <w:tc>
          <w:tcPr>
            <w:tcW w:type="dxa" w:w="2492"/>
          </w:tcPr>
          <w:p>
            <w:pPr>
              <w:pStyle w:val="null3"/>
            </w:pPr>
            <w:r>
              <w:rPr/>
              <w:t>磋商响应有效期</w:t>
            </w:r>
          </w:p>
        </w:tc>
        <w:tc>
          <w:tcPr>
            <w:tcW w:type="dxa" w:w="3322"/>
          </w:tcPr>
          <w:p>
            <w:pPr>
              <w:pStyle w:val="null3"/>
            </w:pPr>
            <w:r>
              <w:rPr/>
              <w:t>响应文件有磋商响应有效期且响应有效期达到磋商文件的要求；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选择性报价</w:t>
            </w:r>
          </w:p>
        </w:tc>
        <w:tc>
          <w:tcPr>
            <w:tcW w:type="dxa" w:w="3322"/>
          </w:tcPr>
          <w:p>
            <w:pPr>
              <w:pStyle w:val="null3"/>
            </w:pPr>
            <w:r>
              <w:rPr/>
              <w:t>供应商针对同一工程及服务未递交两份或多份内容不同的响应文件，未出现选择性报价；</w:t>
            </w:r>
          </w:p>
        </w:tc>
        <w:tc>
          <w:tcPr>
            <w:tcW w:type="dxa" w:w="1661"/>
          </w:tcPr>
          <w:p>
            <w:pPr>
              <w:pStyle w:val="null3"/>
            </w:pPr>
            <w:r>
              <w:rPr/>
              <w:t>报价一览表 已标价工程量清单 报价函 标的清单</w:t>
            </w:r>
          </w:p>
        </w:tc>
      </w:tr>
      <w:tr>
        <w:tc>
          <w:tcPr>
            <w:tcW w:type="dxa" w:w="831"/>
          </w:tcPr>
          <w:p>
            <w:pPr>
              <w:pStyle w:val="null3"/>
            </w:pPr>
            <w:r>
              <w:rPr/>
              <w:t>5</w:t>
            </w:r>
          </w:p>
        </w:tc>
        <w:tc>
          <w:tcPr>
            <w:tcW w:type="dxa" w:w="2492"/>
          </w:tcPr>
          <w:p>
            <w:pPr>
              <w:pStyle w:val="null3"/>
            </w:pPr>
            <w:r>
              <w:rPr/>
              <w:t>符合商务、技术要求</w:t>
            </w:r>
          </w:p>
        </w:tc>
        <w:tc>
          <w:tcPr>
            <w:tcW w:type="dxa" w:w="3322"/>
          </w:tcPr>
          <w:p>
            <w:pPr>
              <w:pStyle w:val="null3"/>
            </w:pPr>
            <w:r>
              <w:rPr/>
              <w:t>符合商务、技术要求，不存在重大负偏离；</w:t>
            </w:r>
          </w:p>
        </w:tc>
        <w:tc>
          <w:tcPr>
            <w:tcW w:type="dxa" w:w="1661"/>
          </w:tcPr>
          <w:p>
            <w:pPr>
              <w:pStyle w:val="null3"/>
            </w:pPr>
            <w:r>
              <w:rPr/>
              <w:t>报价一览表 技术标 报价函 技术服务合同条款及其他商务要求应答表 标的清单 业绩证明文件</w:t>
            </w:r>
          </w:p>
        </w:tc>
      </w:tr>
      <w:tr>
        <w:tc>
          <w:tcPr>
            <w:tcW w:type="dxa" w:w="831"/>
          </w:tcPr>
          <w:p>
            <w:pPr>
              <w:pStyle w:val="null3"/>
            </w:pPr>
            <w:r>
              <w:rPr/>
              <w:t>6</w:t>
            </w:r>
          </w:p>
        </w:tc>
        <w:tc>
          <w:tcPr>
            <w:tcW w:type="dxa" w:w="2492"/>
          </w:tcPr>
          <w:p>
            <w:pPr>
              <w:pStyle w:val="null3"/>
            </w:pPr>
            <w:r>
              <w:rPr/>
              <w:t>响应文件未附有采购人不能接受的条件</w:t>
            </w:r>
          </w:p>
        </w:tc>
        <w:tc>
          <w:tcPr>
            <w:tcW w:type="dxa" w:w="3322"/>
          </w:tcPr>
          <w:p>
            <w:pPr>
              <w:pStyle w:val="null3"/>
            </w:pPr>
            <w:r>
              <w:rPr/>
              <w:t>响应文件未附有采购人不能接受的条件；</w:t>
            </w:r>
          </w:p>
        </w:tc>
        <w:tc>
          <w:tcPr>
            <w:tcW w:type="dxa" w:w="1661"/>
          </w:tcPr>
          <w:p>
            <w:pPr>
              <w:pStyle w:val="null3"/>
            </w:pPr>
            <w:r>
              <w:rPr/>
              <w:t>报价一览表 已标价工程量清单 中小企业声明函 技术标 技术服务合同条款及其他商务要求应答表 资格证明文件 政府采购供应商拒绝政府采购领域商业贿赂承诺书 残疾人福利性单位声明函 报价函 标的清单 供应商承诺书 响应函 业绩证明文件 监狱企业的证明文件</w:t>
            </w:r>
          </w:p>
        </w:tc>
      </w:tr>
      <w:tr>
        <w:tc>
          <w:tcPr>
            <w:tcW w:type="dxa" w:w="831"/>
          </w:tcPr>
          <w:p>
            <w:pPr>
              <w:pStyle w:val="null3"/>
            </w:pPr>
            <w:r>
              <w:rPr/>
              <w:t>7</w:t>
            </w:r>
          </w:p>
        </w:tc>
        <w:tc>
          <w:tcPr>
            <w:tcW w:type="dxa" w:w="2492"/>
          </w:tcPr>
          <w:p>
            <w:pPr>
              <w:pStyle w:val="null3"/>
            </w:pPr>
            <w:r>
              <w:rPr/>
              <w:t>符合磋商文件规定的其他实质性要求的</w:t>
            </w:r>
          </w:p>
        </w:tc>
        <w:tc>
          <w:tcPr>
            <w:tcW w:type="dxa" w:w="3322"/>
          </w:tcPr>
          <w:p>
            <w:pPr>
              <w:pStyle w:val="null3"/>
            </w:pPr>
            <w:r>
              <w:rPr/>
              <w:t>符合磋商文件规定的其他实质性要求；</w:t>
            </w:r>
          </w:p>
        </w:tc>
        <w:tc>
          <w:tcPr>
            <w:tcW w:type="dxa" w:w="1661"/>
          </w:tcPr>
          <w:p>
            <w:pPr>
              <w:pStyle w:val="null3"/>
            </w:pPr>
            <w:r>
              <w:rPr/>
              <w:t>报价一览表 已标价工程量清单 中小企业声明函 技术标 技术服务合同条款及其他商务要求应答表 资格证明文件 政府采购供应商拒绝政府采购领域商业贿赂承诺书 残疾人福利性单位声明函 报价函 标的清单 供应商承诺书 响应函 业绩证明文件 监狱企业的证明文件</w:t>
            </w:r>
          </w:p>
        </w:tc>
      </w:tr>
      <w:tr>
        <w:tc>
          <w:tcPr>
            <w:tcW w:type="dxa" w:w="831"/>
          </w:tcPr>
          <w:p>
            <w:pPr>
              <w:pStyle w:val="null3"/>
            </w:pPr>
            <w:r>
              <w:rPr/>
              <w:t>8</w:t>
            </w:r>
          </w:p>
        </w:tc>
        <w:tc>
          <w:tcPr>
            <w:tcW w:type="dxa" w:w="2492"/>
          </w:tcPr>
          <w:p>
            <w:pPr>
              <w:pStyle w:val="null3"/>
            </w:pPr>
            <w:r>
              <w:rPr/>
              <w:t>符合《中华人民共和国政府采购法》有关规定和磋商纪律的</w:t>
            </w:r>
          </w:p>
        </w:tc>
        <w:tc>
          <w:tcPr>
            <w:tcW w:type="dxa" w:w="3322"/>
          </w:tcPr>
          <w:p>
            <w:pPr>
              <w:pStyle w:val="null3"/>
            </w:pPr>
            <w:r>
              <w:rPr/>
              <w:t>符合《中华人民共和国政府采购法》有关规定和磋商纪律。</w:t>
            </w:r>
          </w:p>
        </w:tc>
        <w:tc>
          <w:tcPr>
            <w:tcW w:type="dxa" w:w="1661"/>
          </w:tcPr>
          <w:p>
            <w:pPr>
              <w:pStyle w:val="null3"/>
            </w:pPr>
            <w:r>
              <w:rPr/>
              <w:t>报价一览表 已标价工程量清单 中小企业声明函 技术标 技术服务合同条款及其他商务要求应答表 资格证明文件 政府采购供应商拒绝政府采购领域商业贿赂承诺书 残疾人福利性单位声明函 报价函 标的清单 供应商承诺书 响应函 业绩证明文件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提供本项目实施方案</w:t>
            </w:r>
          </w:p>
        </w:tc>
        <w:tc>
          <w:tcPr>
            <w:tcW w:type="dxa" w:w="2492"/>
          </w:tcPr>
          <w:p>
            <w:pPr>
              <w:pStyle w:val="null3"/>
            </w:pPr>
            <w:r>
              <w:rPr/>
              <w:t>提供本项目实施方案，方案总体思路清晰、合理、可操作性强、可执行程度强，且能很好推动项目，根据响应程度计7～10（含）分；方案总体思路较为清晰、合理、可操作性较强、可执行程度较强，根据响应程度计4～7（含）分；方案内容欠全面、无针对性，根据响应程度计0～4（含）分，本项满分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项目经理部组成及劳动力投入</w:t>
            </w:r>
          </w:p>
        </w:tc>
        <w:tc>
          <w:tcPr>
            <w:tcW w:type="dxa" w:w="2492"/>
          </w:tcPr>
          <w:p>
            <w:pPr>
              <w:pStyle w:val="null3"/>
            </w:pPr>
            <w:r>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施工机械及工器具的配备情况</w:t>
            </w:r>
          </w:p>
        </w:tc>
        <w:tc>
          <w:tcPr>
            <w:tcW w:type="dxa" w:w="2492"/>
          </w:tcPr>
          <w:p>
            <w:pPr>
              <w:pStyle w:val="null3"/>
            </w:pPr>
            <w:r>
              <w:rPr/>
              <w:t>施工机械及工器具的配备情况，机械、设备安排合理、完整计4～8（含）分，机械、设备安排简单计0～4（含）分，本项满分8分。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拟投入车辆配备情况</w:t>
            </w:r>
          </w:p>
        </w:tc>
        <w:tc>
          <w:tcPr>
            <w:tcW w:type="dxa" w:w="2492"/>
          </w:tcPr>
          <w:p>
            <w:pPr>
              <w:pStyle w:val="null3"/>
            </w:pPr>
            <w:r>
              <w:rPr/>
              <w:t>拟投入车辆配备情况，车辆数量充足、车况好、使用年限短计3～6（含）分，车辆数量基本满足、使用年限长计0～3（含）分，本项满分6分。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确保本项目质量的技术组织措施</w:t>
            </w:r>
          </w:p>
        </w:tc>
        <w:tc>
          <w:tcPr>
            <w:tcW w:type="dxa" w:w="2492"/>
          </w:tcPr>
          <w:p>
            <w:pPr>
              <w:pStyle w:val="null3"/>
            </w:pPr>
            <w:r>
              <w:rPr/>
              <w:t>确保本项目质量的技术组织措施，措施内容科学可行、有针对性且内容详细计4～7（含）分，措施内容较为可行、针对性不强、内容简单计0～4（含）分，本项满分7分。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确保治污减霾和防尘污染的技术组织措施</w:t>
            </w:r>
          </w:p>
        </w:tc>
        <w:tc>
          <w:tcPr>
            <w:tcW w:type="dxa" w:w="2492"/>
          </w:tcPr>
          <w:p>
            <w:pPr>
              <w:pStyle w:val="null3"/>
            </w:pPr>
            <w:r>
              <w:rPr/>
              <w:t>确保治污减霾和防尘污染的技术组织措施，措施内容科学可行、有针对性且内容详细计4～7（含）分，措施内容较为可行、针对性不强、内容简单计0～4（含）分，本项满分7分。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确保安全生产和文明施工的技术组织措施</w:t>
            </w:r>
          </w:p>
        </w:tc>
        <w:tc>
          <w:tcPr>
            <w:tcW w:type="dxa" w:w="2492"/>
          </w:tcPr>
          <w:p>
            <w:pPr>
              <w:pStyle w:val="null3"/>
            </w:pPr>
            <w:r>
              <w:rPr/>
              <w:t>确保安全生产和文明施工的技术组织措施，措施内容科学可行、有针对性且内容详细计4～7（含）分，措施内容较为可行、针对性不强、内容简单计0～4（含）分，本项满分7分。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确保工期的技术组织措施，措施内容科学可行、有针对性且内容详细计3～6（含）分，措施内容较为可行、针对性不强、内容简单计0～3（含）分，本项满分6分。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针对本项目的应急预案措施</w:t>
            </w:r>
          </w:p>
        </w:tc>
        <w:tc>
          <w:tcPr>
            <w:tcW w:type="dxa" w:w="2492"/>
          </w:tcPr>
          <w:p>
            <w:pPr>
              <w:pStyle w:val="null3"/>
            </w:pPr>
            <w:r>
              <w:rPr/>
              <w:t>针对本项目的应急预案措施，措施内容科学可行，有针对性，根据响应程度计0～4分。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施工现场总平面布置图</w:t>
            </w:r>
          </w:p>
        </w:tc>
        <w:tc>
          <w:tcPr>
            <w:tcW w:type="dxa" w:w="2492"/>
          </w:tcPr>
          <w:p>
            <w:pPr>
              <w:pStyle w:val="null3"/>
            </w:pPr>
            <w:r>
              <w:rPr/>
              <w:t>施工现场总平面布置图，根据响应程度计0～2分。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企业业绩</w:t>
            </w:r>
          </w:p>
        </w:tc>
        <w:tc>
          <w:tcPr>
            <w:tcW w:type="dxa" w:w="2492"/>
          </w:tcPr>
          <w:p>
            <w:pPr>
              <w:pStyle w:val="null3"/>
            </w:pPr>
            <w:r>
              <w:rPr/>
              <w:t>提供2021年4月以来类似项目业绩合同（以合同签订时间为准），每份计1分，满分5分。 （注：以上证明文件在磋商响应文件中附业绩合同扫描件并加盖公章）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技术标</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价格得分采用低价优先法计算，即满足竞争性磋商文件要求且报价最低的供应商的价格为磋商基准价，其价格得分为满分。其他供应商的价格得分统一按照下列公式计算： 报价得分=（磋商基准价/最后磋商报价）×价格权重（30%）×100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响应函</w:t>
            </w:r>
          </w:p>
          <w:p>
            <w:pPr>
              <w:pStyle w:val="null3"/>
            </w:pPr>
            <w:r>
              <w:rPr/>
              <w:t>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详见附件：标的清单</w:t>
      </w:r>
    </w:p>
    <w:p>
      <w:pPr>
        <w:pStyle w:val="null3"/>
        <w:ind w:firstLine="960"/>
      </w:pPr>
      <w:r>
        <w:rPr/>
        <w:t>详见附件：报价一览表</w:t>
      </w:r>
    </w:p>
    <w:p>
      <w:pPr>
        <w:pStyle w:val="null3"/>
        <w:ind w:firstLine="960"/>
      </w:pPr>
      <w:r>
        <w:rPr/>
        <w:t>详见附件：已标价工程量清单</w:t>
      </w:r>
    </w:p>
    <w:p>
      <w:pPr>
        <w:pStyle w:val="null3"/>
        <w:ind w:firstLine="960"/>
      </w:pPr>
      <w:r>
        <w:rPr/>
        <w:t>详见附件：资格证明文件</w:t>
      </w:r>
    </w:p>
    <w:p>
      <w:pPr>
        <w:pStyle w:val="null3"/>
        <w:ind w:firstLine="960"/>
      </w:pPr>
      <w:r>
        <w:rPr/>
        <w:t>详见附件：业绩证明文件</w:t>
      </w:r>
    </w:p>
    <w:p>
      <w:pPr>
        <w:pStyle w:val="null3"/>
        <w:ind w:firstLine="960"/>
      </w:pPr>
      <w:r>
        <w:rPr/>
        <w:t>详见附件：供应商承诺书</w:t>
      </w:r>
    </w:p>
    <w:p>
      <w:pPr>
        <w:pStyle w:val="null3"/>
        <w:ind w:firstLine="960"/>
      </w:pPr>
      <w:r>
        <w:rPr/>
        <w:t>详见附件：政府采购供应商拒绝政府采购领域商业贿赂承诺书</w:t>
      </w:r>
    </w:p>
    <w:p>
      <w:pPr>
        <w:pStyle w:val="null3"/>
        <w:ind w:firstLine="960"/>
      </w:pPr>
      <w:r>
        <w:rPr/>
        <w:t>详见附件：技术标</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