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before="62" w:line="520" w:lineRule="exact"/>
        <w:outlineLvl w:val="1"/>
        <w:rPr>
          <w:rFonts w:ascii="仿宋" w:hAnsi="仿宋" w:eastAsia="仿宋" w:cs="宋体"/>
          <w:b/>
          <w:color w:val="auto"/>
          <w:spacing w:val="7"/>
          <w:sz w:val="31"/>
          <w:szCs w:val="31"/>
          <w:highlight w:val="none"/>
          <w:lang w:eastAsia="zh-CN"/>
        </w:rPr>
      </w:pPr>
      <w:bookmarkStart w:id="0" w:name="_GoBack"/>
      <w:bookmarkEnd w:id="0"/>
      <w:r>
        <w:rPr>
          <w:rFonts w:hint="eastAsia" w:ascii="仿宋" w:hAnsi="仿宋" w:eastAsia="仿宋" w:cs="宋体"/>
          <w:b/>
          <w:color w:val="auto"/>
          <w:spacing w:val="7"/>
          <w:sz w:val="31"/>
          <w:szCs w:val="31"/>
          <w:highlight w:val="none"/>
          <w:lang w:eastAsia="zh-CN"/>
        </w:rPr>
        <w:t>附件合同</w:t>
      </w:r>
    </w:p>
    <w:p>
      <w:pPr>
        <w:pageBreakBefore w:val="0"/>
        <w:overflowPunct/>
        <w:bidi w:val="0"/>
        <w:spacing w:line="520" w:lineRule="exact"/>
        <w:rPr>
          <w:rFonts w:ascii="仿宋" w:hAnsi="仿宋" w:eastAsia="仿宋" w:cs="宋体"/>
          <w:color w:val="auto"/>
          <w:sz w:val="31"/>
          <w:szCs w:val="31"/>
          <w:highlight w:val="none"/>
          <w:lang w:eastAsia="zh-CN"/>
        </w:rPr>
      </w:pPr>
      <w:r>
        <w:rPr>
          <w:rFonts w:ascii="仿宋" w:hAnsi="仿宋" w:eastAsia="仿宋" w:cs="宋体"/>
          <w:color w:val="auto"/>
          <w:spacing w:val="7"/>
          <w:sz w:val="31"/>
          <w:szCs w:val="31"/>
          <w:highlight w:val="none"/>
          <w:lang w:eastAsia="zh-CN"/>
        </w:rPr>
        <w:t>拟签订采购合同文本</w:t>
      </w:r>
    </w:p>
    <w:p>
      <w:pPr>
        <w:pStyle w:val="2"/>
        <w:pageBreakBefore w:val="0"/>
        <w:overflowPunct/>
        <w:bidi w:val="0"/>
        <w:spacing w:line="520" w:lineRule="exact"/>
        <w:rPr>
          <w:rFonts w:ascii="仿宋" w:hAnsi="仿宋" w:eastAsia="仿宋"/>
          <w:color w:val="auto"/>
          <w:highlight w:val="none"/>
          <w:lang w:eastAsia="zh-CN"/>
        </w:rPr>
      </w:pPr>
    </w:p>
    <w:p>
      <w:pPr>
        <w:pageBreakBefore w:val="0"/>
        <w:overflowPunct/>
        <w:bidi w:val="0"/>
        <w:spacing w:line="520" w:lineRule="exact"/>
        <w:rPr>
          <w:color w:val="auto"/>
          <w:highlight w:val="none"/>
          <w:lang w:eastAsia="zh-CN"/>
        </w:rPr>
      </w:pPr>
    </w:p>
    <w:p>
      <w:pPr>
        <w:pStyle w:val="5"/>
        <w:pageBreakBefore w:val="0"/>
        <w:overflowPunct/>
        <w:bidi w:val="0"/>
        <w:spacing w:line="520" w:lineRule="exact"/>
        <w:rPr>
          <w:rFonts w:ascii="仿宋" w:hAnsi="仿宋" w:eastAsia="仿宋" w:cs="仿宋"/>
          <w:color w:val="auto"/>
          <w:highlight w:val="none"/>
        </w:rPr>
      </w:pPr>
    </w:p>
    <w:p>
      <w:pPr>
        <w:pStyle w:val="5"/>
        <w:pageBreakBefore w:val="0"/>
        <w:overflowPunct/>
        <w:bidi w:val="0"/>
        <w:spacing w:line="520" w:lineRule="exact"/>
        <w:rPr>
          <w:rFonts w:ascii="仿宋" w:hAnsi="仿宋" w:eastAsia="仿宋" w:cs="仿宋"/>
          <w:color w:val="auto"/>
          <w:highlight w:val="none"/>
        </w:rPr>
      </w:pPr>
    </w:p>
    <w:p>
      <w:pPr>
        <w:pStyle w:val="5"/>
        <w:pageBreakBefore w:val="0"/>
        <w:overflowPunct/>
        <w:bidi w:val="0"/>
        <w:spacing w:line="520" w:lineRule="exact"/>
        <w:rPr>
          <w:rFonts w:ascii="仿宋" w:hAnsi="仿宋" w:eastAsia="仿宋" w:cs="仿宋"/>
          <w:color w:val="auto"/>
          <w:highlight w:val="none"/>
        </w:rPr>
      </w:pPr>
    </w:p>
    <w:p>
      <w:pPr>
        <w:pageBreakBefore w:val="0"/>
        <w:overflowPunct/>
        <w:bidi w:val="0"/>
        <w:spacing w:line="520" w:lineRule="exact"/>
        <w:jc w:val="center"/>
        <w:rPr>
          <w:rFonts w:ascii="仿宋" w:hAnsi="仿宋" w:eastAsia="仿宋" w:cs="仿宋"/>
          <w:b/>
          <w:color w:val="auto"/>
          <w:sz w:val="44"/>
          <w:szCs w:val="44"/>
          <w:highlight w:val="none"/>
          <w:lang w:eastAsia="zh-CN"/>
        </w:rPr>
      </w:pPr>
    </w:p>
    <w:p>
      <w:pPr>
        <w:pageBreakBefore w:val="0"/>
        <w:overflowPunct/>
        <w:bidi w:val="0"/>
        <w:spacing w:line="52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lang w:eastAsia="zh-CN"/>
        </w:rPr>
        <w:t>西安市灞桥区人民政府新合街道办事处铁路物流项目拆迁企业建筑垃圾清运及地坪以下破除工程项目</w:t>
      </w:r>
    </w:p>
    <w:p>
      <w:pPr>
        <w:pStyle w:val="2"/>
        <w:pageBreakBefore w:val="0"/>
        <w:overflowPunct/>
        <w:bidi w:val="0"/>
        <w:spacing w:line="520" w:lineRule="exact"/>
        <w:rPr>
          <w:color w:val="auto"/>
          <w:highlight w:val="none"/>
        </w:rPr>
      </w:pPr>
    </w:p>
    <w:p>
      <w:pPr>
        <w:pageBreakBefore w:val="0"/>
        <w:overflowPunct/>
        <w:bidi w:val="0"/>
        <w:spacing w:line="520" w:lineRule="exact"/>
        <w:jc w:val="center"/>
        <w:rPr>
          <w:rFonts w:hint="eastAsia" w:ascii="仿宋" w:hAnsi="仿宋" w:eastAsia="仿宋" w:cs="仿宋"/>
          <w:b/>
          <w:color w:val="auto"/>
          <w:sz w:val="48"/>
          <w:szCs w:val="48"/>
          <w:highlight w:val="none"/>
          <w:lang w:eastAsia="zh-CN"/>
        </w:rPr>
      </w:pPr>
    </w:p>
    <w:p>
      <w:pPr>
        <w:pageBreakBefore w:val="0"/>
        <w:overflowPunct/>
        <w:bidi w:val="0"/>
        <w:spacing w:line="520" w:lineRule="exact"/>
        <w:jc w:val="center"/>
        <w:rPr>
          <w:rFonts w:hint="eastAsia" w:ascii="仿宋" w:hAnsi="仿宋" w:eastAsia="仿宋" w:cs="仿宋"/>
          <w:b/>
          <w:color w:val="auto"/>
          <w:sz w:val="48"/>
          <w:szCs w:val="48"/>
          <w:highlight w:val="none"/>
          <w:lang w:eastAsia="zh-CN"/>
        </w:rPr>
      </w:pPr>
      <w:r>
        <w:rPr>
          <w:rFonts w:hint="eastAsia" w:ascii="仿宋" w:hAnsi="仿宋" w:eastAsia="仿宋" w:cs="仿宋"/>
          <w:b/>
          <w:color w:val="auto"/>
          <w:sz w:val="48"/>
          <w:szCs w:val="48"/>
          <w:highlight w:val="none"/>
          <w:lang w:eastAsia="zh-CN"/>
        </w:rPr>
        <w:t>合同</w:t>
      </w:r>
    </w:p>
    <w:p>
      <w:pPr>
        <w:pageBreakBefore w:val="0"/>
        <w:overflowPunct/>
        <w:bidi w:val="0"/>
        <w:spacing w:line="520" w:lineRule="exact"/>
        <w:jc w:val="center"/>
        <w:rPr>
          <w:rFonts w:hint="eastAsia"/>
          <w:color w:val="auto"/>
          <w:highlight w:val="none"/>
        </w:rPr>
      </w:pPr>
      <w:r>
        <w:rPr>
          <w:rFonts w:hint="eastAsia" w:ascii="仿宋" w:hAnsi="仿宋" w:eastAsia="仿宋" w:cs="仿宋"/>
          <w:b/>
          <w:color w:val="auto"/>
          <w:kern w:val="0"/>
          <w:sz w:val="24"/>
          <w:szCs w:val="24"/>
          <w:highlight w:val="none"/>
        </w:rPr>
        <w:t>（本格式条款供双方签订合同参考，采购人可根据项目的实际情况增加条款和内容）</w:t>
      </w:r>
    </w:p>
    <w:p>
      <w:pPr>
        <w:pageBreakBefore w:val="0"/>
        <w:overflowPunct/>
        <w:bidi w:val="0"/>
        <w:spacing w:line="520" w:lineRule="exact"/>
        <w:rPr>
          <w:rFonts w:hint="eastAsia" w:ascii="仿宋" w:hAnsi="仿宋" w:eastAsia="仿宋" w:cs="仿宋"/>
          <w:b/>
          <w:color w:val="auto"/>
          <w:sz w:val="48"/>
          <w:szCs w:val="48"/>
          <w:highlight w:val="none"/>
        </w:rPr>
      </w:pPr>
    </w:p>
    <w:p>
      <w:pPr>
        <w:pStyle w:val="5"/>
        <w:pageBreakBefore w:val="0"/>
        <w:overflowPunct/>
        <w:bidi w:val="0"/>
        <w:spacing w:line="520" w:lineRule="exact"/>
        <w:rPr>
          <w:rFonts w:hint="eastAsia"/>
          <w:color w:val="auto"/>
          <w:highlight w:val="none"/>
        </w:rPr>
      </w:pPr>
    </w:p>
    <w:p>
      <w:pPr>
        <w:pageBreakBefore w:val="0"/>
        <w:overflowPunct/>
        <w:bidi w:val="0"/>
        <w:spacing w:line="520" w:lineRule="exact"/>
        <w:jc w:val="center"/>
        <w:rPr>
          <w:rFonts w:hint="eastAsia" w:ascii="仿宋" w:hAnsi="仿宋" w:eastAsia="仿宋" w:cs="仿宋"/>
          <w:b/>
          <w:color w:val="auto"/>
          <w:sz w:val="48"/>
          <w:szCs w:val="48"/>
          <w:highlight w:val="none"/>
        </w:rPr>
      </w:pPr>
    </w:p>
    <w:p>
      <w:pPr>
        <w:pageBreakBefore w:val="0"/>
        <w:overflowPunct/>
        <w:bidi w:val="0"/>
        <w:spacing w:line="520" w:lineRule="exact"/>
        <w:jc w:val="center"/>
        <w:rPr>
          <w:rFonts w:hint="eastAsia" w:ascii="仿宋" w:hAnsi="仿宋" w:eastAsia="仿宋" w:cs="仿宋"/>
          <w:b/>
          <w:color w:val="auto"/>
          <w:sz w:val="48"/>
          <w:szCs w:val="48"/>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pPr>
        <w:pStyle w:val="2"/>
        <w:pageBreakBefore w:val="0"/>
        <w:overflowPunct/>
        <w:bidi w:val="0"/>
        <w:spacing w:line="520" w:lineRule="exact"/>
        <w:rPr>
          <w:rFonts w:ascii="仿宋" w:hAnsi="仿宋" w:cs="仿宋"/>
          <w:color w:val="auto"/>
          <w:highlight w:val="none"/>
        </w:rPr>
      </w:pPr>
    </w:p>
    <w:p>
      <w:pPr>
        <w:pageBreakBefore w:val="0"/>
        <w:overflowPunct/>
        <w:bidi w:val="0"/>
        <w:spacing w:line="520" w:lineRule="exact"/>
        <w:rPr>
          <w:rFonts w:hint="eastAsia" w:ascii="仿宋" w:hAnsi="仿宋" w:eastAsia="仿宋" w:cs="仿宋"/>
          <w:color w:val="auto"/>
          <w:highlight w:val="none"/>
        </w:rPr>
      </w:pPr>
    </w:p>
    <w:p>
      <w:pPr>
        <w:pStyle w:val="2"/>
        <w:pageBreakBefore w:val="0"/>
        <w:overflowPunct/>
        <w:bidi w:val="0"/>
        <w:spacing w:line="520" w:lineRule="exact"/>
        <w:rPr>
          <w:rFonts w:ascii="仿宋" w:hAnsi="仿宋" w:cs="仿宋"/>
          <w:color w:val="auto"/>
          <w:highlight w:val="none"/>
        </w:rPr>
      </w:pPr>
    </w:p>
    <w:p>
      <w:pPr>
        <w:pStyle w:val="2"/>
        <w:pageBreakBefore w:val="0"/>
        <w:overflowPunct/>
        <w:bidi w:val="0"/>
        <w:spacing w:line="520" w:lineRule="exact"/>
        <w:rPr>
          <w:color w:val="auto"/>
          <w:highlight w:val="none"/>
        </w:rPr>
      </w:pPr>
    </w:p>
    <w:p>
      <w:pPr>
        <w:pStyle w:val="2"/>
        <w:pageBreakBefore w:val="0"/>
        <w:overflowPunct/>
        <w:bidi w:val="0"/>
        <w:spacing w:line="520" w:lineRule="exact"/>
        <w:rPr>
          <w:rFonts w:ascii="仿宋" w:hAnsi="仿宋" w:cs="仿宋"/>
          <w:color w:val="auto"/>
          <w:highlight w:val="none"/>
        </w:rPr>
      </w:pPr>
    </w:p>
    <w:p>
      <w:pPr>
        <w:pageBreakBefore w:val="0"/>
        <w:overflowPunct/>
        <w:bidi w:val="0"/>
        <w:spacing w:line="520" w:lineRule="exact"/>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pPr>
        <w:pageBreakBefore w:val="0"/>
        <w:overflowPunct/>
        <w:bidi w:val="0"/>
        <w:spacing w:line="520" w:lineRule="exact"/>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pPr>
        <w:pageBreakBefore w:val="0"/>
        <w:tabs>
          <w:tab w:val="left" w:pos="1995"/>
        </w:tabs>
        <w:overflowPunct/>
        <w:bidi w:val="0"/>
        <w:spacing w:line="520" w:lineRule="exact"/>
        <w:ind w:left="1469" w:hanging="1469" w:hangingChars="400"/>
        <w:jc w:val="center"/>
        <w:rPr>
          <w:rFonts w:hint="eastAsia"/>
          <w:color w:val="auto"/>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w:t>
      </w:r>
      <w:r>
        <w:rPr>
          <w:rFonts w:hint="eastAsia" w:ascii="仿宋" w:hAnsi="仿宋" w:eastAsia="仿宋" w:cs="仿宋"/>
          <w:color w:val="auto"/>
          <w:kern w:val="0"/>
          <w:sz w:val="28"/>
          <w:szCs w:val="28"/>
          <w:highlight w:val="none"/>
        </w:rPr>
        <w:t>《中华人民共和国民法典》</w:t>
      </w:r>
      <w:r>
        <w:rPr>
          <w:rFonts w:hint="eastAsia" w:ascii="仿宋" w:hAnsi="仿宋" w:eastAsia="仿宋" w:cs="仿宋"/>
          <w:bCs/>
          <w:color w:val="auto"/>
          <w:sz w:val="28"/>
          <w:szCs w:val="28"/>
          <w:highlight w:val="none"/>
        </w:rPr>
        <w:t>《中华人民共和国政府采购法》和《中华人民共和国建筑法》及其它有关法律、行政法规，为明确双方在施工过程中的权利、义务，经双方协商自愿签订本合同。</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第一条  工程项目</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一、项目名称：</w:t>
      </w:r>
      <w:r>
        <w:rPr>
          <w:rFonts w:hint="eastAsia" w:ascii="仿宋" w:hAnsi="仿宋" w:eastAsia="仿宋" w:cs="仿宋"/>
          <w:bCs/>
          <w:color w:val="auto"/>
          <w:sz w:val="28"/>
          <w:szCs w:val="28"/>
          <w:highlight w:val="none"/>
          <w:lang w:eastAsia="zh-CN"/>
        </w:rPr>
        <w:t>西安市灞桥区人民政府新合街道办事处铁路物流项目拆迁企业建筑垃圾清运及地坪以下破除工程项目</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二、工程地点：甲方指定地点</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三、工程内容：</w:t>
      </w:r>
      <w:r>
        <w:rPr>
          <w:rFonts w:hint="eastAsia" w:ascii="仿宋" w:hAnsi="仿宋" w:eastAsia="仿宋" w:cs="仿宋"/>
          <w:color w:val="auto"/>
          <w:kern w:val="0"/>
          <w:sz w:val="28"/>
          <w:szCs w:val="28"/>
          <w:highlight w:val="none"/>
          <w:lang w:eastAsia="zh-CN"/>
        </w:rPr>
        <w:t>建筑垃圾清运及地坪以下破除工程</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四、</w:t>
      </w:r>
      <w:r>
        <w:rPr>
          <w:rFonts w:hint="eastAsia" w:ascii="仿宋" w:hAnsi="仿宋" w:eastAsia="仿宋" w:cs="仿宋"/>
          <w:bCs/>
          <w:color w:val="auto"/>
          <w:sz w:val="28"/>
          <w:szCs w:val="28"/>
          <w:highlight w:val="none"/>
        </w:rPr>
        <w:t>合同价款方式：含税完全综合单价</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一、施工合同；</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二、成交通知书；</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三、响应文件及其附件；</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四、标准、规范及有关技术文件；</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五、工程报价单或预算书；</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六、双方有关工程的洽商、变更等书面协议或文件视为施工合同的组成部分。</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工程期限</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一、工期： </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1、乙方须在合同签订之日起3天内进驻并编制施工方案，并经甲方书面同意；</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、自合同签订之日起至本项目工作完成止</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lang w:val="en-US" w:eastAsia="zh-CN"/>
        </w:rPr>
        <w:t>具体开工日期以甲方通知为准</w:t>
      </w:r>
      <w:r>
        <w:rPr>
          <w:rFonts w:hint="eastAsia" w:ascii="仿宋" w:hAnsi="仿宋" w:eastAsia="仿宋" w:cs="仿宋"/>
          <w:bCs/>
          <w:color w:val="auto"/>
          <w:sz w:val="28"/>
          <w:szCs w:val="28"/>
          <w:highlight w:val="none"/>
        </w:rPr>
        <w:t>；</w:t>
      </w:r>
    </w:p>
    <w:p>
      <w:pPr>
        <w:keepNext w:val="0"/>
        <w:keepLines w:val="0"/>
        <w:pageBreakBefore w:val="0"/>
        <w:kinsoku/>
        <w:overflowPunct/>
        <w:topLinePunct w:val="0"/>
        <w:autoSpaceDE/>
        <w:autoSpaceDN/>
        <w:bidi w:val="0"/>
        <w:spacing w:line="520" w:lineRule="exact"/>
        <w:ind w:firstLine="560" w:firstLineChars="200"/>
        <w:textAlignment w:val="auto"/>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、由于乙方原因造成工期延期视同乙方违约，则乙方赔付甲方违约金按照</w:t>
      </w:r>
      <w:r>
        <w:rPr>
          <w:rFonts w:hint="eastAsia" w:ascii="仿宋" w:hAnsi="仿宋" w:eastAsia="仿宋" w:cs="仿宋"/>
          <w:bCs/>
          <w:color w:val="auto"/>
          <w:sz w:val="28"/>
          <w:szCs w:val="28"/>
          <w:highlight w:val="none"/>
          <w:lang w:eastAsia="zh-CN"/>
        </w:rPr>
        <w:t>合同总价</w:t>
      </w:r>
      <w:r>
        <w:rPr>
          <w:rFonts w:hint="eastAsia" w:ascii="仿宋" w:hAnsi="仿宋" w:eastAsia="仿宋" w:cs="仿宋"/>
          <w:bCs/>
          <w:color w:val="auto"/>
          <w:sz w:val="28"/>
          <w:szCs w:val="28"/>
          <w:highlight w:val="none"/>
        </w:rPr>
        <w:t>3‰／天。</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二、如遇下列情况，经甲方现场代表签证后，工期可相应顺延（顺延工期应由甲、乙双方共同签字确认）</w:t>
      </w:r>
    </w:p>
    <w:p>
      <w:pPr>
        <w:keepNext w:val="0"/>
        <w:keepLines w:val="0"/>
        <w:pageBreakBefore w:val="0"/>
        <w:kinsoku/>
        <w:overflowPunct/>
        <w:topLinePunct w:val="0"/>
        <w:autoSpaceDE/>
        <w:autoSpaceDN/>
        <w:bidi w:val="0"/>
        <w:spacing w:line="520" w:lineRule="exact"/>
        <w:ind w:firstLine="700" w:firstLineChars="25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１、在施工中如因停电、停水８小时以上或连续间歇性停水、停电３天以上（每次连续４小时以上），影响正常施工；停水停电2天以上；</w:t>
      </w:r>
    </w:p>
    <w:p>
      <w:pPr>
        <w:keepNext w:val="0"/>
        <w:keepLines w:val="0"/>
        <w:pageBreakBefore w:val="0"/>
        <w:kinsoku/>
        <w:overflowPunct/>
        <w:topLinePunct w:val="0"/>
        <w:autoSpaceDE/>
        <w:autoSpaceDN/>
        <w:bidi w:val="0"/>
        <w:spacing w:line="520" w:lineRule="exact"/>
        <w:ind w:firstLine="700" w:firstLineChars="25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2、遇阴雨天及不可抗力因素以及非中标人施工因素影响；</w:t>
      </w:r>
    </w:p>
    <w:p>
      <w:pPr>
        <w:keepNext w:val="0"/>
        <w:keepLines w:val="0"/>
        <w:pageBreakBefore w:val="0"/>
        <w:kinsoku/>
        <w:overflowPunct/>
        <w:topLinePunct w:val="0"/>
        <w:autoSpaceDE/>
        <w:autoSpaceDN/>
        <w:bidi w:val="0"/>
        <w:spacing w:line="520" w:lineRule="exact"/>
        <w:ind w:firstLine="700" w:firstLineChars="25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3、因人力不可抗拒的其他因素而延误工期。</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第四条  工程价款、结算及付款方式</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1、合同</w:t>
      </w:r>
      <w:r>
        <w:rPr>
          <w:rFonts w:hint="eastAsia" w:ascii="仿宋" w:hAnsi="仿宋" w:eastAsia="仿宋" w:cs="仿宋"/>
          <w:bCs/>
          <w:color w:val="auto"/>
          <w:sz w:val="28"/>
          <w:szCs w:val="28"/>
          <w:highlight w:val="none"/>
          <w:lang w:val="en-US" w:eastAsia="zh-CN"/>
        </w:rPr>
        <w:t>暂定</w:t>
      </w:r>
      <w:r>
        <w:rPr>
          <w:rFonts w:hint="eastAsia" w:ascii="仿宋" w:hAnsi="仿宋" w:eastAsia="仿宋" w:cs="仿宋"/>
          <w:bCs/>
          <w:color w:val="auto"/>
          <w:sz w:val="28"/>
          <w:szCs w:val="28"/>
          <w:highlight w:val="none"/>
        </w:rPr>
        <w:t>总价（大写）：</w:t>
      </w:r>
      <w:r>
        <w:rPr>
          <w:rFonts w:hint="eastAsia" w:ascii="仿宋" w:hAnsi="仿宋" w:eastAsia="仿宋" w:cs="仿宋"/>
          <w:bCs/>
          <w:color w:val="auto"/>
          <w:sz w:val="28"/>
          <w:szCs w:val="28"/>
          <w:highlight w:val="none"/>
          <w:lang w:eastAsia="zh-CN"/>
        </w:rPr>
        <w:t>人民币</w:t>
      </w:r>
      <w:r>
        <w:rPr>
          <w:rFonts w:hint="eastAsia" w:ascii="仿宋" w:hAnsi="仿宋" w:eastAsia="仿宋" w:cs="仿宋"/>
          <w:bCs/>
          <w:color w:val="auto"/>
          <w:sz w:val="28"/>
          <w:szCs w:val="28"/>
          <w:highlight w:val="none"/>
        </w:rPr>
        <w:t>____________</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 xml:space="preserve">               （小写）：</w:t>
      </w:r>
      <w:r>
        <w:rPr>
          <w:rFonts w:hint="eastAsia" w:ascii="仿宋" w:hAnsi="仿宋" w:eastAsia="仿宋"/>
          <w:color w:val="auto"/>
          <w:highlight w:val="none"/>
        </w:rPr>
        <w:t>￥</w:t>
      </w:r>
      <w:r>
        <w:rPr>
          <w:rFonts w:hint="eastAsia" w:ascii="仿宋" w:hAnsi="仿宋" w:eastAsia="仿宋"/>
          <w:color w:val="auto"/>
          <w:highlight w:val="none"/>
          <w:u w:val="single"/>
          <w:lang w:val="en-US" w:eastAsia="zh-CN"/>
        </w:rPr>
        <w:t xml:space="preserve">                     </w:t>
      </w:r>
      <w:r>
        <w:rPr>
          <w:rFonts w:hint="eastAsia" w:ascii="仿宋" w:hAnsi="仿宋" w:eastAsia="仿宋" w:cs="仿宋"/>
          <w:bCs/>
          <w:color w:val="auto"/>
          <w:sz w:val="28"/>
          <w:szCs w:val="28"/>
          <w:highlight w:val="none"/>
        </w:rPr>
        <w:t>元</w:t>
      </w:r>
      <w:r>
        <w:rPr>
          <w:rFonts w:hint="eastAsia" w:ascii="仿宋" w:hAnsi="仿宋" w:eastAsia="仿宋" w:cs="仿宋"/>
          <w:bCs/>
          <w:color w:val="auto"/>
          <w:sz w:val="28"/>
          <w:szCs w:val="28"/>
          <w:highlight w:val="none"/>
          <w:lang w:eastAsia="zh-CN"/>
        </w:rPr>
        <w:t>。</w:t>
      </w:r>
    </w:p>
    <w:p>
      <w:pPr>
        <w:keepNext w:val="0"/>
        <w:keepLines w:val="0"/>
        <w:pageBreakBefore w:val="0"/>
        <w:numPr>
          <w:ilvl w:val="0"/>
          <w:numId w:val="1"/>
        </w:numPr>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含税完全综合单价：</w:t>
      </w:r>
    </w:p>
    <w:tbl>
      <w:tblPr>
        <w:tblStyle w:val="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5"/>
        <w:gridCol w:w="2482"/>
        <w:gridCol w:w="2116"/>
        <w:gridCol w:w="3217"/>
        <w:gridCol w:w="1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515"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260"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清单项目</w:t>
            </w:r>
          </w:p>
        </w:tc>
        <w:tc>
          <w:tcPr>
            <w:tcW w:w="1074"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暂定</w:t>
            </w:r>
            <w:r>
              <w:rPr>
                <w:rFonts w:hint="eastAsia" w:ascii="仿宋" w:hAnsi="仿宋" w:eastAsia="仿宋" w:cs="仿宋"/>
                <w:color w:val="auto"/>
                <w:sz w:val="28"/>
                <w:szCs w:val="28"/>
                <w:highlight w:val="none"/>
              </w:rPr>
              <w:t>工程量</w:t>
            </w:r>
          </w:p>
        </w:tc>
        <w:tc>
          <w:tcPr>
            <w:tcW w:w="1633"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含税完全综合单价</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lang w:val="en-US" w:eastAsia="zh-CN"/>
              </w:rPr>
              <w:t>元</w:t>
            </w:r>
            <w:r>
              <w:rPr>
                <w:rFonts w:hint="eastAsia" w:ascii="仿宋" w:hAnsi="仿宋" w:eastAsia="仿宋" w:cs="仿宋"/>
                <w:bCs/>
                <w:color w:val="auto"/>
                <w:sz w:val="28"/>
                <w:szCs w:val="28"/>
                <w:highlight w:val="none"/>
                <w:lang w:eastAsia="zh-CN"/>
              </w:rPr>
              <w:t>）</w:t>
            </w:r>
          </w:p>
        </w:tc>
        <w:tc>
          <w:tcPr>
            <w:tcW w:w="515"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515"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260"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地面破除</w:t>
            </w:r>
          </w:p>
        </w:tc>
        <w:tc>
          <w:tcPr>
            <w:tcW w:w="1074"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20000</w:t>
            </w:r>
            <w:r>
              <w:rPr>
                <w:rFonts w:hint="eastAsia" w:ascii="仿宋" w:hAnsi="仿宋" w:eastAsia="仿宋" w:cs="仿宋"/>
                <w:color w:val="auto"/>
                <w:sz w:val="28"/>
                <w:szCs w:val="28"/>
                <w:highlight w:val="none"/>
                <w:lang w:eastAsia="zh-CN"/>
              </w:rPr>
              <w:t>㎡</w:t>
            </w:r>
          </w:p>
        </w:tc>
        <w:tc>
          <w:tcPr>
            <w:tcW w:w="1633"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color w:val="auto"/>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元/㎡</w:t>
            </w:r>
          </w:p>
        </w:tc>
        <w:tc>
          <w:tcPr>
            <w:tcW w:w="515"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515"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p>
        </w:tc>
        <w:tc>
          <w:tcPr>
            <w:tcW w:w="1260"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建筑垃圾清运</w:t>
            </w:r>
          </w:p>
        </w:tc>
        <w:tc>
          <w:tcPr>
            <w:tcW w:w="1074"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30000</w:t>
            </w:r>
            <w:r>
              <w:rPr>
                <w:rFonts w:hint="eastAsia" w:ascii="仿宋" w:hAnsi="仿宋" w:eastAsia="仿宋" w:cs="仿宋"/>
                <w:color w:val="auto"/>
                <w:sz w:val="28"/>
                <w:szCs w:val="28"/>
                <w:highlight w:val="none"/>
                <w:lang w:eastAsia="zh-CN"/>
              </w:rPr>
              <w:t>m³</w:t>
            </w:r>
          </w:p>
        </w:tc>
        <w:tc>
          <w:tcPr>
            <w:tcW w:w="1633"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元/m³</w:t>
            </w:r>
          </w:p>
        </w:tc>
        <w:tc>
          <w:tcPr>
            <w:tcW w:w="515" w:type="pct"/>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5000" w:type="pct"/>
            <w:gridSpan w:val="5"/>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ascii="仿宋" w:hAnsi="仿宋" w:eastAsia="仿宋"/>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color w:val="auto"/>
                <w:sz w:val="28"/>
                <w:szCs w:val="28"/>
                <w:highlight w:val="none"/>
              </w:rPr>
            </w:pPr>
            <w:r>
              <w:rPr>
                <w:rFonts w:ascii="仿宋" w:hAnsi="仿宋" w:eastAsia="仿宋"/>
                <w:color w:val="auto"/>
                <w:sz w:val="28"/>
                <w:szCs w:val="28"/>
                <w:highlight w:val="none"/>
              </w:rPr>
              <w:t>合同总价</w:t>
            </w:r>
            <w:r>
              <w:rPr>
                <w:rFonts w:hint="eastAsia" w:ascii="仿宋" w:hAnsi="仿宋" w:eastAsia="仿宋"/>
                <w:color w:val="auto"/>
                <w:sz w:val="28"/>
                <w:szCs w:val="28"/>
                <w:highlight w:val="none"/>
              </w:rPr>
              <w:t>（</w:t>
            </w:r>
            <w:r>
              <w:rPr>
                <w:rFonts w:ascii="仿宋" w:hAnsi="仿宋" w:eastAsia="仿宋"/>
                <w:color w:val="auto"/>
                <w:sz w:val="28"/>
                <w:szCs w:val="28"/>
                <w:highlight w:val="none"/>
              </w:rPr>
              <w:t>暂定</w:t>
            </w:r>
            <w:r>
              <w:rPr>
                <w:rFonts w:hint="eastAsia" w:ascii="仿宋" w:hAnsi="仿宋" w:eastAsia="仿宋"/>
                <w:color w:val="auto"/>
                <w:sz w:val="28"/>
                <w:szCs w:val="28"/>
                <w:highlight w:val="none"/>
              </w:rPr>
              <w:t>）：大写：</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u w:val="single"/>
                <w:lang w:val="en-US" w:eastAsia="zh-CN"/>
              </w:rPr>
              <w:t xml:space="preserve">   </w:t>
            </w:r>
            <w:r>
              <w:rPr>
                <w:rFonts w:hint="eastAsia" w:ascii="仿宋" w:hAnsi="仿宋" w:eastAsia="仿宋"/>
                <w:color w:val="auto"/>
                <w:sz w:val="28"/>
                <w:szCs w:val="28"/>
                <w:highlight w:val="none"/>
              </w:rPr>
              <w:t>（小写：</w:t>
            </w:r>
            <w:r>
              <w:rPr>
                <w:rFonts w:hint="eastAsia" w:ascii="仿宋" w:hAnsi="仿宋" w:eastAsia="仿宋"/>
                <w:color w:val="auto"/>
                <w:highlight w:val="none"/>
              </w:rPr>
              <w:t>￥</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元）</w:t>
            </w:r>
          </w:p>
        </w:tc>
      </w:tr>
    </w:tbl>
    <w:p>
      <w:pPr>
        <w:keepNext w:val="0"/>
        <w:keepLines w:val="0"/>
        <w:pageBreakBefore w:val="0"/>
        <w:kinsoku/>
        <w:overflowPunct/>
        <w:topLinePunct w:val="0"/>
        <w:autoSpaceDE/>
        <w:autoSpaceDN/>
        <w:bidi w:val="0"/>
        <w:adjustRightInd w:val="0"/>
        <w:snapToGrid w:val="0"/>
        <w:spacing w:line="520" w:lineRule="exact"/>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注：本工程量为</w:t>
      </w:r>
      <w:r>
        <w:rPr>
          <w:rFonts w:hint="eastAsia" w:ascii="仿宋" w:hAnsi="仿宋" w:eastAsia="仿宋" w:cs="仿宋"/>
          <w:b/>
          <w:bCs/>
          <w:color w:val="auto"/>
          <w:sz w:val="28"/>
          <w:szCs w:val="28"/>
          <w:highlight w:val="none"/>
          <w:lang w:val="en-US" w:eastAsia="zh-CN"/>
        </w:rPr>
        <w:t>暂定</w:t>
      </w:r>
      <w:r>
        <w:rPr>
          <w:rFonts w:hint="eastAsia" w:ascii="仿宋" w:hAnsi="仿宋" w:eastAsia="仿宋" w:cs="仿宋"/>
          <w:b/>
          <w:bCs/>
          <w:color w:val="auto"/>
          <w:sz w:val="28"/>
          <w:szCs w:val="28"/>
          <w:highlight w:val="none"/>
        </w:rPr>
        <w:t>数量，最终以实际工程量及</w:t>
      </w:r>
      <w:r>
        <w:rPr>
          <w:rFonts w:hint="eastAsia" w:ascii="仿宋" w:hAnsi="仿宋" w:eastAsia="仿宋" w:cs="仿宋"/>
          <w:b/>
          <w:bCs/>
          <w:color w:val="auto"/>
          <w:sz w:val="28"/>
          <w:szCs w:val="28"/>
          <w:highlight w:val="none"/>
          <w:lang w:val="en-US" w:eastAsia="zh-CN"/>
        </w:rPr>
        <w:t>成交</w:t>
      </w:r>
      <w:r>
        <w:rPr>
          <w:rFonts w:hint="eastAsia" w:ascii="仿宋" w:hAnsi="仿宋" w:eastAsia="仿宋" w:cs="仿宋"/>
          <w:b/>
          <w:bCs/>
          <w:color w:val="auto"/>
          <w:sz w:val="28"/>
          <w:szCs w:val="28"/>
          <w:highlight w:val="none"/>
        </w:rPr>
        <w:t>单价据实结算为准</w:t>
      </w:r>
      <w:r>
        <w:rPr>
          <w:rFonts w:hint="eastAsia" w:ascii="仿宋" w:hAnsi="仿宋" w:eastAsia="仿宋" w:cs="仿宋"/>
          <w:b/>
          <w:bCs/>
          <w:color w:val="auto"/>
          <w:sz w:val="28"/>
          <w:szCs w:val="28"/>
          <w:highlight w:val="none"/>
          <w:lang w:eastAsia="zh-CN"/>
        </w:rPr>
        <w:t>。</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rPr>
        <w:t>付款方式：单项施工内容完成50%（暂定工程量）时，经</w:t>
      </w:r>
      <w:r>
        <w:rPr>
          <w:rFonts w:hint="eastAsia" w:ascii="仿宋" w:hAnsi="仿宋" w:eastAsia="仿宋" w:cs="仿宋"/>
          <w:b w:val="0"/>
          <w:bCs/>
          <w:color w:val="auto"/>
          <w:sz w:val="28"/>
          <w:szCs w:val="28"/>
          <w:highlight w:val="none"/>
          <w:lang w:val="en-US" w:eastAsia="zh-CN"/>
        </w:rPr>
        <w:t>甲方</w:t>
      </w:r>
      <w:r>
        <w:rPr>
          <w:rFonts w:hint="eastAsia" w:ascii="仿宋" w:hAnsi="仿宋" w:eastAsia="仿宋" w:cs="仿宋"/>
          <w:b w:val="0"/>
          <w:bCs/>
          <w:color w:val="auto"/>
          <w:sz w:val="28"/>
          <w:szCs w:val="28"/>
          <w:highlight w:val="none"/>
        </w:rPr>
        <w:t>审核确认，支付已完工程量价款的80%；单项施工内容完成80%（暂定工程量）时，经</w:t>
      </w:r>
      <w:r>
        <w:rPr>
          <w:rFonts w:hint="eastAsia" w:ascii="仿宋" w:hAnsi="仿宋" w:eastAsia="仿宋" w:cs="仿宋"/>
          <w:b w:val="0"/>
          <w:bCs/>
          <w:color w:val="auto"/>
          <w:sz w:val="28"/>
          <w:szCs w:val="28"/>
          <w:highlight w:val="none"/>
          <w:lang w:val="en-US" w:eastAsia="zh-CN"/>
        </w:rPr>
        <w:t>甲方</w:t>
      </w:r>
      <w:r>
        <w:rPr>
          <w:rFonts w:hint="eastAsia" w:ascii="仿宋" w:hAnsi="仿宋" w:eastAsia="仿宋" w:cs="仿宋"/>
          <w:b w:val="0"/>
          <w:bCs/>
          <w:color w:val="auto"/>
          <w:sz w:val="28"/>
          <w:szCs w:val="28"/>
          <w:highlight w:val="none"/>
        </w:rPr>
        <w:t>审核确认，支付至已完工程量价款的80%；项目竣工验收合格，据实结算并支付剩余工程价款。</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lang w:val="en-US" w:eastAsia="zh-CN"/>
        </w:rPr>
        <w:t>4、</w:t>
      </w:r>
      <w:r>
        <w:rPr>
          <w:rFonts w:hint="eastAsia" w:ascii="仿宋" w:hAnsi="仿宋" w:eastAsia="仿宋" w:cs="仿宋"/>
          <w:b w:val="0"/>
          <w:bCs/>
          <w:color w:val="auto"/>
          <w:sz w:val="28"/>
          <w:szCs w:val="28"/>
          <w:highlight w:val="none"/>
        </w:rPr>
        <w:t>付款依据：合同、竞争性磋商文件、竞争性磋商响应文件、工程量确认单、</w:t>
      </w:r>
      <w:r>
        <w:rPr>
          <w:rFonts w:hint="eastAsia" w:ascii="仿宋" w:hAnsi="仿宋" w:eastAsia="仿宋" w:cs="仿宋"/>
          <w:b w:val="0"/>
          <w:bCs/>
          <w:color w:val="auto"/>
          <w:sz w:val="28"/>
          <w:szCs w:val="28"/>
          <w:highlight w:val="none"/>
          <w:lang w:eastAsia="zh-CN"/>
        </w:rPr>
        <w:t>乙方</w:t>
      </w:r>
      <w:r>
        <w:rPr>
          <w:rFonts w:hint="eastAsia" w:ascii="仿宋" w:hAnsi="仿宋" w:eastAsia="仿宋" w:cs="仿宋"/>
          <w:b w:val="0"/>
          <w:bCs/>
          <w:color w:val="auto"/>
          <w:sz w:val="28"/>
          <w:szCs w:val="28"/>
          <w:highlight w:val="none"/>
        </w:rPr>
        <w:t>提供的等额发票、</w:t>
      </w:r>
      <w:r>
        <w:rPr>
          <w:rFonts w:hint="eastAsia" w:ascii="仿宋" w:hAnsi="仿宋" w:eastAsia="仿宋" w:cs="仿宋"/>
          <w:b w:val="0"/>
          <w:bCs/>
          <w:color w:val="auto"/>
          <w:sz w:val="28"/>
          <w:szCs w:val="28"/>
          <w:highlight w:val="none"/>
          <w:lang w:val="en-US" w:eastAsia="zh-CN"/>
        </w:rPr>
        <w:t>工程结束后</w:t>
      </w:r>
      <w:r>
        <w:rPr>
          <w:rFonts w:hint="eastAsia" w:ascii="仿宋" w:hAnsi="仿宋" w:eastAsia="仿宋" w:cs="仿宋"/>
          <w:b w:val="0"/>
          <w:bCs/>
          <w:color w:val="auto"/>
          <w:sz w:val="28"/>
          <w:szCs w:val="28"/>
          <w:highlight w:val="none"/>
          <w:lang w:eastAsia="zh-CN"/>
        </w:rPr>
        <w:t>甲方</w:t>
      </w:r>
      <w:r>
        <w:rPr>
          <w:rFonts w:hint="eastAsia" w:ascii="仿宋" w:hAnsi="仿宋" w:eastAsia="仿宋" w:cs="仿宋"/>
          <w:b w:val="0"/>
          <w:bCs/>
          <w:color w:val="auto"/>
          <w:sz w:val="28"/>
          <w:szCs w:val="28"/>
          <w:highlight w:val="none"/>
        </w:rPr>
        <w:t>出具的验收报告。</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lang w:val="en-US" w:eastAsia="zh-CN"/>
        </w:rPr>
        <w:t>5</w:t>
      </w:r>
      <w:r>
        <w:rPr>
          <w:rFonts w:hint="eastAsia" w:ascii="仿宋" w:hAnsi="仿宋" w:eastAsia="仿宋" w:cs="仿宋"/>
          <w:b w:val="0"/>
          <w:bCs/>
          <w:color w:val="auto"/>
          <w:sz w:val="28"/>
          <w:szCs w:val="28"/>
          <w:highlight w:val="none"/>
        </w:rPr>
        <w:t>、合同范围外变更价款调整方式：</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因非乙方原因的工程变更签证，造成增加新的工程量清单项目，其对应的综合单价按下列方法确定。</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合同中已有适用的综合单价，按合同中已有的综合单价确定；</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合同中有类似的综合单价，参照类似的综合单价确定；</w:t>
      </w:r>
    </w:p>
    <w:p>
      <w:pPr>
        <w:keepNext w:val="0"/>
        <w:keepLines w:val="0"/>
        <w:pageBreakBefore w:val="0"/>
        <w:kinsoku/>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合同中没有适用或类似的综合单价，由乙方依据市场价提出综合单价，甲方确认。</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五</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拟派人员</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lang w:eastAsia="zh-CN"/>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为技术负责人，联系电话：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条  工程质量标准及验收</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一、工程具备隐蔽条件，乙方先进行自检，并在验收前48小时以书面形式通知甲方验收。验收合格，甲方代表在验收记录上签字后，乙方可继续施工。验收不合格，乙方予以整改后再交由甲方重新验收。</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二、工程具备竣工验收条件，乙方按国家工程竣工验收有关规定，向甲方提供完整竣工资料及竣工验收报告，甲方组织乙方及相关单位完成竣工验收。</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三、符合竞争性磋商文件和国家及行业规定的建筑工程质量检验评定“合格”标准。</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条  安全施工</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乙方应遵守工程建设安全生产有关管理规定，严格按安全标准组织施工，采取必要的安全防护措施，消除事故隐患。由于乙方安全措施不力造成事故的责任和因此发生的费用，由乙方承担。</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双方的权利和义务</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一、甲方的权利与义务</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协助提供施工所需水、电、但具体费用由乙方承担；</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协调处理施工现场地下管线的改造，绿化挖移；</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协助切断水、电源、为乙方创造必要的施工条件；</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按安全文明施工的规定，督促乙方落实安全施工、文明施工措施；</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对</w:t>
      </w:r>
      <w:r>
        <w:rPr>
          <w:rFonts w:hint="eastAsia" w:ascii="仿宋" w:hAnsi="仿宋" w:eastAsia="仿宋" w:cs="仿宋"/>
          <w:bCs/>
          <w:color w:val="auto"/>
          <w:sz w:val="28"/>
          <w:szCs w:val="28"/>
          <w:highlight w:val="none"/>
          <w:lang w:eastAsia="zh-CN"/>
        </w:rPr>
        <w:t>拆(破)除、垃圾清运</w:t>
      </w:r>
      <w:r>
        <w:rPr>
          <w:rFonts w:hint="eastAsia" w:ascii="仿宋" w:hAnsi="仿宋" w:eastAsia="仿宋" w:cs="仿宋"/>
          <w:bCs/>
          <w:color w:val="auto"/>
          <w:sz w:val="28"/>
          <w:szCs w:val="28"/>
          <w:highlight w:val="none"/>
        </w:rPr>
        <w:t>工作提出指导性建议或意见促使施工顺利进行；</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负责</w:t>
      </w:r>
      <w:r>
        <w:rPr>
          <w:rFonts w:hint="eastAsia" w:ascii="仿宋" w:hAnsi="仿宋" w:eastAsia="仿宋" w:cs="仿宋"/>
          <w:bCs/>
          <w:color w:val="auto"/>
          <w:sz w:val="28"/>
          <w:szCs w:val="28"/>
          <w:highlight w:val="none"/>
          <w:lang w:eastAsia="zh-CN"/>
        </w:rPr>
        <w:t>拆(破)除、垃圾清运</w:t>
      </w:r>
      <w:r>
        <w:rPr>
          <w:rFonts w:hint="eastAsia" w:ascii="仿宋" w:hAnsi="仿宋" w:eastAsia="仿宋" w:cs="仿宋"/>
          <w:bCs/>
          <w:color w:val="auto"/>
          <w:sz w:val="28"/>
          <w:szCs w:val="28"/>
          <w:highlight w:val="none"/>
        </w:rPr>
        <w:t>工作的监督、检查；</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7</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负责组织相关力量对本工程工作进行验收</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做好公安、城管、工商等相关部门的协调工作，保证施工顺利进行；</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9</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按约定支付工程款并索取相应的发票；</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10</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根据工程范围内</w:t>
      </w:r>
      <w:r>
        <w:rPr>
          <w:rFonts w:hint="eastAsia" w:ascii="仿宋" w:hAnsi="仿宋" w:eastAsia="仿宋" w:cs="仿宋"/>
          <w:bCs/>
          <w:color w:val="auto"/>
          <w:sz w:val="28"/>
          <w:szCs w:val="28"/>
          <w:highlight w:val="none"/>
          <w:lang w:eastAsia="zh-CN"/>
        </w:rPr>
        <w:t>拆(破)除、垃圾清运</w:t>
      </w:r>
      <w:r>
        <w:rPr>
          <w:rFonts w:hint="eastAsia" w:ascii="仿宋" w:hAnsi="仿宋" w:eastAsia="仿宋" w:cs="仿宋"/>
          <w:bCs/>
          <w:color w:val="auto"/>
          <w:sz w:val="28"/>
          <w:szCs w:val="28"/>
          <w:highlight w:val="none"/>
        </w:rPr>
        <w:t>工作的具体要求，安排乙方完成与上述工作有关的临时性任务。</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二、乙方的权利与义务</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乙方应设置</w:t>
      </w:r>
      <w:r>
        <w:rPr>
          <w:rFonts w:hint="eastAsia" w:ascii="仿宋" w:hAnsi="仿宋" w:eastAsia="仿宋" w:cs="仿宋"/>
          <w:bCs/>
          <w:color w:val="auto"/>
          <w:sz w:val="28"/>
          <w:szCs w:val="28"/>
          <w:highlight w:val="none"/>
          <w:lang w:eastAsia="zh-CN"/>
        </w:rPr>
        <w:t>拆(破)除、垃圾清运</w:t>
      </w:r>
      <w:r>
        <w:rPr>
          <w:rFonts w:hint="eastAsia" w:ascii="仿宋" w:hAnsi="仿宋" w:eastAsia="仿宋" w:cs="仿宋"/>
          <w:bCs/>
          <w:color w:val="auto"/>
          <w:sz w:val="28"/>
          <w:szCs w:val="28"/>
          <w:highlight w:val="none"/>
        </w:rPr>
        <w:t>过程中必要的办公场所，并保证所有参与上述工作的人员必须统一着装，</w:t>
      </w:r>
      <w:r>
        <w:rPr>
          <w:rFonts w:hint="eastAsia" w:ascii="仿宋" w:hAnsi="仿宋" w:eastAsia="仿宋" w:cs="仿宋"/>
          <w:bCs/>
          <w:color w:val="auto"/>
          <w:sz w:val="28"/>
          <w:szCs w:val="28"/>
          <w:highlight w:val="none"/>
          <w:lang w:eastAsia="zh-CN"/>
        </w:rPr>
        <w:t>佩挂</w:t>
      </w:r>
      <w:r>
        <w:rPr>
          <w:rFonts w:hint="eastAsia" w:ascii="仿宋" w:hAnsi="仿宋" w:eastAsia="仿宋" w:cs="仿宋"/>
          <w:bCs/>
          <w:color w:val="auto"/>
          <w:sz w:val="28"/>
          <w:szCs w:val="28"/>
          <w:highlight w:val="none"/>
        </w:rPr>
        <w:t>“工作人员”胸牌</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遵守有关部门对施工场地、交通、噪音等的管理规定</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保证施工现场清洁，负责人行道路维护工作</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4</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按照国家及省市建筑垃圾政策、法规及甲方确认的施工组织设计或施工方案进行文明动员、文明清运</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5</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遵守安全防护和文明施工的规定，建立健全安全防护和文明施工的制度，设专职安全员，负责维护施工现场安全，做到安全文明施工等</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6</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完善安全防护和文明施工条件，施工机械、设备须附检验报告,严格按照安全防护和文明施工的规定组织施工，采取必要的安全防护措施，消除安全事故隐患</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7</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8</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按约定收取工程款并出具相应的发票</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val="en-US" w:eastAsia="zh-CN"/>
        </w:rPr>
        <w:t>9</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工作人员应服从甲方的领导、监督和管理，遵守工作制度和纪律，依法完成工作内容</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0</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施工过程中发生的各种不安全事故或人员伤亡，造成的责任、费用等由乙方完全承担</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指派专职项目经理负责联系和处理工作的有关事项，参加协调会，协调合同执行过程中遇到的问题，并配备专职安全员每日巡视现场，安全员必须持证上岗</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的相关费用予以扣除</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项目范围内全部采用湿法作业、现场无扬尘</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4</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按城市管理部门要求安装联网监控和空气检测装置等，确保设备正常使用</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5</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6</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及时向甲方以书面形式汇报</w:t>
      </w:r>
      <w:r>
        <w:rPr>
          <w:rFonts w:hint="eastAsia" w:ascii="仿宋" w:hAnsi="仿宋" w:eastAsia="仿宋" w:cs="仿宋"/>
          <w:bCs/>
          <w:color w:val="auto"/>
          <w:sz w:val="28"/>
          <w:szCs w:val="28"/>
          <w:highlight w:val="none"/>
          <w:lang w:eastAsia="zh-CN"/>
        </w:rPr>
        <w:t>拆(破)除、垃圾清运</w:t>
      </w:r>
      <w:r>
        <w:rPr>
          <w:rFonts w:hint="eastAsia" w:ascii="仿宋" w:hAnsi="仿宋" w:eastAsia="仿宋" w:cs="仿宋"/>
          <w:bCs/>
          <w:color w:val="auto"/>
          <w:sz w:val="28"/>
          <w:szCs w:val="28"/>
          <w:highlight w:val="none"/>
        </w:rPr>
        <w:t>进度、工程量及安全情况</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7</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乙方负责协调村内及周边关系</w:t>
      </w:r>
      <w:r>
        <w:rPr>
          <w:rFonts w:hint="eastAsia" w:ascii="仿宋" w:hAnsi="仿宋" w:eastAsia="仿宋" w:cs="仿宋"/>
          <w:bCs/>
          <w:color w:val="auto"/>
          <w:sz w:val="28"/>
          <w:szCs w:val="28"/>
          <w:highlight w:val="none"/>
          <w:lang w:eastAsia="zh-CN"/>
        </w:rPr>
        <w:t>；</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val="en-US" w:eastAsia="zh-CN"/>
        </w:rPr>
        <w:t>8</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完成甲方交办的与工程范围内有关的其它临时性工作。</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九</w:t>
      </w:r>
      <w:r>
        <w:rPr>
          <w:rFonts w:hint="eastAsia" w:ascii="仿宋" w:hAnsi="仿宋" w:eastAsia="仿宋" w:cs="仿宋"/>
          <w:b/>
          <w:color w:val="auto"/>
          <w:sz w:val="28"/>
          <w:szCs w:val="28"/>
          <w:highlight w:val="none"/>
        </w:rPr>
        <w:t>条  违约责任</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乙方未能按时竣工的，每延期一日应按合同暂定总价的3‰／天向甲方支付违约金（甲方有权从未支付款项中扣除）；无故延期15日以上视为根本性违约，甲方有权解除本合同，乙方除应全额退还甲方已支付的工程款外，还应向甲方支付违约金。</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2、工程出现质量问题视为乙方严重违约，</w:t>
      </w:r>
      <w:r>
        <w:rPr>
          <w:rFonts w:hint="eastAsia" w:ascii="仿宋" w:hAnsi="仿宋" w:eastAsia="仿宋" w:cs="仿宋"/>
          <w:color w:val="auto"/>
          <w:sz w:val="28"/>
          <w:szCs w:val="28"/>
          <w:highlight w:val="none"/>
          <w:lang w:val="en-US" w:eastAsia="zh-CN"/>
        </w:rPr>
        <w:t>情节严重或给甲方造成损失的</w:t>
      </w:r>
      <w:r>
        <w:rPr>
          <w:rFonts w:hint="eastAsia" w:ascii="仿宋" w:hAnsi="仿宋" w:eastAsia="仿宋" w:cs="仿宋"/>
          <w:color w:val="auto"/>
          <w:sz w:val="28"/>
          <w:szCs w:val="28"/>
          <w:highlight w:val="none"/>
        </w:rPr>
        <w:t>乙方应按合同暂定总价的10%-30%向甲方支付违约金（</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甲方从未支付款项中扣除），</w:t>
      </w:r>
      <w:r>
        <w:rPr>
          <w:rFonts w:hint="eastAsia" w:ascii="仿宋" w:hAnsi="仿宋" w:eastAsia="仿宋" w:cs="仿宋"/>
          <w:color w:val="auto"/>
          <w:sz w:val="28"/>
          <w:szCs w:val="28"/>
          <w:highlight w:val="none"/>
          <w:lang w:val="en-US" w:eastAsia="zh-CN"/>
        </w:rPr>
        <w:t>并</w:t>
      </w:r>
      <w:r>
        <w:rPr>
          <w:rFonts w:hint="eastAsia" w:ascii="仿宋" w:hAnsi="仿宋" w:eastAsia="仿宋" w:cs="仿宋"/>
          <w:color w:val="auto"/>
          <w:sz w:val="28"/>
          <w:szCs w:val="28"/>
          <w:highlight w:val="none"/>
        </w:rPr>
        <w:t>赔偿甲方造成的损失。</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3、乙方擅自解除或终止本合同的，乙方应按合同暂定总价的20%向甲方支付违约金。</w:t>
      </w:r>
    </w:p>
    <w:p>
      <w:pPr>
        <w:keepNext w:val="0"/>
        <w:keepLines w:val="0"/>
        <w:pageBreakBefore w:val="0"/>
        <w:widowControl/>
        <w:kinsoku/>
        <w:overflowPunct/>
        <w:topLinePunct w:val="0"/>
        <w:autoSpaceDE/>
        <w:autoSpaceDN/>
        <w:bidi w:val="0"/>
        <w:spacing w:line="520" w:lineRule="exact"/>
        <w:ind w:right="-197" w:rightChars="-94"/>
        <w:jc w:val="left"/>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 xml:space="preserve">第十条  </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b/>
          <w:bCs/>
          <w:color w:val="auto"/>
          <w:kern w:val="0"/>
          <w:sz w:val="28"/>
          <w:szCs w:val="28"/>
          <w:highlight w:val="none"/>
        </w:rPr>
        <w:t>不可抗力</w:t>
      </w:r>
      <w:r>
        <w:rPr>
          <w:rFonts w:hint="eastAsia" w:ascii="仿宋" w:hAnsi="仿宋" w:eastAsia="仿宋" w:cs="仿宋"/>
          <w:b/>
          <w:bCs/>
          <w:color w:val="auto"/>
          <w:kern w:val="0"/>
          <w:sz w:val="28"/>
          <w:szCs w:val="28"/>
          <w:highlight w:val="none"/>
        </w:rPr>
        <w:fldChar w:fldCharType="end"/>
      </w:r>
    </w:p>
    <w:p>
      <w:pPr>
        <w:keepNext w:val="0"/>
        <w:keepLines w:val="0"/>
        <w:pageBreakBefore w:val="0"/>
        <w:widowControl/>
        <w:kinsoku/>
        <w:overflowPunct/>
        <w:topLinePunct w:val="0"/>
        <w:autoSpaceDE/>
        <w:autoSpaceDN/>
        <w:bidi w:val="0"/>
        <w:spacing w:line="520" w:lineRule="exact"/>
        <w:ind w:right="-197" w:rightChars="-94"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甲乙双方任何一方由于</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color w:val="auto"/>
          <w:kern w:val="0"/>
          <w:sz w:val="28"/>
          <w:szCs w:val="28"/>
          <w:highlight w:val="none"/>
        </w:rPr>
        <w:t>不可抗力</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原因不能履行合同时，应及时向对</w:t>
      </w:r>
      <w:r>
        <w:rPr>
          <w:color w:val="auto"/>
          <w:highlight w:val="none"/>
        </w:rPr>
        <w:fldChar w:fldCharType="begin"/>
      </w:r>
      <w:r>
        <w:rPr>
          <w:color w:val="auto"/>
          <w:highlight w:val="none"/>
        </w:rPr>
        <w:instrText xml:space="preserve"> HYPERLINK "http://set2.mail.qq.com/cgi-bin/mail_spam?action=check_link&amp;spam=0&amp;url=http%3A%2F%2Fwww%2Ebaidu%2Ecom%2Fs%3Fwd%3D%25E6%2596%25B9%25E9%2580%259A%26hl_tag%3Dtextlink%26tn%3DSE_hldp01350_v6v6zkg6" </w:instrText>
      </w:r>
      <w:r>
        <w:rPr>
          <w:color w:val="auto"/>
          <w:highlight w:val="none"/>
        </w:rPr>
        <w:fldChar w:fldCharType="separate"/>
      </w:r>
      <w:r>
        <w:rPr>
          <w:rFonts w:hint="eastAsia" w:ascii="仿宋" w:hAnsi="仿宋" w:eastAsia="仿宋" w:cs="仿宋"/>
          <w:color w:val="auto"/>
          <w:kern w:val="0"/>
          <w:sz w:val="28"/>
          <w:szCs w:val="28"/>
          <w:highlight w:val="none"/>
        </w:rPr>
        <w:t>方通</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报不能履行或不能完全履行的理由，以减轻可能给对方造成的损失，在取得有关机构证明后，允许延期履行、部分履行或不履行合同，并根据情况可部分或全部免予承担</w:t>
      </w:r>
      <w:r>
        <w:rPr>
          <w:color w:val="auto"/>
          <w:highlight w:val="none"/>
        </w:rPr>
        <w:fldChar w:fldCharType="begin"/>
      </w:r>
      <w:r>
        <w:rPr>
          <w:color w:val="auto"/>
          <w:highlight w:val="none"/>
        </w:rPr>
        <w:instrText xml:space="preserve"> HYPERLINK "http://set2.mail.qq.com/cgi-bin/mail_spam?action=check_link&amp;spam=0&amp;url=http%3A%2F%2Fwww%2Ebaidu%2Ecom%2Fs%3Fwd%3D%25E8%25BF%259D%25E7%25BA%25A6%25E8%25B4%25A3%25E4%25BB%25BB%26hl_tag%3Dtextlink%26tn%3DSE_hldp01350_v6v6zkg6" </w:instrText>
      </w:r>
      <w:r>
        <w:rPr>
          <w:color w:val="auto"/>
          <w:highlight w:val="none"/>
        </w:rPr>
        <w:fldChar w:fldCharType="separate"/>
      </w:r>
      <w:r>
        <w:rPr>
          <w:rFonts w:hint="eastAsia" w:ascii="仿宋" w:hAnsi="仿宋" w:eastAsia="仿宋" w:cs="仿宋"/>
          <w:color w:val="auto"/>
          <w:kern w:val="0"/>
          <w:sz w:val="28"/>
          <w:szCs w:val="28"/>
          <w:highlight w:val="none"/>
        </w:rPr>
        <w:t>违约责任</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w:t>
      </w:r>
    </w:p>
    <w:p>
      <w:pPr>
        <w:keepNext w:val="0"/>
        <w:keepLines w:val="0"/>
        <w:pageBreakBefore w:val="0"/>
        <w:widowControl/>
        <w:kinsoku/>
        <w:overflowPunct/>
        <w:topLinePunct w:val="0"/>
        <w:autoSpaceDE/>
        <w:autoSpaceDN/>
        <w:bidi w:val="0"/>
        <w:spacing w:line="520" w:lineRule="exact"/>
        <w:ind w:right="-197" w:rightChars="-94"/>
        <w:jc w:val="left"/>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第十</w:t>
      </w:r>
      <w:r>
        <w:rPr>
          <w:rFonts w:hint="eastAsia" w:ascii="仿宋" w:hAnsi="仿宋" w:eastAsia="仿宋" w:cs="仿宋"/>
          <w:b/>
          <w:bCs/>
          <w:color w:val="auto"/>
          <w:kern w:val="0"/>
          <w:sz w:val="28"/>
          <w:szCs w:val="28"/>
          <w:highlight w:val="none"/>
          <w:lang w:eastAsia="zh-CN"/>
        </w:rPr>
        <w:t>一</w:t>
      </w:r>
      <w:r>
        <w:rPr>
          <w:rFonts w:hint="eastAsia" w:ascii="仿宋" w:hAnsi="仿宋" w:eastAsia="仿宋" w:cs="仿宋"/>
          <w:b/>
          <w:bCs/>
          <w:color w:val="auto"/>
          <w:kern w:val="0"/>
          <w:sz w:val="28"/>
          <w:szCs w:val="28"/>
          <w:highlight w:val="none"/>
        </w:rPr>
        <w:t>条  争议解决</w:t>
      </w:r>
    </w:p>
    <w:p>
      <w:pPr>
        <w:keepNext w:val="0"/>
        <w:keepLines w:val="0"/>
        <w:pageBreakBefore w:val="0"/>
        <w:widowControl/>
        <w:kinsoku/>
        <w:overflowPunct/>
        <w:topLinePunct w:val="0"/>
        <w:autoSpaceDE/>
        <w:autoSpaceDN/>
        <w:bidi w:val="0"/>
        <w:spacing w:line="520" w:lineRule="exact"/>
        <w:ind w:right="-197" w:rightChars="-94"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双方本着友好合作的态度,对合同履行过程中发生的</w:t>
      </w:r>
      <w:r>
        <w:rPr>
          <w:color w:val="auto"/>
          <w:highlight w:val="none"/>
        </w:rPr>
        <w:fldChar w:fldCharType="begin"/>
      </w:r>
      <w:r>
        <w:rPr>
          <w:color w:val="auto"/>
          <w:highlight w:val="none"/>
        </w:rPr>
        <w:instrText xml:space="preserve"> HYPERLINK "http://set2.mail.qq.com/cgi-bin/mail_spam?action=check_link&amp;spam=0&amp;url=http%3A%2F%2Fbaike%2Ebaidu%2Ecom%2Fview%2F322875%2Ehtm" </w:instrText>
      </w:r>
      <w:r>
        <w:rPr>
          <w:color w:val="auto"/>
          <w:highlight w:val="none"/>
        </w:rPr>
        <w:fldChar w:fldCharType="separate"/>
      </w:r>
      <w:r>
        <w:rPr>
          <w:rFonts w:hint="eastAsia" w:ascii="仿宋" w:hAnsi="仿宋" w:eastAsia="仿宋" w:cs="仿宋"/>
          <w:color w:val="auto"/>
          <w:kern w:val="0"/>
          <w:sz w:val="28"/>
          <w:szCs w:val="28"/>
          <w:highlight w:val="none"/>
        </w:rPr>
        <w:t>纠纷</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应及时协商解决,协商不成，向甲方所在地人民法院诉讼解决。</w:t>
      </w:r>
    </w:p>
    <w:p>
      <w:pPr>
        <w:keepNext w:val="0"/>
        <w:keepLines w:val="0"/>
        <w:pageBreakBefore w:val="0"/>
        <w:widowControl/>
        <w:kinsoku/>
        <w:overflowPunct/>
        <w:topLinePunct w:val="0"/>
        <w:autoSpaceDE/>
        <w:autoSpaceDN/>
        <w:bidi w:val="0"/>
        <w:spacing w:line="520" w:lineRule="exact"/>
        <w:ind w:right="-197" w:rightChars="-94"/>
        <w:jc w:val="left"/>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第十</w:t>
      </w:r>
      <w:r>
        <w:rPr>
          <w:rFonts w:hint="eastAsia" w:ascii="仿宋" w:hAnsi="仿宋" w:eastAsia="仿宋" w:cs="仿宋"/>
          <w:b/>
          <w:bCs/>
          <w:color w:val="auto"/>
          <w:kern w:val="0"/>
          <w:sz w:val="28"/>
          <w:szCs w:val="28"/>
          <w:highlight w:val="none"/>
          <w:lang w:eastAsia="zh-CN"/>
        </w:rPr>
        <w:t>二</w:t>
      </w:r>
      <w:r>
        <w:rPr>
          <w:rFonts w:hint="eastAsia" w:ascii="仿宋" w:hAnsi="仿宋" w:eastAsia="仿宋" w:cs="仿宋"/>
          <w:b/>
          <w:bCs/>
          <w:color w:val="auto"/>
          <w:kern w:val="0"/>
          <w:sz w:val="28"/>
          <w:szCs w:val="28"/>
          <w:highlight w:val="none"/>
        </w:rPr>
        <w:t>条  监督和管理</w:t>
      </w:r>
    </w:p>
    <w:p>
      <w:pPr>
        <w:keepNext w:val="0"/>
        <w:keepLines w:val="0"/>
        <w:pageBreakBefore w:val="0"/>
        <w:widowControl/>
        <w:kinsoku/>
        <w:overflowPunct/>
        <w:topLinePunct w:val="0"/>
        <w:autoSpaceDE/>
        <w:autoSpaceDN/>
        <w:bidi w:val="0"/>
        <w:spacing w:line="520" w:lineRule="exact"/>
        <w:ind w:right="-197" w:rightChars="-94"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pPr>
        <w:keepNext w:val="0"/>
        <w:keepLines w:val="0"/>
        <w:pageBreakBefore w:val="0"/>
        <w:widowControl/>
        <w:kinsoku/>
        <w:overflowPunct/>
        <w:topLinePunct w:val="0"/>
        <w:autoSpaceDE/>
        <w:autoSpaceDN/>
        <w:bidi w:val="0"/>
        <w:spacing w:line="520" w:lineRule="exact"/>
        <w:ind w:right="-197" w:rightChars="-94"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2、甲乙双方均应自觉配合有关监督管理部门对合同履行情况的监督检查，如实反映情况，提供有关资料；否则，将对有关单位、当事人按照有关规定予以处罚。</w:t>
      </w:r>
    </w:p>
    <w:p>
      <w:pPr>
        <w:keepNext w:val="0"/>
        <w:keepLines w:val="0"/>
        <w:pageBreakBefore w:val="0"/>
        <w:widowControl/>
        <w:kinsoku/>
        <w:overflowPunct/>
        <w:topLinePunct w:val="0"/>
        <w:autoSpaceDE/>
        <w:autoSpaceDN/>
        <w:bidi w:val="0"/>
        <w:spacing w:line="520" w:lineRule="exact"/>
        <w:ind w:right="-197" w:rightChars="-94"/>
        <w:jc w:val="left"/>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三</w:t>
      </w:r>
      <w:r>
        <w:rPr>
          <w:rFonts w:hint="eastAsia" w:ascii="仿宋" w:hAnsi="仿宋" w:eastAsia="仿宋" w:cs="仿宋"/>
          <w:b/>
          <w:color w:val="auto"/>
          <w:sz w:val="28"/>
          <w:szCs w:val="28"/>
          <w:highlight w:val="none"/>
        </w:rPr>
        <w:t xml:space="preserve">条  </w:t>
      </w:r>
      <w:r>
        <w:rPr>
          <w:rFonts w:hint="eastAsia" w:ascii="仿宋" w:hAnsi="仿宋" w:eastAsia="仿宋" w:cs="仿宋"/>
          <w:b/>
          <w:bCs/>
          <w:color w:val="auto"/>
          <w:kern w:val="0"/>
          <w:sz w:val="28"/>
          <w:szCs w:val="28"/>
          <w:highlight w:val="none"/>
        </w:rPr>
        <w:fldChar w:fldCharType="begin"/>
      </w:r>
      <w:r>
        <w:rPr>
          <w:rFonts w:hint="eastAsia" w:ascii="仿宋" w:hAnsi="仿宋" w:eastAsia="仿宋" w:cs="仿宋"/>
          <w:b/>
          <w:bCs/>
          <w:color w:val="auto"/>
          <w:kern w:val="0"/>
          <w:sz w:val="28"/>
          <w:szCs w:val="28"/>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kern w:val="0"/>
          <w:sz w:val="28"/>
          <w:szCs w:val="28"/>
          <w:highlight w:val="none"/>
        </w:rPr>
        <w:fldChar w:fldCharType="separate"/>
      </w:r>
      <w:r>
        <w:rPr>
          <w:rFonts w:hint="eastAsia" w:ascii="仿宋" w:hAnsi="仿宋" w:eastAsia="仿宋" w:cs="仿宋"/>
          <w:b/>
          <w:bCs/>
          <w:color w:val="auto"/>
          <w:kern w:val="0"/>
          <w:sz w:val="28"/>
          <w:szCs w:val="28"/>
          <w:highlight w:val="none"/>
        </w:rPr>
        <w:t>无效合同</w:t>
      </w:r>
      <w:r>
        <w:rPr>
          <w:rFonts w:hint="eastAsia" w:ascii="仿宋" w:hAnsi="仿宋" w:eastAsia="仿宋" w:cs="仿宋"/>
          <w:b/>
          <w:bCs/>
          <w:color w:val="auto"/>
          <w:kern w:val="0"/>
          <w:sz w:val="28"/>
          <w:szCs w:val="28"/>
          <w:highlight w:val="none"/>
        </w:rPr>
        <w:fldChar w:fldCharType="end"/>
      </w:r>
    </w:p>
    <w:p>
      <w:pPr>
        <w:keepNext w:val="0"/>
        <w:keepLines w:val="0"/>
        <w:pageBreakBefore w:val="0"/>
        <w:widowControl/>
        <w:kinsoku/>
        <w:overflowPunct/>
        <w:topLinePunct w:val="0"/>
        <w:autoSpaceDE/>
        <w:autoSpaceDN/>
        <w:bidi w:val="0"/>
        <w:spacing w:line="520" w:lineRule="exact"/>
        <w:ind w:right="-197" w:rightChars="-94" w:firstLine="420" w:firstLineChars="150"/>
        <w:jc w:val="left"/>
        <w:textAlignment w:val="auto"/>
        <w:rPr>
          <w:rFonts w:ascii="Calibri" w:hAnsi="Calibri"/>
          <w:color w:val="auto"/>
          <w:highlight w:val="none"/>
        </w:rPr>
      </w:pPr>
      <w:r>
        <w:rPr>
          <w:rFonts w:hint="eastAsia" w:ascii="仿宋" w:hAnsi="仿宋" w:eastAsia="仿宋" w:cs="仿宋"/>
          <w:color w:val="auto"/>
          <w:kern w:val="0"/>
          <w:sz w:val="28"/>
          <w:szCs w:val="28"/>
          <w:highlight w:val="none"/>
        </w:rPr>
        <w:t>甲乙双方如因违反政府采购法及相关法律法规的规定，被宣告</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kern w:val="0"/>
          <w:sz w:val="28"/>
          <w:szCs w:val="28"/>
          <w:highlight w:val="none"/>
        </w:rPr>
        <w:t>合同无效</w:t>
      </w:r>
      <w:r>
        <w:rPr>
          <w:rFonts w:hint="eastAsia" w:ascii="仿宋" w:hAnsi="仿宋" w:eastAsia="仿宋" w:cs="仿宋"/>
          <w:color w:val="auto"/>
          <w:kern w:val="0"/>
          <w:sz w:val="28"/>
          <w:szCs w:val="28"/>
          <w:highlight w:val="none"/>
        </w:rPr>
        <w:fldChar w:fldCharType="end"/>
      </w:r>
      <w:r>
        <w:rPr>
          <w:rFonts w:hint="eastAsia" w:ascii="仿宋" w:hAnsi="仿宋" w:eastAsia="仿宋" w:cs="仿宋"/>
          <w:color w:val="auto"/>
          <w:kern w:val="0"/>
          <w:sz w:val="28"/>
          <w:szCs w:val="28"/>
          <w:highlight w:val="none"/>
        </w:rPr>
        <w:t>的，一切责任概由过错方自行承担。</w:t>
      </w:r>
    </w:p>
    <w:p>
      <w:pPr>
        <w:keepNext w:val="0"/>
        <w:keepLines w:val="0"/>
        <w:pageBreakBefore w:val="0"/>
        <w:widowControl/>
        <w:kinsoku/>
        <w:overflowPunct/>
        <w:topLinePunct w:val="0"/>
        <w:autoSpaceDE/>
        <w:autoSpaceDN/>
        <w:bidi w:val="0"/>
        <w:spacing w:line="520" w:lineRule="exact"/>
        <w:ind w:right="-197" w:rightChars="-94"/>
        <w:jc w:val="left"/>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第十</w:t>
      </w:r>
      <w:r>
        <w:rPr>
          <w:rFonts w:hint="eastAsia" w:ascii="仿宋" w:hAnsi="仿宋" w:eastAsia="仿宋" w:cs="仿宋"/>
          <w:b/>
          <w:bCs/>
          <w:color w:val="auto"/>
          <w:kern w:val="0"/>
          <w:sz w:val="28"/>
          <w:szCs w:val="28"/>
          <w:highlight w:val="none"/>
          <w:lang w:eastAsia="zh-CN"/>
        </w:rPr>
        <w:t>四</w:t>
      </w:r>
      <w:r>
        <w:rPr>
          <w:rFonts w:hint="eastAsia" w:ascii="仿宋" w:hAnsi="仿宋" w:eastAsia="仿宋" w:cs="仿宋"/>
          <w:b/>
          <w:bCs/>
          <w:color w:val="auto"/>
          <w:kern w:val="0"/>
          <w:sz w:val="28"/>
          <w:szCs w:val="28"/>
          <w:highlight w:val="none"/>
        </w:rPr>
        <w:t>条  信用融资（如有）</w:t>
      </w:r>
    </w:p>
    <w:p>
      <w:pPr>
        <w:keepNext w:val="0"/>
        <w:keepLines w:val="0"/>
        <w:pageBreakBefore w:val="0"/>
        <w:widowControl/>
        <w:kinsoku/>
        <w:overflowPunct/>
        <w:topLinePunct w:val="0"/>
        <w:autoSpaceDE/>
        <w:autoSpaceDN/>
        <w:bidi w:val="0"/>
        <w:spacing w:line="520" w:lineRule="exact"/>
        <w:ind w:right="-197" w:rightChars="-94" w:firstLine="560" w:firstLineChars="200"/>
        <w:jc w:val="left"/>
        <w:textAlignment w:val="auto"/>
        <w:rPr>
          <w:rFonts w:hint="eastAsia" w:ascii="仿宋" w:hAnsi="仿宋" w:eastAsia="仿宋" w:cs="仿宋"/>
          <w:color w:val="auto"/>
          <w:kern w:val="0"/>
          <w:sz w:val="28"/>
          <w:szCs w:val="28"/>
          <w:highlight w:val="none"/>
        </w:rPr>
      </w:pPr>
      <w:r>
        <w:rPr>
          <w:rFonts w:ascii="仿宋" w:hAnsi="仿宋" w:eastAsia="仿宋" w:cs="仿宋"/>
          <w:color w:val="auto"/>
          <w:kern w:val="0"/>
          <w:sz w:val="28"/>
          <w:szCs w:val="28"/>
          <w:highlight w:val="none"/>
        </w:rPr>
        <w:t>银行名称：</w:t>
      </w:r>
      <w:r>
        <w:rPr>
          <w:rFonts w:ascii="仿宋" w:hAnsi="仿宋" w:eastAsia="仿宋" w:cs="仿宋"/>
          <w:color w:val="auto"/>
          <w:kern w:val="0"/>
          <w:sz w:val="28"/>
          <w:szCs w:val="28"/>
          <w:highlight w:val="none"/>
          <w:u w:val="single"/>
        </w:rPr>
        <w:t xml:space="preserve">           </w:t>
      </w:r>
      <w:r>
        <w:rPr>
          <w:rFonts w:ascii="仿宋" w:hAnsi="仿宋" w:eastAsia="仿宋" w:cs="仿宋"/>
          <w:color w:val="auto"/>
          <w:kern w:val="0"/>
          <w:sz w:val="28"/>
          <w:szCs w:val="28"/>
          <w:highlight w:val="none"/>
        </w:rPr>
        <w:t>，收款账号：</w:t>
      </w:r>
      <w:r>
        <w:rPr>
          <w:rFonts w:ascii="仿宋" w:hAnsi="仿宋" w:eastAsia="仿宋" w:cs="仿宋"/>
          <w:color w:val="auto"/>
          <w:kern w:val="0"/>
          <w:sz w:val="28"/>
          <w:szCs w:val="28"/>
          <w:highlight w:val="none"/>
          <w:u w:val="single"/>
        </w:rPr>
        <w:t xml:space="preserve">        </w:t>
      </w:r>
      <w:r>
        <w:rPr>
          <w:rFonts w:ascii="仿宋" w:hAnsi="仿宋" w:eastAsia="仿宋" w:cs="仿宋"/>
          <w:color w:val="auto"/>
          <w:kern w:val="0"/>
          <w:sz w:val="28"/>
          <w:szCs w:val="28"/>
          <w:highlight w:val="none"/>
        </w:rPr>
        <w:t>。</w:t>
      </w:r>
    </w:p>
    <w:p>
      <w:pPr>
        <w:keepNext w:val="0"/>
        <w:keepLines w:val="0"/>
        <w:pageBreakBefore w:val="0"/>
        <w:kinsoku/>
        <w:overflowPunct/>
        <w:topLinePunct w:val="0"/>
        <w:autoSpaceDE/>
        <w:autoSpaceDN/>
        <w:bidi w:val="0"/>
        <w:spacing w:line="520" w:lineRule="exact"/>
        <w:textAlignment w:val="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五</w:t>
      </w:r>
      <w:r>
        <w:rPr>
          <w:rFonts w:hint="eastAsia" w:ascii="仿宋" w:hAnsi="仿宋" w:eastAsia="仿宋" w:cs="仿宋"/>
          <w:b/>
          <w:color w:val="auto"/>
          <w:sz w:val="28"/>
          <w:szCs w:val="28"/>
          <w:highlight w:val="none"/>
        </w:rPr>
        <w:t>条  附  则</w:t>
      </w:r>
    </w:p>
    <w:p>
      <w:pPr>
        <w:keepNext w:val="0"/>
        <w:keepLines w:val="0"/>
        <w:pageBreakBefore w:val="0"/>
        <w:kinsoku/>
        <w:overflowPunct/>
        <w:topLinePunct w:val="0"/>
        <w:autoSpaceDE/>
        <w:autoSpaceDN/>
        <w:bidi w:val="0"/>
        <w:spacing w:line="52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1、</w:t>
      </w:r>
      <w:r>
        <w:rPr>
          <w:rFonts w:hint="eastAsia" w:ascii="仿宋" w:hAnsi="仿宋" w:eastAsia="仿宋" w:cs="仿宋"/>
          <w:bCs/>
          <w:color w:val="auto"/>
          <w:sz w:val="28"/>
          <w:szCs w:val="28"/>
          <w:highlight w:val="none"/>
        </w:rPr>
        <w:t>甲方代表为___________，乙方代表为___________。</w:t>
      </w:r>
    </w:p>
    <w:p>
      <w:pPr>
        <w:pageBreakBefore w:val="0"/>
        <w:overflowPunct/>
        <w:bidi w:val="0"/>
        <w:spacing w:line="520" w:lineRule="exact"/>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val="en-US" w:eastAsia="zh-CN"/>
        </w:rPr>
        <w:t>2、</w:t>
      </w:r>
      <w:r>
        <w:rPr>
          <w:rFonts w:hint="eastAsia" w:ascii="仿宋" w:hAnsi="仿宋" w:eastAsia="仿宋" w:cs="仿宋"/>
          <w:bCs/>
          <w:color w:val="auto"/>
          <w:sz w:val="28"/>
          <w:szCs w:val="28"/>
          <w:highlight w:val="none"/>
        </w:rPr>
        <w:t>本合同一式五份,甲乙双方各执一份,政府采购监督管理机构一份,采购代理机构两份。自双方代表签字，加盖双方公章或合同专用章后生效。</w:t>
      </w:r>
    </w:p>
    <w:p>
      <w:pPr>
        <w:pStyle w:val="2"/>
        <w:pageBreakBefore w:val="0"/>
        <w:overflowPunct/>
        <w:bidi w:val="0"/>
        <w:spacing w:line="520" w:lineRule="exact"/>
        <w:rPr>
          <w:color w:val="auto"/>
          <w:highlight w:val="none"/>
        </w:rPr>
      </w:pPr>
    </w:p>
    <w:p>
      <w:pPr>
        <w:pageBreakBefore w:val="0"/>
        <w:overflowPunct/>
        <w:bidi w:val="0"/>
        <w:spacing w:line="520" w:lineRule="exact"/>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rPr>
        <w:t>采购人：____________________（公章）供应商：____________（公章）</w:t>
      </w:r>
    </w:p>
    <w:p>
      <w:pPr>
        <w:pageBreakBefore w:val="0"/>
        <w:overflowPunct/>
        <w:bidi w:val="0"/>
        <w:spacing w:line="520" w:lineRule="exac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地  址：</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地  址：____________________</w:t>
      </w:r>
    </w:p>
    <w:p>
      <w:pPr>
        <w:pageBreakBefore w:val="0"/>
        <w:overflowPunct/>
        <w:bidi w:val="0"/>
        <w:spacing w:line="520" w:lineRule="exac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邮政编码：</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邮政编码：__________________</w:t>
      </w:r>
    </w:p>
    <w:p>
      <w:pPr>
        <w:pageBreakBefore w:val="0"/>
        <w:overflowPunct/>
        <w:bidi w:val="0"/>
        <w:spacing w:line="520" w:lineRule="exac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法定代表人：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法定代表人：________________</w:t>
      </w:r>
    </w:p>
    <w:p>
      <w:pPr>
        <w:pageBreakBefore w:val="0"/>
        <w:overflowPunct/>
        <w:bidi w:val="0"/>
        <w:spacing w:line="520" w:lineRule="exact"/>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rPr>
        <w:t>委托代理人：</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委托代理人：________________</w:t>
      </w:r>
    </w:p>
    <w:p>
      <w:pPr>
        <w:pageBreakBefore w:val="0"/>
        <w:overflowPunct/>
        <w:bidi w:val="0"/>
        <w:spacing w:line="520" w:lineRule="exact"/>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rPr>
        <w:t>电    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电    话：__________________</w:t>
      </w:r>
    </w:p>
    <w:p>
      <w:pPr>
        <w:pageBreakBefore w:val="0"/>
        <w:overflowPunct/>
        <w:bidi w:val="0"/>
        <w:spacing w:line="520" w:lineRule="exac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传    真：</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传    真：__________________</w:t>
      </w:r>
    </w:p>
    <w:p>
      <w:pPr>
        <w:pageBreakBefore w:val="0"/>
        <w:overflowPunct/>
        <w:bidi w:val="0"/>
        <w:spacing w:line="520" w:lineRule="exac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开户银行：</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开户银行：__________________</w:t>
      </w:r>
    </w:p>
    <w:p>
      <w:pPr>
        <w:pageBreakBefore w:val="0"/>
        <w:overflowPunct/>
        <w:bidi w:val="0"/>
        <w:spacing w:line="520" w:lineRule="exact"/>
        <w:rPr>
          <w:rFonts w:ascii="仿宋" w:hAnsi="仿宋" w:eastAsia="仿宋" w:cs="宋体"/>
          <w:b/>
          <w:color w:val="auto"/>
          <w:spacing w:val="7"/>
          <w:sz w:val="31"/>
          <w:szCs w:val="31"/>
          <w:highlight w:val="none"/>
          <w:lang w:eastAsia="zh-CN"/>
        </w:rPr>
      </w:pPr>
      <w:r>
        <w:rPr>
          <w:rFonts w:hint="eastAsia" w:ascii="仿宋" w:hAnsi="仿宋" w:eastAsia="仿宋" w:cs="仿宋"/>
          <w:bCs/>
          <w:color w:val="auto"/>
          <w:sz w:val="28"/>
          <w:szCs w:val="28"/>
          <w:highlight w:val="none"/>
          <w:lang w:eastAsia="zh-CN"/>
        </w:rPr>
        <w:t>账</w:t>
      </w:r>
      <w:r>
        <w:rPr>
          <w:rFonts w:hint="eastAsia" w:ascii="仿宋" w:hAnsi="仿宋" w:eastAsia="仿宋" w:cs="仿宋"/>
          <w:bCs/>
          <w:color w:val="auto"/>
          <w:sz w:val="28"/>
          <w:szCs w:val="28"/>
          <w:highlight w:val="none"/>
        </w:rPr>
        <w:t xml:space="preserve">    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eastAsia="zh-CN"/>
        </w:rPr>
        <w:t>账</w:t>
      </w:r>
      <w:r>
        <w:rPr>
          <w:rFonts w:hint="eastAsia" w:ascii="仿宋" w:hAnsi="仿宋" w:eastAsia="仿宋" w:cs="仿宋"/>
          <w:bCs/>
          <w:color w:val="auto"/>
          <w:sz w:val="28"/>
          <w:szCs w:val="28"/>
          <w:highlight w:val="none"/>
        </w:rPr>
        <w:t xml:space="preserve">    号：__________________</w:t>
      </w:r>
    </w:p>
    <w:p/>
    <w:sectPr>
      <w:footerReference r:id="rId3" w:type="default"/>
      <w:pgSz w:w="11900" w:h="16840"/>
      <w:pgMar w:top="1431" w:right="1127" w:bottom="1135" w:left="1134"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500F6D"/>
    <w:multiLevelType w:val="singleLevel"/>
    <w:tmpl w:val="E3500F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M2I5NmY0MjFlN2NlZjMxNGEzMTJmZmIyZTMwMjkifQ=="/>
  </w:docVars>
  <w:rsids>
    <w:rsidRoot w:val="00000000"/>
    <w:rsid w:val="69C27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eastAsia="Arial"/>
    </w:rPr>
  </w:style>
  <w:style w:type="paragraph" w:customStyle="1" w:styleId="5">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2024-05-22T08:12:23Z</dcterms:created>
  <dc:creator>123</dc:creator>
  <cp:lastModifiedBy>123</cp:lastModifiedBy>
  <dcterms:modified xsi:type="dcterms:W3CDTF">2024-05-22T08:12:29Z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1EECABF4E7D141AC82D5531615979E76_12</vt:lpwstr>
  </property>
</Properties>
</file>