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9DF5AE">
      <w:pPr>
        <w:outlineLvl w:val="9"/>
        <w:rPr>
          <w:rFonts w:hint="eastAsia" w:ascii="宋体" w:hAnsi="宋体" w:eastAsia="宋体" w:cs="宋体"/>
          <w:b/>
          <w:sz w:val="36"/>
          <w:highlight w:val="none"/>
          <w:lang w:eastAsia="zh-CN"/>
        </w:rPr>
      </w:pPr>
      <w:bookmarkStart w:id="0" w:name="_Toc12780"/>
      <w:r>
        <w:rPr>
          <w:rFonts w:hint="eastAsia" w:ascii="宋体" w:hAnsi="宋体" w:eastAsia="宋体" w:cs="宋体"/>
          <w:b/>
          <w:bCs/>
          <w:sz w:val="36"/>
          <w:szCs w:val="36"/>
          <w:highlight w:val="none"/>
        </w:rPr>
        <w:t>项目编号:</w:t>
      </w:r>
      <w:bookmarkEnd w:id="0"/>
      <w:r>
        <w:rPr>
          <w:rFonts w:hint="eastAsia" w:hAnsi="宋体" w:cs="宋体"/>
          <w:b/>
          <w:bCs/>
          <w:sz w:val="36"/>
          <w:szCs w:val="36"/>
          <w:highlight w:val="none"/>
          <w:lang w:eastAsia="zh-CN"/>
        </w:rPr>
        <w:t>GWZC-2024-116</w:t>
      </w:r>
      <w:r>
        <w:rPr>
          <w:rFonts w:hint="eastAsia" w:ascii="宋体" w:hAnsi="宋体" w:eastAsia="宋体" w:cs="宋体"/>
          <w:b/>
          <w:bCs/>
          <w:sz w:val="36"/>
          <w:szCs w:val="36"/>
          <w:highlight w:val="none"/>
          <w:lang w:eastAsia="zh-CN"/>
        </w:rPr>
        <w:t xml:space="preserve"> </w:t>
      </w:r>
    </w:p>
    <w:p w14:paraId="6778B1DD">
      <w:pPr>
        <w:outlineLvl w:val="9"/>
        <w:rPr>
          <w:rFonts w:hint="eastAsia" w:ascii="宋体" w:hAnsi="宋体" w:eastAsia="宋体" w:cs="宋体"/>
          <w:b/>
          <w:sz w:val="36"/>
          <w:highlight w:val="none"/>
        </w:rPr>
      </w:pPr>
    </w:p>
    <w:p w14:paraId="2D2770BD">
      <w:pPr>
        <w:pStyle w:val="23"/>
        <w:outlineLvl w:val="9"/>
        <w:rPr>
          <w:rFonts w:hint="eastAsia" w:ascii="宋体" w:hAnsi="宋体" w:eastAsia="宋体" w:cs="宋体"/>
          <w:highlight w:val="none"/>
        </w:rPr>
      </w:pPr>
    </w:p>
    <w:p w14:paraId="0F3847B2">
      <w:pPr>
        <w:pStyle w:val="2"/>
        <w:outlineLvl w:val="9"/>
        <w:rPr>
          <w:rFonts w:hint="eastAsia" w:ascii="宋体" w:hAnsi="宋体" w:eastAsia="宋体" w:cs="宋体"/>
          <w:highlight w:val="none"/>
        </w:rPr>
      </w:pPr>
    </w:p>
    <w:p w14:paraId="180014F6">
      <w:pPr>
        <w:pStyle w:val="13"/>
        <w:ind w:left="0" w:leftChars="0" w:firstLine="0" w:firstLineChars="0"/>
        <w:rPr>
          <w:rFonts w:hint="eastAsia" w:ascii="宋体" w:hAnsi="宋体" w:eastAsia="宋体" w:cs="宋体"/>
          <w:highlight w:val="none"/>
        </w:rPr>
      </w:pPr>
    </w:p>
    <w:p w14:paraId="7CD14EEE">
      <w:pPr>
        <w:pStyle w:val="14"/>
        <w:rPr>
          <w:rFonts w:hint="eastAsia"/>
          <w:highlight w:val="none"/>
        </w:rPr>
      </w:pPr>
    </w:p>
    <w:p w14:paraId="4470B68E">
      <w:pPr>
        <w:tabs>
          <w:tab w:val="left" w:pos="3375"/>
        </w:tabs>
        <w:outlineLvl w:val="9"/>
        <w:rPr>
          <w:rFonts w:hint="eastAsia" w:ascii="宋体" w:hAnsi="宋体" w:eastAsia="宋体" w:cs="宋体"/>
          <w:highlight w:val="none"/>
        </w:rPr>
      </w:pPr>
      <w:r>
        <w:rPr>
          <w:rFonts w:hint="eastAsia" w:ascii="宋体" w:hAnsi="宋体" w:eastAsia="宋体" w:cs="宋体"/>
          <w:highlight w:val="none"/>
        </w:rPr>
        <w:tab/>
      </w:r>
    </w:p>
    <w:p w14:paraId="768A977A">
      <w:pPr>
        <w:pStyle w:val="2"/>
        <w:ind w:left="235" w:leftChars="98" w:right="473" w:rightChars="197" w:firstLine="4" w:firstLineChars="0"/>
        <w:jc w:val="center"/>
        <w:outlineLvl w:val="9"/>
        <w:rPr>
          <w:rFonts w:hint="eastAsia" w:ascii="宋体" w:hAnsi="宋体" w:eastAsia="宋体" w:cs="宋体"/>
          <w:sz w:val="21"/>
          <w:szCs w:val="20"/>
          <w:highlight w:val="none"/>
          <w:lang w:val="en-US" w:eastAsia="zh-CN"/>
        </w:rPr>
      </w:pPr>
      <w:r>
        <w:rPr>
          <w:rFonts w:hint="eastAsia" w:ascii="宋体" w:hAnsi="宋体" w:cs="宋体"/>
          <w:b/>
          <w:bCs/>
          <w:sz w:val="56"/>
          <w:szCs w:val="56"/>
          <w:highlight w:val="none"/>
          <w:lang w:eastAsia="zh-CN"/>
        </w:rPr>
        <w:t>2024年环境监测辅助服务项目</w:t>
      </w:r>
    </w:p>
    <w:p w14:paraId="78E18AD1">
      <w:pPr>
        <w:pStyle w:val="23"/>
        <w:jc w:val="center"/>
        <w:outlineLvl w:val="9"/>
        <w:rPr>
          <w:rFonts w:hint="default" w:ascii="宋体" w:hAnsi="宋体" w:eastAsia="宋体" w:cs="宋体"/>
          <w:b/>
          <w:sz w:val="40"/>
          <w:szCs w:val="40"/>
          <w:highlight w:val="none"/>
          <w:lang w:val="en-US" w:eastAsia="zh-CN"/>
        </w:rPr>
      </w:pPr>
      <w:r>
        <w:rPr>
          <w:rFonts w:hint="eastAsia" w:hAnsi="宋体" w:cs="宋体"/>
          <w:b/>
          <w:sz w:val="40"/>
          <w:szCs w:val="40"/>
          <w:highlight w:val="none"/>
          <w:lang w:val="en-US" w:eastAsia="zh-CN"/>
        </w:rPr>
        <w:t>(合同包1）</w:t>
      </w:r>
    </w:p>
    <w:p w14:paraId="1B6D8E2A">
      <w:pPr>
        <w:pStyle w:val="23"/>
        <w:outlineLvl w:val="9"/>
        <w:rPr>
          <w:rFonts w:hint="eastAsia" w:ascii="宋体" w:hAnsi="宋体" w:eastAsia="宋体" w:cs="宋体"/>
          <w:b/>
          <w:sz w:val="28"/>
          <w:szCs w:val="28"/>
          <w:highlight w:val="none"/>
        </w:rPr>
      </w:pPr>
    </w:p>
    <w:p w14:paraId="6F8DB35E">
      <w:pPr>
        <w:pStyle w:val="23"/>
        <w:outlineLvl w:val="9"/>
        <w:rPr>
          <w:rFonts w:hint="eastAsia" w:ascii="宋体" w:hAnsi="宋体" w:eastAsia="宋体" w:cs="宋体"/>
          <w:b/>
          <w:sz w:val="28"/>
          <w:szCs w:val="28"/>
          <w:highlight w:val="none"/>
        </w:rPr>
      </w:pPr>
    </w:p>
    <w:p w14:paraId="00178859">
      <w:pPr>
        <w:spacing w:line="780" w:lineRule="auto"/>
        <w:jc w:val="center"/>
        <w:outlineLvl w:val="9"/>
        <w:rPr>
          <w:rFonts w:hint="eastAsia" w:ascii="宋体" w:hAnsi="宋体" w:eastAsia="宋体" w:cs="宋体"/>
          <w:b/>
          <w:sz w:val="88"/>
          <w:szCs w:val="88"/>
          <w:highlight w:val="none"/>
        </w:rPr>
      </w:pPr>
      <w:r>
        <w:rPr>
          <w:rFonts w:hint="eastAsia" w:ascii="宋体" w:hAnsi="宋体" w:eastAsia="宋体" w:cs="宋体"/>
          <w:b/>
          <w:sz w:val="88"/>
          <w:szCs w:val="88"/>
          <w:highlight w:val="none"/>
        </w:rPr>
        <w:t>招 标 文 件</w:t>
      </w:r>
    </w:p>
    <w:p w14:paraId="744448E2">
      <w:pPr>
        <w:outlineLvl w:val="9"/>
        <w:rPr>
          <w:rFonts w:hint="eastAsia" w:ascii="宋体" w:hAnsi="宋体" w:eastAsia="宋体" w:cs="宋体"/>
          <w:highlight w:val="none"/>
        </w:rPr>
      </w:pPr>
      <w:bookmarkStart w:id="1" w:name="_Toc363463325"/>
    </w:p>
    <w:p w14:paraId="17B4BA24">
      <w:pPr>
        <w:outlineLvl w:val="9"/>
        <w:rPr>
          <w:rFonts w:hint="eastAsia" w:ascii="宋体" w:hAnsi="宋体" w:eastAsia="宋体" w:cs="宋体"/>
          <w:highlight w:val="none"/>
        </w:rPr>
      </w:pPr>
    </w:p>
    <w:p w14:paraId="3CE2C989">
      <w:pPr>
        <w:outlineLvl w:val="9"/>
        <w:rPr>
          <w:rFonts w:hint="eastAsia" w:ascii="宋体" w:hAnsi="宋体" w:eastAsia="宋体" w:cs="宋体"/>
          <w:highlight w:val="none"/>
        </w:rPr>
      </w:pPr>
    </w:p>
    <w:bookmarkEnd w:id="1"/>
    <w:p w14:paraId="290B3C54">
      <w:pPr>
        <w:pStyle w:val="2"/>
        <w:outlineLvl w:val="9"/>
        <w:rPr>
          <w:rFonts w:hint="eastAsia" w:ascii="宋体" w:hAnsi="宋体" w:eastAsia="宋体" w:cs="宋体"/>
          <w:highlight w:val="none"/>
        </w:rPr>
      </w:pPr>
    </w:p>
    <w:p w14:paraId="00E3B4FB">
      <w:pPr>
        <w:rPr>
          <w:rFonts w:hint="eastAsia"/>
          <w:highlight w:val="none"/>
        </w:rPr>
      </w:pPr>
    </w:p>
    <w:p w14:paraId="60832A93">
      <w:pPr>
        <w:rPr>
          <w:rFonts w:hint="eastAsia"/>
          <w:highlight w:val="none"/>
        </w:rPr>
      </w:pPr>
    </w:p>
    <w:p w14:paraId="4E022786">
      <w:pPr>
        <w:pStyle w:val="2"/>
        <w:rPr>
          <w:rFonts w:hint="eastAsia"/>
          <w:highlight w:val="none"/>
        </w:rPr>
      </w:pPr>
    </w:p>
    <w:p w14:paraId="6ECC2716">
      <w:pPr>
        <w:rPr>
          <w:rFonts w:hint="eastAsia"/>
          <w:highlight w:val="none"/>
        </w:rPr>
      </w:pPr>
    </w:p>
    <w:p w14:paraId="395CDC2E">
      <w:pPr>
        <w:pStyle w:val="2"/>
        <w:spacing w:after="0" w:line="360" w:lineRule="auto"/>
        <w:outlineLvl w:val="9"/>
        <w:rPr>
          <w:rFonts w:hint="eastAsia" w:ascii="宋体" w:hAnsi="宋体" w:eastAsia="宋体" w:cs="宋体"/>
          <w:b/>
          <w:bCs/>
          <w:kern w:val="0"/>
          <w:sz w:val="36"/>
          <w:szCs w:val="36"/>
          <w:highlight w:val="none"/>
        </w:rPr>
      </w:pPr>
    </w:p>
    <w:p w14:paraId="2D0C987F">
      <w:pPr>
        <w:jc w:val="center"/>
        <w:outlineLvl w:val="9"/>
        <w:rPr>
          <w:rFonts w:hint="eastAsia" w:ascii="宋体" w:hAnsi="宋体" w:eastAsia="宋体" w:cs="宋体"/>
          <w:b/>
          <w:bCs/>
          <w:sz w:val="36"/>
          <w:szCs w:val="36"/>
          <w:highlight w:val="none"/>
        </w:rPr>
      </w:pPr>
      <w:bookmarkStart w:id="2" w:name="_Toc27462"/>
      <w:r>
        <w:rPr>
          <w:rFonts w:hint="eastAsia" w:ascii="宋体" w:hAnsi="宋体" w:eastAsia="宋体" w:cs="宋体"/>
          <w:b/>
          <w:bCs/>
          <w:sz w:val="36"/>
          <w:szCs w:val="36"/>
          <w:highlight w:val="none"/>
        </w:rPr>
        <w:t>陕西纵横项目管理有限公司</w:t>
      </w:r>
      <w:bookmarkEnd w:id="2"/>
    </w:p>
    <w:p w14:paraId="747CB754">
      <w:pPr>
        <w:tabs>
          <w:tab w:val="left" w:pos="525"/>
        </w:tabs>
        <w:jc w:val="center"/>
        <w:outlineLvl w:val="9"/>
        <w:rPr>
          <w:rFonts w:hint="eastAsia" w:ascii="宋体" w:hAnsi="宋体" w:eastAsia="宋体" w:cs="宋体"/>
          <w:b/>
          <w:bCs/>
          <w:sz w:val="32"/>
          <w:szCs w:val="32"/>
          <w:highlight w:val="none"/>
        </w:rPr>
        <w:sectPr>
          <w:headerReference r:id="rId4" w:type="first"/>
          <w:footerReference r:id="rId6" w:type="first"/>
          <w:headerReference r:id="rId3" w:type="default"/>
          <w:footerReference r:id="rId5" w:type="default"/>
          <w:pgSz w:w="11906" w:h="16838"/>
          <w:pgMar w:top="1417" w:right="1134" w:bottom="1417" w:left="1417" w:header="1134" w:footer="992" w:gutter="0"/>
          <w:pgNumType w:start="1"/>
          <w:cols w:space="720" w:num="1"/>
          <w:titlePg/>
          <w:docGrid w:type="lines" w:linePitch="333" w:charSpace="0"/>
        </w:sectPr>
      </w:pPr>
      <w:r>
        <w:rPr>
          <w:rFonts w:hint="eastAsia" w:ascii="宋体" w:hAnsi="宋体" w:eastAsia="宋体" w:cs="宋体"/>
          <w:b/>
          <w:bCs/>
          <w:sz w:val="36"/>
          <w:szCs w:val="36"/>
          <w:highlight w:val="none"/>
        </w:rPr>
        <w:t>二零二</w:t>
      </w:r>
      <w:r>
        <w:rPr>
          <w:rFonts w:hint="eastAsia" w:hAnsi="宋体" w:cs="宋体"/>
          <w:b/>
          <w:bCs/>
          <w:sz w:val="36"/>
          <w:szCs w:val="36"/>
          <w:highlight w:val="none"/>
          <w:lang w:eastAsia="zh-CN"/>
        </w:rPr>
        <w:t>四</w:t>
      </w:r>
      <w:r>
        <w:rPr>
          <w:rFonts w:hint="eastAsia" w:ascii="宋体" w:hAnsi="宋体" w:eastAsia="宋体" w:cs="宋体"/>
          <w:b/>
          <w:bCs/>
          <w:sz w:val="36"/>
          <w:szCs w:val="36"/>
          <w:highlight w:val="none"/>
        </w:rPr>
        <w:t>年</w:t>
      </w:r>
      <w:r>
        <w:rPr>
          <w:rFonts w:hint="eastAsia" w:hAnsi="宋体" w:cs="宋体"/>
          <w:b/>
          <w:bCs/>
          <w:sz w:val="36"/>
          <w:szCs w:val="36"/>
          <w:highlight w:val="none"/>
          <w:lang w:eastAsia="zh-CN"/>
        </w:rPr>
        <w:t>九</w:t>
      </w:r>
      <w:r>
        <w:rPr>
          <w:rFonts w:hint="eastAsia" w:ascii="宋体" w:hAnsi="宋体" w:eastAsia="宋体" w:cs="宋体"/>
          <w:b/>
          <w:bCs/>
          <w:sz w:val="36"/>
          <w:szCs w:val="36"/>
          <w:highlight w:val="none"/>
        </w:rPr>
        <w:t>月</w:t>
      </w:r>
    </w:p>
    <w:sdt>
      <w:sdtPr>
        <w:rPr>
          <w:rFonts w:hint="eastAsia" w:ascii="宋体" w:hAnsi="宋体" w:eastAsia="宋体" w:cs="宋体"/>
          <w:sz w:val="44"/>
          <w:szCs w:val="144"/>
          <w:highlight w:val="none"/>
          <w:lang w:val="en-US" w:eastAsia="zh-CN"/>
        </w:rPr>
        <w:id w:val="147454755"/>
        <w15:color w:val="DBDBDB"/>
        <w:docPartObj>
          <w:docPartGallery w:val="Table of Contents"/>
          <w:docPartUnique/>
        </w:docPartObj>
      </w:sdtPr>
      <w:sdtEndPr>
        <w:rPr>
          <w:rFonts w:hint="eastAsia" w:ascii="宋体" w:hAnsi="宋体" w:eastAsia="宋体" w:cs="宋体"/>
          <w:sz w:val="24"/>
          <w:szCs w:val="144"/>
          <w:highlight w:val="none"/>
          <w:lang w:val="en-US" w:eastAsia="zh-CN" w:bidi="ar-SA"/>
        </w:rPr>
      </w:sdtEndPr>
      <w:sdtContent>
        <w:p w14:paraId="52CBE370">
          <w:pPr>
            <w:spacing w:before="0" w:beforeLines="0" w:after="0" w:afterLines="0" w:line="240" w:lineRule="auto"/>
            <w:ind w:left="0" w:leftChars="0" w:right="0" w:rightChars="0" w:firstLine="0" w:firstLineChars="0"/>
            <w:jc w:val="center"/>
            <w:rPr>
              <w:rFonts w:hint="eastAsia" w:ascii="宋体" w:hAnsi="宋体" w:eastAsia="宋体" w:cs="宋体"/>
              <w:sz w:val="44"/>
              <w:szCs w:val="144"/>
              <w:highlight w:val="none"/>
              <w:lang w:val="en-US" w:eastAsia="zh-CN"/>
            </w:rPr>
          </w:pPr>
          <w:bookmarkStart w:id="3" w:name="_Toc426457691"/>
          <w:bookmarkStart w:id="4" w:name="_Toc21518"/>
          <w:bookmarkStart w:id="5" w:name="_Toc20858"/>
          <w:bookmarkStart w:id="6" w:name="_Toc5293"/>
          <w:bookmarkStart w:id="7" w:name="_Toc20652"/>
          <w:bookmarkStart w:id="8" w:name="_Toc19886"/>
          <w:bookmarkStart w:id="9" w:name="_Toc16218"/>
          <w:bookmarkStart w:id="10" w:name="_Toc389582033"/>
          <w:bookmarkStart w:id="11" w:name="_Toc403077638"/>
          <w:bookmarkStart w:id="12" w:name="_Toc363473971"/>
          <w:bookmarkStart w:id="13" w:name="_Toc363474016"/>
        </w:p>
        <w:p w14:paraId="5D2681B3">
          <w:pPr>
            <w:spacing w:before="0" w:beforeLines="0" w:after="0" w:afterLines="0" w:line="240" w:lineRule="auto"/>
            <w:ind w:left="0" w:leftChars="0" w:right="0" w:rightChars="0" w:firstLine="0" w:firstLineChars="0"/>
            <w:jc w:val="center"/>
            <w:rPr>
              <w:rFonts w:hint="eastAsia" w:ascii="宋体" w:hAnsi="宋体" w:eastAsia="宋体" w:cs="宋体"/>
              <w:sz w:val="44"/>
              <w:szCs w:val="144"/>
              <w:highlight w:val="none"/>
            </w:rPr>
          </w:pPr>
          <w:r>
            <w:rPr>
              <w:rFonts w:hint="eastAsia" w:ascii="宋体" w:hAnsi="宋体" w:eastAsia="宋体" w:cs="宋体"/>
              <w:sz w:val="44"/>
              <w:szCs w:val="144"/>
              <w:highlight w:val="none"/>
            </w:rPr>
            <w:t>目</w:t>
          </w:r>
          <w:r>
            <w:rPr>
              <w:rFonts w:hint="eastAsia" w:ascii="宋体" w:hAnsi="宋体" w:eastAsia="宋体" w:cs="宋体"/>
              <w:sz w:val="44"/>
              <w:szCs w:val="144"/>
              <w:highlight w:val="none"/>
              <w:lang w:val="en-US" w:eastAsia="zh-CN"/>
            </w:rPr>
            <w:t xml:space="preserve"> </w:t>
          </w:r>
          <w:r>
            <w:rPr>
              <w:rFonts w:hint="eastAsia" w:ascii="宋体" w:hAnsi="宋体" w:eastAsia="宋体" w:cs="宋体"/>
              <w:sz w:val="44"/>
              <w:szCs w:val="144"/>
              <w:highlight w:val="none"/>
            </w:rPr>
            <w:t>录</w:t>
          </w:r>
        </w:p>
        <w:p w14:paraId="01216003">
          <w:pPr>
            <w:pStyle w:val="30"/>
            <w:tabs>
              <w:tab w:val="right" w:leader="dot" w:pos="9355"/>
              <w:tab w:val="clear" w:pos="1418"/>
              <w:tab w:val="clear" w:pos="8302"/>
            </w:tabs>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TOC \o "1-1" \h \u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HYPERLINK \l _Toc31042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第一章  招标公告</w:t>
          </w:r>
          <w:r>
            <w:rPr>
              <w:rFonts w:hint="eastAsia" w:ascii="宋体" w:hAnsi="宋体" w:eastAsia="宋体" w:cs="宋体"/>
              <w:b/>
              <w:bCs/>
              <w:sz w:val="24"/>
              <w:szCs w:val="24"/>
              <w:highlight w:val="none"/>
            </w:rPr>
            <w:tab/>
          </w: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PAGEREF _Toc31042 \h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1</w:t>
          </w:r>
          <w:r>
            <w:rPr>
              <w:rFonts w:hint="eastAsia" w:ascii="宋体" w:hAnsi="宋体" w:eastAsia="宋体" w:cs="宋体"/>
              <w:b/>
              <w:bCs/>
              <w:sz w:val="24"/>
              <w:szCs w:val="24"/>
              <w:highlight w:val="none"/>
            </w:rPr>
            <w:fldChar w:fldCharType="end"/>
          </w:r>
          <w:r>
            <w:rPr>
              <w:rFonts w:hint="eastAsia" w:ascii="宋体" w:hAnsi="宋体" w:eastAsia="宋体" w:cs="宋体"/>
              <w:b/>
              <w:bCs/>
              <w:sz w:val="24"/>
              <w:szCs w:val="24"/>
              <w:highlight w:val="none"/>
            </w:rPr>
            <w:fldChar w:fldCharType="end"/>
          </w:r>
        </w:p>
        <w:p w14:paraId="7E4F6C0D">
          <w:pPr>
            <w:pStyle w:val="30"/>
            <w:tabs>
              <w:tab w:val="right" w:leader="dot" w:pos="9355"/>
              <w:tab w:val="clear" w:pos="1418"/>
              <w:tab w:val="clear" w:pos="8302"/>
            </w:tabs>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HYPERLINK \l _Toc3880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 xml:space="preserve">第二章  </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须知</w:t>
          </w:r>
          <w:r>
            <w:rPr>
              <w:rFonts w:hint="eastAsia" w:ascii="宋体" w:hAnsi="宋体" w:eastAsia="宋体" w:cs="宋体"/>
              <w:b/>
              <w:bCs/>
              <w:sz w:val="24"/>
              <w:szCs w:val="24"/>
              <w:highlight w:val="none"/>
            </w:rPr>
            <w:tab/>
          </w: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PAGEREF _Toc3880 \h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9</w:t>
          </w:r>
          <w:r>
            <w:rPr>
              <w:rFonts w:hint="eastAsia" w:ascii="宋体" w:hAnsi="宋体" w:eastAsia="宋体" w:cs="宋体"/>
              <w:b/>
              <w:bCs/>
              <w:sz w:val="24"/>
              <w:szCs w:val="24"/>
              <w:highlight w:val="none"/>
            </w:rPr>
            <w:fldChar w:fldCharType="end"/>
          </w:r>
          <w:r>
            <w:rPr>
              <w:rFonts w:hint="eastAsia" w:ascii="宋体" w:hAnsi="宋体" w:eastAsia="宋体" w:cs="宋体"/>
              <w:b/>
              <w:bCs/>
              <w:sz w:val="24"/>
              <w:szCs w:val="24"/>
              <w:highlight w:val="none"/>
            </w:rPr>
            <w:fldChar w:fldCharType="end"/>
          </w:r>
        </w:p>
        <w:p w14:paraId="1C93E74E">
          <w:pPr>
            <w:pStyle w:val="30"/>
            <w:tabs>
              <w:tab w:val="right" w:leader="dot" w:pos="9355"/>
              <w:tab w:val="clear" w:pos="1418"/>
              <w:tab w:val="clear" w:pos="8302"/>
            </w:tabs>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HYPERLINK \l _Toc1759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第三章 合同条款及格式</w:t>
          </w:r>
          <w:r>
            <w:rPr>
              <w:rFonts w:hint="eastAsia" w:ascii="宋体" w:hAnsi="宋体" w:eastAsia="宋体" w:cs="宋体"/>
              <w:b/>
              <w:bCs/>
              <w:sz w:val="24"/>
              <w:szCs w:val="24"/>
              <w:highlight w:val="none"/>
            </w:rPr>
            <w:tab/>
          </w: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PAGEREF _Toc1759 \h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42</w:t>
          </w:r>
          <w:r>
            <w:rPr>
              <w:rFonts w:hint="eastAsia" w:ascii="宋体" w:hAnsi="宋体" w:eastAsia="宋体" w:cs="宋体"/>
              <w:b/>
              <w:bCs/>
              <w:sz w:val="24"/>
              <w:szCs w:val="24"/>
              <w:highlight w:val="none"/>
            </w:rPr>
            <w:fldChar w:fldCharType="end"/>
          </w:r>
          <w:r>
            <w:rPr>
              <w:rFonts w:hint="eastAsia" w:ascii="宋体" w:hAnsi="宋体" w:eastAsia="宋体" w:cs="宋体"/>
              <w:b/>
              <w:bCs/>
              <w:sz w:val="24"/>
              <w:szCs w:val="24"/>
              <w:highlight w:val="none"/>
            </w:rPr>
            <w:fldChar w:fldCharType="end"/>
          </w:r>
        </w:p>
        <w:p w14:paraId="2012549C">
          <w:pPr>
            <w:pStyle w:val="30"/>
            <w:tabs>
              <w:tab w:val="right" w:leader="dot" w:pos="9355"/>
              <w:tab w:val="clear" w:pos="1418"/>
              <w:tab w:val="clear" w:pos="8302"/>
            </w:tabs>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HYPERLINK \l _Toc17713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第四章 采购内容及技术要求</w:t>
          </w:r>
          <w:r>
            <w:rPr>
              <w:rFonts w:hint="eastAsia" w:ascii="宋体" w:hAnsi="宋体" w:eastAsia="宋体" w:cs="宋体"/>
              <w:b/>
              <w:bCs/>
              <w:sz w:val="24"/>
              <w:szCs w:val="24"/>
              <w:highlight w:val="none"/>
            </w:rPr>
            <w:tab/>
          </w: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PAGEREF _Toc17713 \h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47</w:t>
          </w:r>
          <w:r>
            <w:rPr>
              <w:rFonts w:hint="eastAsia" w:ascii="宋体" w:hAnsi="宋体" w:eastAsia="宋体" w:cs="宋体"/>
              <w:b/>
              <w:bCs/>
              <w:sz w:val="24"/>
              <w:szCs w:val="24"/>
              <w:highlight w:val="none"/>
            </w:rPr>
            <w:fldChar w:fldCharType="end"/>
          </w:r>
          <w:r>
            <w:rPr>
              <w:rFonts w:hint="eastAsia" w:ascii="宋体" w:hAnsi="宋体" w:eastAsia="宋体" w:cs="宋体"/>
              <w:b/>
              <w:bCs/>
              <w:sz w:val="24"/>
              <w:szCs w:val="24"/>
              <w:highlight w:val="none"/>
            </w:rPr>
            <w:fldChar w:fldCharType="end"/>
          </w:r>
        </w:p>
        <w:p w14:paraId="38778233">
          <w:pPr>
            <w:pStyle w:val="30"/>
            <w:tabs>
              <w:tab w:val="right" w:leader="dot" w:pos="9355"/>
              <w:tab w:val="clear" w:pos="1418"/>
              <w:tab w:val="clear" w:pos="8302"/>
            </w:tabs>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HYPERLINK \l _Toc25800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第五章 评 标 方 法</w:t>
          </w:r>
          <w:r>
            <w:rPr>
              <w:rFonts w:hint="eastAsia" w:ascii="宋体" w:hAnsi="宋体" w:eastAsia="宋体" w:cs="宋体"/>
              <w:b/>
              <w:bCs/>
              <w:sz w:val="24"/>
              <w:szCs w:val="24"/>
              <w:highlight w:val="none"/>
            </w:rPr>
            <w:tab/>
          </w: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PAGEREF _Toc25800 \h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49</w:t>
          </w:r>
          <w:r>
            <w:rPr>
              <w:rFonts w:hint="eastAsia" w:ascii="宋体" w:hAnsi="宋体" w:eastAsia="宋体" w:cs="宋体"/>
              <w:b/>
              <w:bCs/>
              <w:sz w:val="24"/>
              <w:szCs w:val="24"/>
              <w:highlight w:val="none"/>
            </w:rPr>
            <w:fldChar w:fldCharType="end"/>
          </w:r>
          <w:r>
            <w:rPr>
              <w:rFonts w:hint="eastAsia" w:ascii="宋体" w:hAnsi="宋体" w:eastAsia="宋体" w:cs="宋体"/>
              <w:b/>
              <w:bCs/>
              <w:sz w:val="24"/>
              <w:szCs w:val="24"/>
              <w:highlight w:val="none"/>
            </w:rPr>
            <w:fldChar w:fldCharType="end"/>
          </w:r>
        </w:p>
        <w:p w14:paraId="55C4AEF5">
          <w:pPr>
            <w:pStyle w:val="30"/>
            <w:tabs>
              <w:tab w:val="right" w:leader="dot" w:pos="9355"/>
              <w:tab w:val="clear" w:pos="1418"/>
              <w:tab w:val="clear" w:pos="8302"/>
            </w:tabs>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HYPERLINK \l _Toc21897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第六章 投标文件构成及格式</w:t>
          </w:r>
          <w:r>
            <w:rPr>
              <w:rFonts w:hint="eastAsia" w:ascii="宋体" w:hAnsi="宋体" w:eastAsia="宋体" w:cs="宋体"/>
              <w:b/>
              <w:bCs/>
              <w:sz w:val="24"/>
              <w:szCs w:val="24"/>
              <w:highlight w:val="none"/>
            </w:rPr>
            <w:tab/>
          </w: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PAGEREF _Toc21897 \h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59</w:t>
          </w:r>
          <w:r>
            <w:rPr>
              <w:rFonts w:hint="eastAsia" w:ascii="宋体" w:hAnsi="宋体" w:eastAsia="宋体" w:cs="宋体"/>
              <w:b/>
              <w:bCs/>
              <w:sz w:val="24"/>
              <w:szCs w:val="24"/>
              <w:highlight w:val="none"/>
            </w:rPr>
            <w:fldChar w:fldCharType="end"/>
          </w:r>
          <w:r>
            <w:rPr>
              <w:rFonts w:hint="eastAsia" w:ascii="宋体" w:hAnsi="宋体" w:eastAsia="宋体" w:cs="宋体"/>
              <w:b/>
              <w:bCs/>
              <w:sz w:val="24"/>
              <w:szCs w:val="24"/>
              <w:highlight w:val="none"/>
            </w:rPr>
            <w:fldChar w:fldCharType="end"/>
          </w:r>
        </w:p>
        <w:p w14:paraId="34966F4C">
          <w:pPr>
            <w:rPr>
              <w:rFonts w:hint="eastAsia" w:ascii="宋体" w:hAnsi="宋体" w:eastAsia="宋体" w:cs="宋体"/>
              <w:highlight w:val="none"/>
            </w:rPr>
          </w:pPr>
          <w:r>
            <w:rPr>
              <w:rFonts w:hint="eastAsia" w:ascii="宋体" w:hAnsi="宋体" w:eastAsia="宋体" w:cs="宋体"/>
              <w:b/>
              <w:bCs/>
              <w:sz w:val="24"/>
              <w:szCs w:val="24"/>
              <w:highlight w:val="none"/>
            </w:rPr>
            <w:fldChar w:fldCharType="end"/>
          </w:r>
        </w:p>
      </w:sdtContent>
    </w:sdt>
    <w:p w14:paraId="0645D52B">
      <w:pPr>
        <w:rPr>
          <w:rFonts w:hint="eastAsia" w:ascii="宋体" w:hAnsi="宋体" w:eastAsia="宋体" w:cs="宋体"/>
          <w:highlight w:val="none"/>
        </w:rPr>
        <w:sectPr>
          <w:headerReference r:id="rId8" w:type="first"/>
          <w:headerReference r:id="rId7" w:type="default"/>
          <w:pgSz w:w="11906" w:h="16838"/>
          <w:pgMar w:top="1417" w:right="1134" w:bottom="1417" w:left="1417" w:header="1134" w:footer="992" w:gutter="0"/>
          <w:pgNumType w:start="1"/>
          <w:cols w:space="720" w:num="1"/>
          <w:titlePg/>
          <w:docGrid w:type="lines" w:linePitch="333" w:charSpace="0"/>
        </w:sectPr>
      </w:pPr>
    </w:p>
    <w:bookmarkEnd w:id="3"/>
    <w:bookmarkEnd w:id="4"/>
    <w:bookmarkEnd w:id="5"/>
    <w:bookmarkEnd w:id="6"/>
    <w:bookmarkEnd w:id="7"/>
    <w:bookmarkEnd w:id="8"/>
    <w:bookmarkEnd w:id="9"/>
    <w:bookmarkEnd w:id="10"/>
    <w:p w14:paraId="782DEB21">
      <w:pPr>
        <w:pStyle w:val="3"/>
        <w:spacing w:before="166" w:beforeLines="50" w:after="166" w:afterLines="50" w:line="500" w:lineRule="exact"/>
        <w:jc w:val="center"/>
        <w:rPr>
          <w:rFonts w:hint="eastAsia" w:ascii="宋体" w:hAnsi="宋体" w:eastAsia="宋体" w:cs="宋体"/>
          <w:sz w:val="36"/>
          <w:szCs w:val="36"/>
          <w:highlight w:val="none"/>
        </w:rPr>
      </w:pPr>
      <w:bookmarkStart w:id="14" w:name="_Toc31289"/>
      <w:bookmarkStart w:id="15" w:name="_Toc30"/>
      <w:bookmarkStart w:id="16" w:name="_Toc31042"/>
      <w:bookmarkStart w:id="17" w:name="_Toc28504"/>
      <w:bookmarkStart w:id="18" w:name="_Toc26849"/>
      <w:bookmarkStart w:id="19" w:name="_Toc14146"/>
      <w:bookmarkStart w:id="20" w:name="_Toc20670"/>
      <w:r>
        <w:rPr>
          <w:rFonts w:hint="eastAsia" w:ascii="宋体" w:hAnsi="宋体" w:eastAsia="宋体" w:cs="宋体"/>
          <w:sz w:val="36"/>
          <w:szCs w:val="36"/>
          <w:highlight w:val="none"/>
        </w:rPr>
        <w:t>第一章  招标公告</w:t>
      </w:r>
      <w:bookmarkEnd w:id="14"/>
      <w:bookmarkEnd w:id="15"/>
      <w:bookmarkEnd w:id="16"/>
      <w:bookmarkEnd w:id="17"/>
      <w:bookmarkEnd w:id="18"/>
      <w:bookmarkEnd w:id="19"/>
      <w:bookmarkEnd w:id="20"/>
    </w:p>
    <w:p w14:paraId="3E0854C6">
      <w:pPr>
        <w:numPr>
          <w:ilvl w:val="0"/>
          <w:numId w:val="0"/>
        </w:numPr>
        <w:shd w:val="clear" w:color="auto"/>
        <w:tabs>
          <w:tab w:val="left" w:pos="360"/>
        </w:tabs>
        <w:wordWrap w:val="0"/>
        <w:spacing w:before="0" w:after="0" w:line="360" w:lineRule="auto"/>
        <w:outlineLvl w:val="9"/>
        <w:rPr>
          <w:rFonts w:hint="eastAsia" w:ascii="宋体" w:hAnsi="宋体" w:eastAsia="宋体" w:cs="宋体"/>
          <w:b w:val="0"/>
          <w:bCs w:val="0"/>
          <w:color w:val="222222"/>
          <w:sz w:val="21"/>
          <w:szCs w:val="21"/>
          <w:highlight w:val="none"/>
          <w:shd w:val="clear" w:color="auto" w:fill="auto"/>
        </w:rPr>
      </w:pPr>
      <w:r>
        <w:rPr>
          <w:rStyle w:val="47"/>
          <w:rFonts w:hint="eastAsia" w:ascii="宋体" w:hAnsi="宋体" w:eastAsia="宋体" w:cs="宋体"/>
          <w:b/>
          <w:bCs/>
          <w:color w:val="222222"/>
          <w:sz w:val="21"/>
          <w:szCs w:val="21"/>
          <w:highlight w:val="none"/>
          <w:shd w:val="clear" w:color="auto" w:fill="auto"/>
        </w:rPr>
        <w:t>项目概况</w:t>
      </w:r>
    </w:p>
    <w:p w14:paraId="3A382386">
      <w:pPr>
        <w:pStyle w:val="39"/>
        <w:shd w:val="clear" w:color="auto"/>
        <w:wordWrap w:val="0"/>
        <w:spacing w:beforeAutospacing="0" w:afterAutospacing="0" w:line="360" w:lineRule="auto"/>
        <w:ind w:firstLine="401"/>
        <w:jc w:val="both"/>
        <w:rPr>
          <w:rFonts w:hint="eastAsia" w:ascii="宋体" w:hAnsi="宋体" w:eastAsia="宋体" w:cs="宋体"/>
          <w:sz w:val="21"/>
          <w:szCs w:val="21"/>
          <w:highlight w:val="none"/>
          <w:shd w:val="clear" w:color="auto" w:fill="auto"/>
        </w:rPr>
      </w:pPr>
      <w:r>
        <w:rPr>
          <w:rFonts w:hint="eastAsia" w:cs="宋体"/>
          <w:sz w:val="21"/>
          <w:szCs w:val="21"/>
          <w:highlight w:val="none"/>
          <w:shd w:val="clear" w:color="auto" w:fill="auto"/>
          <w:lang w:eastAsia="zh-CN"/>
        </w:rPr>
        <w:t>2024年环境监测辅助服务项目</w:t>
      </w:r>
      <w:r>
        <w:rPr>
          <w:rFonts w:hint="eastAsia" w:ascii="宋体" w:hAnsi="宋体" w:eastAsia="宋体" w:cs="宋体"/>
          <w:sz w:val="21"/>
          <w:szCs w:val="21"/>
          <w:highlight w:val="none"/>
          <w:shd w:val="clear" w:color="auto" w:fill="auto"/>
        </w:rPr>
        <w:t>的潜在</w:t>
      </w:r>
      <w:r>
        <w:rPr>
          <w:rFonts w:hint="eastAsia" w:ascii="宋体" w:hAnsi="宋体" w:eastAsia="宋体" w:cs="宋体"/>
          <w:sz w:val="21"/>
          <w:szCs w:val="21"/>
          <w:highlight w:val="none"/>
          <w:shd w:val="clear" w:color="auto" w:fill="auto"/>
          <w:lang w:eastAsia="zh-CN"/>
        </w:rPr>
        <w:t>供应商</w:t>
      </w:r>
      <w:r>
        <w:rPr>
          <w:rFonts w:hint="eastAsia" w:ascii="宋体" w:hAnsi="宋体" w:eastAsia="宋体" w:cs="宋体"/>
          <w:sz w:val="21"/>
          <w:szCs w:val="21"/>
          <w:highlight w:val="none"/>
          <w:shd w:val="clear" w:color="auto" w:fill="auto"/>
        </w:rPr>
        <w:t>应在全国公共资源交易平台（陕西省·西安市）网站〖首页〉电子交易平台〉陕西政府采购交易系统〉企业端〗获取招标文件，并于</w:t>
      </w:r>
      <w:r>
        <w:rPr>
          <w:rStyle w:val="213"/>
          <w:rFonts w:hint="eastAsia" w:cs="宋体"/>
          <w:sz w:val="21"/>
          <w:szCs w:val="21"/>
          <w:highlight w:val="none"/>
          <w:shd w:val="clear" w:color="auto" w:fill="auto"/>
          <w:lang w:eastAsia="zh-CN"/>
        </w:rPr>
        <w:t>2024年</w:t>
      </w:r>
      <w:r>
        <w:rPr>
          <w:rStyle w:val="213"/>
          <w:rFonts w:hint="eastAsia" w:cs="宋体"/>
          <w:sz w:val="21"/>
          <w:szCs w:val="21"/>
          <w:highlight w:val="none"/>
          <w:shd w:val="clear" w:color="auto" w:fill="auto"/>
          <w:lang w:val="en-US" w:eastAsia="zh-CN"/>
        </w:rPr>
        <w:t>10月17日9</w:t>
      </w:r>
      <w:r>
        <w:rPr>
          <w:rStyle w:val="213"/>
          <w:rFonts w:hint="eastAsia" w:ascii="宋体" w:hAnsi="宋体" w:eastAsia="宋体" w:cs="宋体"/>
          <w:sz w:val="21"/>
          <w:szCs w:val="21"/>
          <w:highlight w:val="none"/>
          <w:shd w:val="clear" w:color="auto" w:fill="auto"/>
        </w:rPr>
        <w:t>时</w:t>
      </w:r>
      <w:r>
        <w:rPr>
          <w:rStyle w:val="213"/>
          <w:rFonts w:hint="eastAsia" w:cs="宋体"/>
          <w:sz w:val="21"/>
          <w:szCs w:val="21"/>
          <w:highlight w:val="none"/>
          <w:shd w:val="clear" w:color="auto" w:fill="auto"/>
          <w:lang w:val="en-US" w:eastAsia="zh-CN"/>
        </w:rPr>
        <w:t>30</w:t>
      </w:r>
      <w:r>
        <w:rPr>
          <w:rStyle w:val="213"/>
          <w:rFonts w:hint="eastAsia" w:ascii="宋体" w:hAnsi="宋体" w:eastAsia="宋体" w:cs="宋体"/>
          <w:sz w:val="21"/>
          <w:szCs w:val="21"/>
          <w:highlight w:val="none"/>
          <w:shd w:val="clear" w:color="auto" w:fill="auto"/>
        </w:rPr>
        <w:t>分</w:t>
      </w:r>
      <w:r>
        <w:rPr>
          <w:rFonts w:hint="eastAsia" w:ascii="宋体" w:hAnsi="宋体" w:eastAsia="宋体" w:cs="宋体"/>
          <w:sz w:val="21"/>
          <w:szCs w:val="21"/>
          <w:highlight w:val="none"/>
          <w:shd w:val="clear" w:color="auto" w:fill="auto"/>
        </w:rPr>
        <w:t>（北京时间）前递交投标文件。</w:t>
      </w:r>
    </w:p>
    <w:p w14:paraId="1695D401">
      <w:pPr>
        <w:pStyle w:val="39"/>
        <w:shd w:val="clear" w:color="auto"/>
        <w:wordWrap w:val="0"/>
        <w:spacing w:beforeAutospacing="0" w:afterAutospacing="0" w:line="360" w:lineRule="auto"/>
        <w:ind w:firstLine="401"/>
        <w:jc w:val="both"/>
        <w:rPr>
          <w:rFonts w:hint="eastAsia" w:ascii="宋体" w:hAnsi="宋体" w:eastAsia="宋体" w:cs="宋体"/>
          <w:sz w:val="21"/>
          <w:szCs w:val="21"/>
          <w:highlight w:val="none"/>
          <w:shd w:val="clear" w:color="auto" w:fill="auto"/>
        </w:rPr>
      </w:pPr>
      <w:r>
        <w:rPr>
          <w:rStyle w:val="47"/>
          <w:rFonts w:hint="eastAsia" w:ascii="宋体" w:hAnsi="宋体" w:eastAsia="宋体" w:cs="宋体"/>
          <w:b w:val="0"/>
          <w:bCs w:val="0"/>
          <w:sz w:val="21"/>
          <w:szCs w:val="21"/>
          <w:highlight w:val="none"/>
          <w:shd w:val="clear" w:color="auto" w:fill="auto"/>
        </w:rPr>
        <w:t>一、项目基本情况</w:t>
      </w:r>
    </w:p>
    <w:p w14:paraId="56FC4EC2">
      <w:pPr>
        <w:pStyle w:val="39"/>
        <w:shd w:val="clear" w:color="auto"/>
        <w:wordWrap w:val="0"/>
        <w:spacing w:beforeAutospacing="0" w:afterAutospacing="0" w:line="360" w:lineRule="auto"/>
        <w:ind w:firstLine="401"/>
        <w:jc w:val="both"/>
        <w:rPr>
          <w:rFonts w:hint="eastAsia" w:ascii="宋体" w:hAnsi="宋体" w:eastAsia="宋体" w:cs="宋体"/>
          <w:sz w:val="21"/>
          <w:szCs w:val="21"/>
          <w:highlight w:val="none"/>
          <w:shd w:val="clear" w:color="auto" w:fill="auto"/>
          <w:lang w:eastAsia="zh-CN"/>
        </w:rPr>
      </w:pPr>
      <w:r>
        <w:rPr>
          <w:rFonts w:hint="eastAsia" w:ascii="宋体" w:hAnsi="宋体" w:eastAsia="宋体" w:cs="宋体"/>
          <w:sz w:val="21"/>
          <w:szCs w:val="21"/>
          <w:highlight w:val="none"/>
          <w:shd w:val="clear" w:color="auto" w:fill="auto"/>
        </w:rPr>
        <w:t>项目编号：</w:t>
      </w:r>
      <w:r>
        <w:rPr>
          <w:rFonts w:hint="eastAsia" w:cs="宋体"/>
          <w:sz w:val="21"/>
          <w:szCs w:val="21"/>
          <w:highlight w:val="none"/>
          <w:shd w:val="clear" w:color="auto" w:fill="auto"/>
          <w:lang w:eastAsia="zh-CN"/>
        </w:rPr>
        <w:t>GWZC-2024-116</w:t>
      </w:r>
    </w:p>
    <w:p w14:paraId="61BFEA54">
      <w:pPr>
        <w:pStyle w:val="39"/>
        <w:shd w:val="clear" w:color="auto"/>
        <w:wordWrap w:val="0"/>
        <w:spacing w:beforeAutospacing="0" w:afterAutospacing="0" w:line="360" w:lineRule="auto"/>
        <w:ind w:firstLine="401"/>
        <w:jc w:val="both"/>
        <w:rPr>
          <w:rFonts w:hint="eastAsia" w:ascii="宋体" w:hAnsi="宋体" w:eastAsia="宋体" w:cs="宋体"/>
          <w:sz w:val="21"/>
          <w:szCs w:val="21"/>
          <w:highlight w:val="none"/>
          <w:shd w:val="clear" w:color="auto" w:fill="auto"/>
          <w:lang w:eastAsia="zh-CN"/>
        </w:rPr>
      </w:pPr>
      <w:r>
        <w:rPr>
          <w:rFonts w:hint="eastAsia" w:ascii="宋体" w:hAnsi="宋体" w:eastAsia="宋体" w:cs="宋体"/>
          <w:sz w:val="21"/>
          <w:szCs w:val="21"/>
          <w:highlight w:val="none"/>
          <w:shd w:val="clear" w:color="auto" w:fill="auto"/>
        </w:rPr>
        <w:t>项目名称：</w:t>
      </w:r>
      <w:r>
        <w:rPr>
          <w:rFonts w:hint="eastAsia" w:cs="宋体"/>
          <w:sz w:val="21"/>
          <w:szCs w:val="21"/>
          <w:highlight w:val="none"/>
          <w:shd w:val="clear" w:color="auto" w:fill="auto"/>
          <w:lang w:eastAsia="zh-CN"/>
        </w:rPr>
        <w:t>2024年环境监测辅助服务项目</w:t>
      </w:r>
    </w:p>
    <w:p w14:paraId="585183AA">
      <w:pPr>
        <w:pStyle w:val="39"/>
        <w:shd w:val="clear" w:color="auto"/>
        <w:wordWrap w:val="0"/>
        <w:spacing w:beforeAutospacing="0" w:afterAutospacing="0" w:line="360" w:lineRule="auto"/>
        <w:ind w:firstLine="401"/>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采购方式：公开招标</w:t>
      </w:r>
    </w:p>
    <w:p w14:paraId="14632B9D">
      <w:pPr>
        <w:pStyle w:val="39"/>
        <w:shd w:val="clear" w:color="auto"/>
        <w:wordWrap w:val="0"/>
        <w:spacing w:beforeAutospacing="0" w:afterAutospacing="0" w:line="360" w:lineRule="auto"/>
        <w:ind w:firstLine="401"/>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预算金额：2000000</w:t>
      </w:r>
      <w:r>
        <w:rPr>
          <w:rFonts w:hint="eastAsia" w:cs="宋体"/>
          <w:sz w:val="21"/>
          <w:szCs w:val="21"/>
          <w:highlight w:val="none"/>
          <w:shd w:val="clear" w:color="auto" w:fill="auto"/>
          <w:lang w:val="en-US" w:eastAsia="zh-CN"/>
        </w:rPr>
        <w:t>.</w:t>
      </w:r>
      <w:r>
        <w:rPr>
          <w:rFonts w:hint="eastAsia" w:ascii="宋体" w:hAnsi="宋体" w:eastAsia="宋体" w:cs="宋体"/>
          <w:sz w:val="21"/>
          <w:szCs w:val="21"/>
          <w:highlight w:val="none"/>
          <w:shd w:val="clear" w:color="auto" w:fill="auto"/>
          <w:lang w:val="en-US" w:eastAsia="zh-CN"/>
        </w:rPr>
        <w:t>00</w:t>
      </w:r>
      <w:r>
        <w:rPr>
          <w:rFonts w:hint="eastAsia" w:ascii="宋体" w:hAnsi="宋体" w:eastAsia="宋体" w:cs="宋体"/>
          <w:sz w:val="21"/>
          <w:szCs w:val="21"/>
          <w:highlight w:val="none"/>
          <w:shd w:val="clear" w:color="auto" w:fill="auto"/>
        </w:rPr>
        <w:t>元</w:t>
      </w:r>
    </w:p>
    <w:p w14:paraId="2C1321E3">
      <w:pPr>
        <w:pStyle w:val="39"/>
        <w:shd w:val="clear" w:color="auto"/>
        <w:wordWrap w:val="0"/>
        <w:spacing w:beforeAutospacing="0" w:afterAutospacing="0" w:line="360" w:lineRule="auto"/>
        <w:ind w:firstLine="401"/>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采购需求：</w:t>
      </w:r>
    </w:p>
    <w:p w14:paraId="128F6136">
      <w:pPr>
        <w:shd w:val="clear" w:color="auto"/>
        <w:wordWrap w:val="0"/>
        <w:spacing w:before="0" w:beforeAutospacing="0" w:after="0" w:afterAutospacing="0" w:line="360" w:lineRule="auto"/>
        <w:ind w:firstLine="401"/>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合同包1(</w:t>
      </w:r>
      <w:r>
        <w:rPr>
          <w:rFonts w:hint="eastAsia" w:cs="宋体"/>
          <w:sz w:val="21"/>
          <w:szCs w:val="21"/>
          <w:highlight w:val="none"/>
          <w:shd w:val="clear" w:color="auto" w:fill="auto"/>
          <w:lang w:eastAsia="zh-CN"/>
        </w:rPr>
        <w:t>2024年环境监测辅助服务</w:t>
      </w:r>
      <w:r>
        <w:rPr>
          <w:rFonts w:hint="eastAsia" w:cs="宋体"/>
          <w:sz w:val="21"/>
          <w:szCs w:val="21"/>
          <w:highlight w:val="none"/>
          <w:shd w:val="clear" w:color="auto" w:fill="auto"/>
          <w:lang w:val="en-US" w:eastAsia="zh-CN"/>
        </w:rPr>
        <w:t>-</w:t>
      </w:r>
      <w:r>
        <w:rPr>
          <w:rFonts w:hint="eastAsia" w:hAnsi="宋体" w:cs="宋体"/>
          <w:sz w:val="21"/>
          <w:szCs w:val="21"/>
          <w:highlight w:val="none"/>
          <w:shd w:val="clear" w:color="auto" w:fill="auto"/>
          <w:lang w:eastAsia="zh-CN"/>
        </w:rPr>
        <w:t>执法监测</w:t>
      </w:r>
      <w:r>
        <w:rPr>
          <w:rFonts w:hint="eastAsia" w:ascii="宋体" w:hAnsi="宋体" w:eastAsia="宋体" w:cs="宋体"/>
          <w:sz w:val="21"/>
          <w:szCs w:val="21"/>
          <w:highlight w:val="none"/>
          <w:shd w:val="clear" w:color="auto" w:fill="auto"/>
        </w:rPr>
        <w:t>):</w:t>
      </w:r>
    </w:p>
    <w:p w14:paraId="7110EF9C">
      <w:pPr>
        <w:pStyle w:val="39"/>
        <w:shd w:val="clear" w:color="auto"/>
        <w:wordWrap w:val="0"/>
        <w:spacing w:beforeAutospacing="0" w:afterAutospacing="0" w:line="360" w:lineRule="auto"/>
        <w:ind w:firstLine="420" w:firstLineChars="200"/>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合同包预算金额：</w:t>
      </w:r>
      <w:r>
        <w:rPr>
          <w:rFonts w:hint="eastAsia" w:cs="宋体"/>
          <w:sz w:val="21"/>
          <w:szCs w:val="21"/>
          <w:highlight w:val="none"/>
          <w:shd w:val="clear" w:color="auto" w:fill="auto"/>
          <w:lang w:val="en-US" w:eastAsia="zh-CN"/>
        </w:rPr>
        <w:t>600000.00元</w:t>
      </w:r>
    </w:p>
    <w:p w14:paraId="5F735408">
      <w:pPr>
        <w:pStyle w:val="39"/>
        <w:shd w:val="clear" w:color="auto"/>
        <w:wordWrap w:val="0"/>
        <w:spacing w:beforeAutospacing="0" w:afterAutospacing="0" w:line="360" w:lineRule="auto"/>
        <w:ind w:firstLine="420" w:firstLineChars="200"/>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合同包最高限价：</w:t>
      </w:r>
      <w:r>
        <w:rPr>
          <w:rFonts w:hint="eastAsia" w:cs="宋体"/>
          <w:sz w:val="21"/>
          <w:szCs w:val="21"/>
          <w:highlight w:val="none"/>
          <w:shd w:val="clear" w:color="auto" w:fill="auto"/>
          <w:lang w:val="en-US" w:eastAsia="zh-CN"/>
        </w:rPr>
        <w:t>600000.00元</w:t>
      </w:r>
    </w:p>
    <w:tbl>
      <w:tblPr>
        <w:tblStyle w:val="44"/>
        <w:tblW w:w="5000" w:type="pct"/>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616"/>
        <w:gridCol w:w="1463"/>
        <w:gridCol w:w="1943"/>
        <w:gridCol w:w="1199"/>
        <w:gridCol w:w="1500"/>
        <w:gridCol w:w="1401"/>
        <w:gridCol w:w="1433"/>
      </w:tblGrid>
      <w:tr w14:paraId="540DB38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28" w:hRule="atLeast"/>
          <w:tblHeader/>
        </w:trPr>
        <w:tc>
          <w:tcPr>
            <w:tcW w:w="616"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6890D8C0">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品目号</w:t>
            </w:r>
          </w:p>
        </w:tc>
        <w:tc>
          <w:tcPr>
            <w:tcW w:w="1463"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0ABAF012">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品目名称</w:t>
            </w:r>
          </w:p>
        </w:tc>
        <w:tc>
          <w:tcPr>
            <w:tcW w:w="1943"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27246201">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采购标的</w:t>
            </w:r>
          </w:p>
        </w:tc>
        <w:tc>
          <w:tcPr>
            <w:tcW w:w="1199"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7C0C34A1">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数量</w:t>
            </w:r>
          </w:p>
          <w:p w14:paraId="439E20C4">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（单位）</w:t>
            </w:r>
          </w:p>
        </w:tc>
        <w:tc>
          <w:tcPr>
            <w:tcW w:w="1500"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54162AF9">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技术规格、参数及要求</w:t>
            </w:r>
          </w:p>
        </w:tc>
        <w:tc>
          <w:tcPr>
            <w:tcW w:w="1401"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412E9A60">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品目预算(元)</w:t>
            </w:r>
          </w:p>
        </w:tc>
        <w:tc>
          <w:tcPr>
            <w:tcW w:w="1433"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72ADECCF">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最高限价(元)</w:t>
            </w:r>
          </w:p>
        </w:tc>
      </w:tr>
      <w:tr w14:paraId="7712EB2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1" w:hRule="atLeast"/>
        </w:trPr>
        <w:tc>
          <w:tcPr>
            <w:tcW w:w="616"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52DEDA03">
            <w:pPr>
              <w:shd w:val="clear"/>
              <w:wordWrap w:val="0"/>
              <w:spacing w:line="360" w:lineRule="auto"/>
              <w:jc w:val="center"/>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1-1</w:t>
            </w:r>
          </w:p>
        </w:tc>
        <w:tc>
          <w:tcPr>
            <w:tcW w:w="1463"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234062E0">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hAnsi="宋体" w:cs="宋体"/>
                <w:sz w:val="21"/>
                <w:szCs w:val="21"/>
                <w:highlight w:val="none"/>
                <w:shd w:val="clear" w:color="auto" w:fill="auto"/>
                <w:lang w:val="en-US" w:eastAsia="zh-CN" w:bidi="ar-SA"/>
              </w:rPr>
              <w:t>生态资源调查与监测服务</w:t>
            </w:r>
          </w:p>
        </w:tc>
        <w:tc>
          <w:tcPr>
            <w:tcW w:w="1943"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3A2AE1B9">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hAnsi="宋体" w:cs="宋体"/>
                <w:sz w:val="21"/>
                <w:szCs w:val="21"/>
                <w:highlight w:val="none"/>
                <w:shd w:val="clear" w:color="auto" w:fill="auto"/>
                <w:lang w:val="en-US" w:eastAsia="zh-CN" w:bidi="ar-SA"/>
              </w:rPr>
              <w:t>执法监测</w:t>
            </w:r>
          </w:p>
        </w:tc>
        <w:tc>
          <w:tcPr>
            <w:tcW w:w="1199"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57A7C5A2">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ascii="宋体" w:hAnsi="宋体" w:eastAsia="宋体" w:cs="宋体"/>
                <w:sz w:val="21"/>
                <w:szCs w:val="21"/>
                <w:highlight w:val="none"/>
                <w:shd w:val="clear" w:color="auto" w:fill="auto"/>
                <w:lang w:val="en-US" w:eastAsia="zh-CN" w:bidi="ar-SA"/>
              </w:rPr>
              <w:t>1(项)</w:t>
            </w:r>
          </w:p>
        </w:tc>
        <w:tc>
          <w:tcPr>
            <w:tcW w:w="1500"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24121DD3">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ascii="宋体" w:hAnsi="宋体" w:eastAsia="宋体" w:cs="宋体"/>
                <w:sz w:val="21"/>
                <w:szCs w:val="21"/>
                <w:highlight w:val="none"/>
                <w:shd w:val="clear" w:color="auto" w:fill="auto"/>
                <w:lang w:val="en-US" w:eastAsia="zh-CN" w:bidi="ar-SA"/>
              </w:rPr>
              <w:t>详见采购文件</w:t>
            </w:r>
          </w:p>
        </w:tc>
        <w:tc>
          <w:tcPr>
            <w:tcW w:w="1401"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530B03C7">
            <w:pPr>
              <w:keepNext w:val="0"/>
              <w:keepLines w:val="0"/>
              <w:widowControl/>
              <w:suppressLineNumbers w:val="0"/>
              <w:wordWrap/>
              <w:spacing w:before="0" w:beforeAutospacing="0" w:after="0" w:afterAutospacing="0" w:line="360" w:lineRule="auto"/>
              <w:ind w:left="0" w:leftChars="0" w:right="0" w:rightChars="0"/>
              <w:jc w:val="right"/>
              <w:textAlignment w:val="center"/>
              <w:rPr>
                <w:rFonts w:hint="eastAsia" w:ascii="宋体" w:hAnsi="宋体" w:eastAsia="宋体" w:cs="宋体"/>
                <w:sz w:val="21"/>
                <w:szCs w:val="21"/>
                <w:highlight w:val="none"/>
                <w:shd w:val="clear" w:color="auto" w:fill="auto"/>
                <w:lang w:val="en-US" w:eastAsia="zh-CN" w:bidi="ar-SA"/>
              </w:rPr>
            </w:pPr>
            <w:r>
              <w:rPr>
                <w:rFonts w:hint="eastAsia" w:cs="宋体"/>
                <w:sz w:val="21"/>
                <w:szCs w:val="21"/>
                <w:highlight w:val="none"/>
                <w:shd w:val="clear" w:color="auto" w:fill="auto"/>
                <w:lang w:val="en-US" w:eastAsia="zh-CN"/>
              </w:rPr>
              <w:t>600000.00</w:t>
            </w:r>
          </w:p>
        </w:tc>
        <w:tc>
          <w:tcPr>
            <w:tcW w:w="1433"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602848C2">
            <w:pPr>
              <w:keepNext w:val="0"/>
              <w:keepLines w:val="0"/>
              <w:widowControl/>
              <w:suppressLineNumbers w:val="0"/>
              <w:wordWrap/>
              <w:spacing w:before="0" w:beforeAutospacing="0" w:after="0" w:afterAutospacing="0" w:line="360" w:lineRule="auto"/>
              <w:ind w:left="0" w:leftChars="0" w:right="0" w:rightChars="0"/>
              <w:jc w:val="right"/>
              <w:textAlignment w:val="center"/>
              <w:rPr>
                <w:rFonts w:hint="eastAsia" w:ascii="宋体" w:hAnsi="宋体" w:eastAsia="宋体" w:cs="宋体"/>
                <w:b/>
                <w:bCs/>
                <w:sz w:val="21"/>
                <w:szCs w:val="21"/>
                <w:highlight w:val="none"/>
                <w:shd w:val="clear" w:color="auto" w:fill="auto"/>
                <w:lang w:val="en-US" w:eastAsia="zh-CN" w:bidi="ar-SA"/>
              </w:rPr>
            </w:pPr>
            <w:r>
              <w:rPr>
                <w:rFonts w:hint="eastAsia" w:cs="宋体"/>
                <w:sz w:val="21"/>
                <w:szCs w:val="21"/>
                <w:highlight w:val="none"/>
                <w:shd w:val="clear" w:color="auto" w:fill="auto"/>
                <w:lang w:val="en-US" w:eastAsia="zh-CN"/>
              </w:rPr>
              <w:t>600000.00</w:t>
            </w:r>
          </w:p>
        </w:tc>
      </w:tr>
    </w:tbl>
    <w:p w14:paraId="47975C0E">
      <w:pPr>
        <w:pStyle w:val="39"/>
        <w:shd w:val="clear" w:color="auto"/>
        <w:wordWrap w:val="0"/>
        <w:spacing w:beforeAutospacing="0" w:afterAutospacing="0" w:line="360" w:lineRule="auto"/>
        <w:ind w:firstLine="526"/>
        <w:jc w:val="both"/>
        <w:rPr>
          <w:rFonts w:hint="eastAsia" w:ascii="宋体" w:hAnsi="宋体" w:eastAsia="宋体" w:cs="宋体"/>
          <w:sz w:val="21"/>
          <w:szCs w:val="21"/>
          <w:highlight w:val="none"/>
          <w:shd w:val="clear" w:color="auto" w:fill="auto"/>
          <w:lang w:eastAsia="zh-CN"/>
        </w:rPr>
      </w:pPr>
      <w:r>
        <w:rPr>
          <w:rFonts w:hint="eastAsia" w:ascii="宋体" w:hAnsi="宋体" w:eastAsia="宋体" w:cs="宋体"/>
          <w:sz w:val="21"/>
          <w:szCs w:val="21"/>
          <w:highlight w:val="none"/>
          <w:shd w:val="clear" w:color="auto" w:fill="auto"/>
        </w:rPr>
        <w:t>本合同包不接受联合体投标</w:t>
      </w:r>
      <w:r>
        <w:rPr>
          <w:rFonts w:hint="eastAsia" w:ascii="宋体" w:hAnsi="宋体" w:eastAsia="宋体" w:cs="宋体"/>
          <w:sz w:val="21"/>
          <w:szCs w:val="21"/>
          <w:highlight w:val="none"/>
          <w:shd w:val="clear" w:color="auto" w:fill="auto"/>
          <w:lang w:eastAsia="zh-CN"/>
        </w:rPr>
        <w:t>。</w:t>
      </w:r>
    </w:p>
    <w:p w14:paraId="755A77FD">
      <w:pPr>
        <w:pStyle w:val="39"/>
        <w:shd w:val="clear" w:color="auto"/>
        <w:wordWrap w:val="0"/>
        <w:spacing w:beforeAutospacing="0" w:afterAutospacing="0" w:line="360" w:lineRule="auto"/>
        <w:ind w:firstLine="526"/>
        <w:jc w:val="both"/>
        <w:rPr>
          <w:rFonts w:hint="default" w:ascii="宋体" w:hAnsi="宋体" w:eastAsia="宋体" w:cs="宋体"/>
          <w:sz w:val="21"/>
          <w:szCs w:val="21"/>
          <w:highlight w:val="none"/>
          <w:shd w:val="clear" w:color="auto" w:fill="auto"/>
          <w:lang w:val="en-US" w:eastAsia="zh-CN"/>
        </w:rPr>
      </w:pPr>
      <w:r>
        <w:rPr>
          <w:rFonts w:hint="eastAsia" w:ascii="宋体" w:hAnsi="宋体" w:eastAsia="宋体" w:cs="宋体"/>
          <w:sz w:val="21"/>
          <w:szCs w:val="21"/>
          <w:highlight w:val="none"/>
          <w:shd w:val="clear" w:color="auto" w:fill="auto"/>
        </w:rPr>
        <w:t>合同履行期限：</w:t>
      </w:r>
      <w:r>
        <w:rPr>
          <w:rFonts w:hint="eastAsia" w:cs="宋体"/>
          <w:sz w:val="21"/>
          <w:szCs w:val="21"/>
          <w:highlight w:val="none"/>
          <w:shd w:val="clear" w:color="auto" w:fill="auto"/>
          <w:lang w:val="en-US" w:eastAsia="zh-CN"/>
        </w:rPr>
        <w:t>合同生效后一年。</w:t>
      </w:r>
    </w:p>
    <w:p w14:paraId="54355D7F">
      <w:pPr>
        <w:shd w:val="clear" w:color="auto"/>
        <w:wordWrap w:val="0"/>
        <w:spacing w:before="0" w:beforeAutospacing="0" w:after="0" w:afterAutospacing="0" w:line="360" w:lineRule="auto"/>
        <w:ind w:firstLine="560" w:firstLineChars="267"/>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合同包</w:t>
      </w:r>
      <w:r>
        <w:rPr>
          <w:rFonts w:hint="eastAsia" w:hAnsi="宋体" w:cs="宋体"/>
          <w:sz w:val="21"/>
          <w:szCs w:val="21"/>
          <w:highlight w:val="none"/>
          <w:shd w:val="clear" w:color="auto" w:fill="auto"/>
          <w:lang w:val="en-US" w:eastAsia="zh-CN"/>
        </w:rPr>
        <w:t>2</w:t>
      </w:r>
      <w:r>
        <w:rPr>
          <w:rFonts w:hint="eastAsia" w:ascii="宋体" w:hAnsi="宋体" w:eastAsia="宋体" w:cs="宋体"/>
          <w:sz w:val="21"/>
          <w:szCs w:val="21"/>
          <w:highlight w:val="none"/>
          <w:shd w:val="clear" w:color="auto" w:fill="auto"/>
        </w:rPr>
        <w:t>(</w:t>
      </w:r>
      <w:r>
        <w:rPr>
          <w:rFonts w:hint="eastAsia" w:cs="宋体"/>
          <w:sz w:val="21"/>
          <w:szCs w:val="21"/>
          <w:highlight w:val="none"/>
          <w:shd w:val="clear" w:color="auto" w:fill="auto"/>
          <w:lang w:eastAsia="zh-CN"/>
        </w:rPr>
        <w:t>2024年环境监测辅助服务</w:t>
      </w:r>
      <w:r>
        <w:rPr>
          <w:rFonts w:hint="eastAsia" w:cs="宋体"/>
          <w:sz w:val="21"/>
          <w:szCs w:val="21"/>
          <w:highlight w:val="none"/>
          <w:shd w:val="clear" w:color="auto" w:fill="auto"/>
          <w:lang w:val="en-US" w:eastAsia="zh-CN"/>
        </w:rPr>
        <w:t>-</w:t>
      </w:r>
      <w:r>
        <w:rPr>
          <w:rFonts w:hint="eastAsia" w:ascii="宋体" w:hAnsi="宋体" w:eastAsia="宋体" w:cs="宋体"/>
          <w:sz w:val="21"/>
          <w:szCs w:val="21"/>
          <w:highlight w:val="none"/>
          <w:shd w:val="clear" w:color="auto" w:fill="auto"/>
        </w:rPr>
        <w:t>监督性监测):</w:t>
      </w:r>
    </w:p>
    <w:p w14:paraId="4B33D726">
      <w:pPr>
        <w:pStyle w:val="39"/>
        <w:shd w:val="clear" w:color="auto"/>
        <w:wordWrap w:val="0"/>
        <w:spacing w:beforeAutospacing="0" w:afterAutospacing="0" w:line="360" w:lineRule="auto"/>
        <w:ind w:firstLine="526"/>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合同包预算金额：</w:t>
      </w:r>
      <w:r>
        <w:rPr>
          <w:rFonts w:hint="eastAsia" w:cs="宋体"/>
          <w:sz w:val="21"/>
          <w:szCs w:val="21"/>
          <w:highlight w:val="none"/>
          <w:shd w:val="clear" w:color="auto" w:fill="auto"/>
          <w:lang w:val="en-US" w:eastAsia="zh-CN"/>
        </w:rPr>
        <w:t>600000.00元</w:t>
      </w:r>
    </w:p>
    <w:p w14:paraId="0A2A531B">
      <w:pPr>
        <w:pStyle w:val="39"/>
        <w:shd w:val="clear" w:color="auto"/>
        <w:wordWrap w:val="0"/>
        <w:spacing w:beforeAutospacing="0" w:afterAutospacing="0" w:line="360" w:lineRule="auto"/>
        <w:ind w:firstLine="526"/>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合同包最高限价：</w:t>
      </w:r>
      <w:r>
        <w:rPr>
          <w:rFonts w:hint="eastAsia" w:cs="宋体"/>
          <w:sz w:val="21"/>
          <w:szCs w:val="21"/>
          <w:highlight w:val="none"/>
          <w:shd w:val="clear" w:color="auto" w:fill="auto"/>
          <w:lang w:val="en-US" w:eastAsia="zh-CN"/>
        </w:rPr>
        <w:t>600000.00元</w:t>
      </w:r>
    </w:p>
    <w:tbl>
      <w:tblPr>
        <w:tblStyle w:val="44"/>
        <w:tblW w:w="5000" w:type="pct"/>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616"/>
        <w:gridCol w:w="1599"/>
        <w:gridCol w:w="1807"/>
        <w:gridCol w:w="1199"/>
        <w:gridCol w:w="1500"/>
        <w:gridCol w:w="1401"/>
        <w:gridCol w:w="1433"/>
      </w:tblGrid>
      <w:tr w14:paraId="02579BC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28" w:hRule="atLeast"/>
          <w:tblHeader/>
        </w:trPr>
        <w:tc>
          <w:tcPr>
            <w:tcW w:w="616"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538044C1">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品目号</w:t>
            </w:r>
          </w:p>
        </w:tc>
        <w:tc>
          <w:tcPr>
            <w:tcW w:w="1599"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41C272BC">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品目名称</w:t>
            </w:r>
          </w:p>
        </w:tc>
        <w:tc>
          <w:tcPr>
            <w:tcW w:w="1807"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31763229">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采购标的</w:t>
            </w:r>
          </w:p>
        </w:tc>
        <w:tc>
          <w:tcPr>
            <w:tcW w:w="1199"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1D0B00BB">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数量</w:t>
            </w:r>
          </w:p>
          <w:p w14:paraId="20DFA833">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（单位）</w:t>
            </w:r>
          </w:p>
        </w:tc>
        <w:tc>
          <w:tcPr>
            <w:tcW w:w="1500"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456D6CA1">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技术规格、参数及要求</w:t>
            </w:r>
          </w:p>
        </w:tc>
        <w:tc>
          <w:tcPr>
            <w:tcW w:w="1401"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73EFBBB7">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品目预算(元)</w:t>
            </w:r>
          </w:p>
        </w:tc>
        <w:tc>
          <w:tcPr>
            <w:tcW w:w="1433"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69852247">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最高限价(元)</w:t>
            </w:r>
          </w:p>
        </w:tc>
      </w:tr>
      <w:tr w14:paraId="1774655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1" w:hRule="atLeast"/>
        </w:trPr>
        <w:tc>
          <w:tcPr>
            <w:tcW w:w="616"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4D647360">
            <w:pPr>
              <w:shd w:val="clear"/>
              <w:wordWrap w:val="0"/>
              <w:spacing w:line="360" w:lineRule="auto"/>
              <w:jc w:val="center"/>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lang w:val="en-US" w:eastAsia="zh-CN"/>
              </w:rPr>
              <w:t>2</w:t>
            </w:r>
            <w:r>
              <w:rPr>
                <w:rFonts w:hint="eastAsia" w:ascii="宋体" w:hAnsi="宋体" w:eastAsia="宋体" w:cs="宋体"/>
                <w:sz w:val="21"/>
                <w:szCs w:val="21"/>
                <w:highlight w:val="none"/>
                <w:shd w:val="clear" w:color="auto" w:fill="auto"/>
              </w:rPr>
              <w:t>-1</w:t>
            </w:r>
          </w:p>
        </w:tc>
        <w:tc>
          <w:tcPr>
            <w:tcW w:w="1599"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51C70251">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hAnsi="宋体" w:cs="宋体"/>
                <w:sz w:val="21"/>
                <w:szCs w:val="21"/>
                <w:highlight w:val="none"/>
                <w:shd w:val="clear" w:color="auto" w:fill="auto"/>
                <w:lang w:val="en-US" w:eastAsia="zh-CN" w:bidi="ar-SA"/>
              </w:rPr>
              <w:t>生态资源调查与监测服务</w:t>
            </w:r>
          </w:p>
        </w:tc>
        <w:tc>
          <w:tcPr>
            <w:tcW w:w="1807"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0A7E8E46">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ascii="宋体" w:hAnsi="宋体" w:eastAsia="宋体" w:cs="宋体"/>
                <w:sz w:val="21"/>
                <w:szCs w:val="21"/>
                <w:highlight w:val="none"/>
                <w:shd w:val="clear" w:color="auto" w:fill="auto"/>
              </w:rPr>
              <w:t>监督性监测</w:t>
            </w:r>
          </w:p>
        </w:tc>
        <w:tc>
          <w:tcPr>
            <w:tcW w:w="1199"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1541D319">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ascii="宋体" w:hAnsi="宋体" w:eastAsia="宋体" w:cs="宋体"/>
                <w:sz w:val="21"/>
                <w:szCs w:val="21"/>
                <w:highlight w:val="none"/>
                <w:shd w:val="clear" w:color="auto" w:fill="auto"/>
                <w:lang w:val="en-US" w:eastAsia="zh-CN" w:bidi="ar-SA"/>
              </w:rPr>
              <w:t>1(项)</w:t>
            </w:r>
          </w:p>
        </w:tc>
        <w:tc>
          <w:tcPr>
            <w:tcW w:w="1500"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78826B8D">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ascii="宋体" w:hAnsi="宋体" w:eastAsia="宋体" w:cs="宋体"/>
                <w:sz w:val="21"/>
                <w:szCs w:val="21"/>
                <w:highlight w:val="none"/>
                <w:shd w:val="clear" w:color="auto" w:fill="auto"/>
                <w:lang w:val="en-US" w:eastAsia="zh-CN" w:bidi="ar-SA"/>
              </w:rPr>
              <w:t>详见采购文件</w:t>
            </w:r>
          </w:p>
        </w:tc>
        <w:tc>
          <w:tcPr>
            <w:tcW w:w="1401"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0BD6C7A7">
            <w:pPr>
              <w:keepNext w:val="0"/>
              <w:keepLines w:val="0"/>
              <w:widowControl/>
              <w:suppressLineNumbers w:val="0"/>
              <w:wordWrap/>
              <w:spacing w:before="0" w:beforeAutospacing="0" w:after="0" w:afterAutospacing="0" w:line="360" w:lineRule="auto"/>
              <w:ind w:left="0" w:leftChars="0" w:right="0" w:rightChars="0"/>
              <w:jc w:val="right"/>
              <w:textAlignment w:val="center"/>
              <w:rPr>
                <w:rFonts w:hint="eastAsia" w:ascii="宋体" w:hAnsi="宋体" w:eastAsia="宋体" w:cs="宋体"/>
                <w:sz w:val="21"/>
                <w:szCs w:val="21"/>
                <w:highlight w:val="none"/>
                <w:shd w:val="clear" w:color="auto" w:fill="auto"/>
                <w:lang w:val="en-US" w:eastAsia="zh-CN" w:bidi="ar-SA"/>
              </w:rPr>
            </w:pPr>
            <w:r>
              <w:rPr>
                <w:rFonts w:hint="eastAsia" w:cs="宋体"/>
                <w:sz w:val="21"/>
                <w:szCs w:val="21"/>
                <w:highlight w:val="none"/>
                <w:shd w:val="clear" w:color="auto" w:fill="auto"/>
                <w:lang w:val="en-US" w:eastAsia="zh-CN"/>
              </w:rPr>
              <w:t>600000.00</w:t>
            </w:r>
          </w:p>
        </w:tc>
        <w:tc>
          <w:tcPr>
            <w:tcW w:w="1433"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4B7561EB">
            <w:pPr>
              <w:keepNext w:val="0"/>
              <w:keepLines w:val="0"/>
              <w:widowControl/>
              <w:suppressLineNumbers w:val="0"/>
              <w:wordWrap/>
              <w:spacing w:before="0" w:beforeAutospacing="0" w:after="0" w:afterAutospacing="0" w:line="360" w:lineRule="auto"/>
              <w:ind w:left="0" w:leftChars="0" w:right="0" w:rightChars="0"/>
              <w:jc w:val="right"/>
              <w:textAlignment w:val="center"/>
              <w:rPr>
                <w:rFonts w:hint="eastAsia" w:ascii="宋体" w:hAnsi="宋体" w:eastAsia="宋体" w:cs="宋体"/>
                <w:b/>
                <w:bCs/>
                <w:sz w:val="21"/>
                <w:szCs w:val="21"/>
                <w:highlight w:val="none"/>
                <w:shd w:val="clear" w:color="auto" w:fill="auto"/>
                <w:lang w:val="en-US" w:eastAsia="zh-CN" w:bidi="ar-SA"/>
              </w:rPr>
            </w:pPr>
            <w:r>
              <w:rPr>
                <w:rFonts w:hint="eastAsia" w:cs="宋体"/>
                <w:sz w:val="21"/>
                <w:szCs w:val="21"/>
                <w:highlight w:val="none"/>
                <w:shd w:val="clear" w:color="auto" w:fill="auto"/>
                <w:lang w:val="en-US" w:eastAsia="zh-CN"/>
              </w:rPr>
              <w:t>600000.00</w:t>
            </w:r>
          </w:p>
        </w:tc>
      </w:tr>
    </w:tbl>
    <w:p w14:paraId="77C3491B">
      <w:pPr>
        <w:pStyle w:val="39"/>
        <w:shd w:val="clear" w:color="auto"/>
        <w:wordWrap w:val="0"/>
        <w:spacing w:beforeAutospacing="0" w:afterAutospacing="0" w:line="360" w:lineRule="auto"/>
        <w:ind w:firstLine="526"/>
        <w:jc w:val="both"/>
        <w:rPr>
          <w:rFonts w:hint="eastAsia" w:ascii="宋体" w:hAnsi="宋体" w:eastAsia="宋体" w:cs="宋体"/>
          <w:sz w:val="21"/>
          <w:szCs w:val="21"/>
          <w:highlight w:val="none"/>
          <w:shd w:val="clear" w:color="auto" w:fill="auto"/>
          <w:lang w:eastAsia="zh-CN"/>
        </w:rPr>
      </w:pPr>
      <w:r>
        <w:rPr>
          <w:rFonts w:hint="eastAsia" w:ascii="宋体" w:hAnsi="宋体" w:eastAsia="宋体" w:cs="宋体"/>
          <w:sz w:val="21"/>
          <w:szCs w:val="21"/>
          <w:highlight w:val="none"/>
          <w:shd w:val="clear" w:color="auto" w:fill="auto"/>
        </w:rPr>
        <w:t>本合同包不接受联合体投标</w:t>
      </w:r>
      <w:r>
        <w:rPr>
          <w:rFonts w:hint="eastAsia" w:ascii="宋体" w:hAnsi="宋体" w:eastAsia="宋体" w:cs="宋体"/>
          <w:sz w:val="21"/>
          <w:szCs w:val="21"/>
          <w:highlight w:val="none"/>
          <w:shd w:val="clear" w:color="auto" w:fill="auto"/>
          <w:lang w:eastAsia="zh-CN"/>
        </w:rPr>
        <w:t>。</w:t>
      </w:r>
    </w:p>
    <w:p w14:paraId="29F03BC1">
      <w:pPr>
        <w:pStyle w:val="39"/>
        <w:shd w:val="clear" w:color="auto"/>
        <w:wordWrap w:val="0"/>
        <w:spacing w:beforeAutospacing="0" w:afterAutospacing="0" w:line="360" w:lineRule="auto"/>
        <w:ind w:firstLine="526"/>
        <w:jc w:val="both"/>
        <w:rPr>
          <w:rFonts w:hint="eastAsia" w:cs="宋体"/>
          <w:sz w:val="21"/>
          <w:szCs w:val="21"/>
          <w:highlight w:val="none"/>
          <w:shd w:val="clear" w:color="auto" w:fill="auto"/>
          <w:lang w:val="en-US" w:eastAsia="zh-CN"/>
        </w:rPr>
      </w:pPr>
      <w:r>
        <w:rPr>
          <w:rFonts w:hint="eastAsia" w:ascii="宋体" w:hAnsi="宋体" w:eastAsia="宋体" w:cs="宋体"/>
          <w:sz w:val="21"/>
          <w:szCs w:val="21"/>
          <w:highlight w:val="none"/>
          <w:shd w:val="clear" w:color="auto" w:fill="auto"/>
        </w:rPr>
        <w:t>合同履行期限：</w:t>
      </w:r>
      <w:r>
        <w:rPr>
          <w:rFonts w:hint="eastAsia" w:cs="宋体"/>
          <w:sz w:val="21"/>
          <w:szCs w:val="21"/>
          <w:highlight w:val="none"/>
          <w:shd w:val="clear" w:color="auto" w:fill="auto"/>
          <w:lang w:val="en-US" w:eastAsia="zh-CN"/>
        </w:rPr>
        <w:t>合同生效后一年。</w:t>
      </w:r>
    </w:p>
    <w:p w14:paraId="0042DD72">
      <w:pPr>
        <w:shd w:val="clear" w:color="auto"/>
        <w:wordWrap w:val="0"/>
        <w:spacing w:before="0" w:beforeAutospacing="0" w:after="0" w:afterAutospacing="0" w:line="360" w:lineRule="auto"/>
        <w:ind w:firstLine="560" w:firstLineChars="267"/>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合同包</w:t>
      </w:r>
      <w:r>
        <w:rPr>
          <w:rFonts w:hint="eastAsia" w:hAnsi="宋体" w:cs="宋体"/>
          <w:sz w:val="21"/>
          <w:szCs w:val="21"/>
          <w:highlight w:val="none"/>
          <w:shd w:val="clear" w:color="auto" w:fill="auto"/>
          <w:lang w:val="en-US" w:eastAsia="zh-CN"/>
        </w:rPr>
        <w:t>3</w:t>
      </w:r>
      <w:r>
        <w:rPr>
          <w:rFonts w:hint="eastAsia" w:ascii="宋体" w:hAnsi="宋体" w:eastAsia="宋体" w:cs="宋体"/>
          <w:sz w:val="21"/>
          <w:szCs w:val="21"/>
          <w:highlight w:val="none"/>
          <w:shd w:val="clear" w:color="auto" w:fill="auto"/>
        </w:rPr>
        <w:t>(</w:t>
      </w:r>
      <w:r>
        <w:rPr>
          <w:rFonts w:hint="eastAsia" w:cs="宋体"/>
          <w:sz w:val="21"/>
          <w:szCs w:val="21"/>
          <w:highlight w:val="none"/>
          <w:shd w:val="clear" w:color="auto" w:fill="auto"/>
          <w:lang w:eastAsia="zh-CN"/>
        </w:rPr>
        <w:t>2024年环境监测辅助服务</w:t>
      </w:r>
      <w:r>
        <w:rPr>
          <w:rFonts w:hint="eastAsia" w:cs="宋体"/>
          <w:sz w:val="21"/>
          <w:szCs w:val="21"/>
          <w:highlight w:val="none"/>
          <w:shd w:val="clear" w:color="auto" w:fill="auto"/>
          <w:lang w:val="en-US" w:eastAsia="zh-CN"/>
        </w:rPr>
        <w:t>-浐灞河水质检测及污染源溯源</w:t>
      </w:r>
      <w:r>
        <w:rPr>
          <w:rFonts w:hint="eastAsia" w:ascii="宋体" w:hAnsi="宋体" w:eastAsia="宋体" w:cs="宋体"/>
          <w:sz w:val="21"/>
          <w:szCs w:val="21"/>
          <w:highlight w:val="none"/>
          <w:shd w:val="clear" w:color="auto" w:fill="auto"/>
        </w:rPr>
        <w:t>):</w:t>
      </w:r>
    </w:p>
    <w:p w14:paraId="06635425">
      <w:pPr>
        <w:pStyle w:val="39"/>
        <w:shd w:val="clear" w:color="auto"/>
        <w:wordWrap w:val="0"/>
        <w:spacing w:beforeAutospacing="0" w:afterAutospacing="0" w:line="360" w:lineRule="auto"/>
        <w:ind w:firstLine="526"/>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合同包预算金额：</w:t>
      </w:r>
      <w:r>
        <w:rPr>
          <w:rFonts w:hint="eastAsia" w:cs="宋体"/>
          <w:sz w:val="21"/>
          <w:szCs w:val="21"/>
          <w:highlight w:val="none"/>
          <w:shd w:val="clear" w:color="auto" w:fill="auto"/>
          <w:lang w:val="en-US" w:eastAsia="zh-CN"/>
        </w:rPr>
        <w:t>400000.00元</w:t>
      </w:r>
    </w:p>
    <w:p w14:paraId="57D8E065">
      <w:pPr>
        <w:pStyle w:val="39"/>
        <w:shd w:val="clear" w:color="auto"/>
        <w:wordWrap w:val="0"/>
        <w:spacing w:beforeAutospacing="0" w:afterAutospacing="0" w:line="360" w:lineRule="auto"/>
        <w:ind w:firstLine="526"/>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合同包最高限价：</w:t>
      </w:r>
      <w:r>
        <w:rPr>
          <w:rFonts w:hint="eastAsia" w:cs="宋体"/>
          <w:sz w:val="21"/>
          <w:szCs w:val="21"/>
          <w:highlight w:val="none"/>
          <w:shd w:val="clear" w:color="auto" w:fill="auto"/>
          <w:lang w:val="en-US" w:eastAsia="zh-CN"/>
        </w:rPr>
        <w:t>400000.00元</w:t>
      </w:r>
    </w:p>
    <w:tbl>
      <w:tblPr>
        <w:tblStyle w:val="44"/>
        <w:tblW w:w="5000" w:type="pct"/>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616"/>
        <w:gridCol w:w="1531"/>
        <w:gridCol w:w="1875"/>
        <w:gridCol w:w="1199"/>
        <w:gridCol w:w="1500"/>
        <w:gridCol w:w="1401"/>
        <w:gridCol w:w="1433"/>
      </w:tblGrid>
      <w:tr w14:paraId="6CD5B3F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28" w:hRule="atLeast"/>
          <w:tblHeader/>
        </w:trPr>
        <w:tc>
          <w:tcPr>
            <w:tcW w:w="616"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52D0D435">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品目号</w:t>
            </w:r>
          </w:p>
        </w:tc>
        <w:tc>
          <w:tcPr>
            <w:tcW w:w="1531"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2B5B979A">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品目名称</w:t>
            </w:r>
          </w:p>
        </w:tc>
        <w:tc>
          <w:tcPr>
            <w:tcW w:w="1875"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22F77FC2">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采购标的</w:t>
            </w:r>
          </w:p>
        </w:tc>
        <w:tc>
          <w:tcPr>
            <w:tcW w:w="1199"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4F87C525">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数量</w:t>
            </w:r>
          </w:p>
          <w:p w14:paraId="07099DAA">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（单位）</w:t>
            </w:r>
          </w:p>
        </w:tc>
        <w:tc>
          <w:tcPr>
            <w:tcW w:w="1500"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7B4AD068">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技术规格、参数及要求</w:t>
            </w:r>
          </w:p>
        </w:tc>
        <w:tc>
          <w:tcPr>
            <w:tcW w:w="1401"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63B039D0">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品目预算(元)</w:t>
            </w:r>
          </w:p>
        </w:tc>
        <w:tc>
          <w:tcPr>
            <w:tcW w:w="1433"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5A83630F">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最高限价(元)</w:t>
            </w:r>
          </w:p>
        </w:tc>
      </w:tr>
      <w:tr w14:paraId="4C3E6AF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1" w:hRule="atLeast"/>
        </w:trPr>
        <w:tc>
          <w:tcPr>
            <w:tcW w:w="616"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3595A65F">
            <w:pPr>
              <w:shd w:val="clear"/>
              <w:wordWrap w:val="0"/>
              <w:spacing w:line="360" w:lineRule="auto"/>
              <w:jc w:val="center"/>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lang w:val="en-US" w:eastAsia="zh-CN"/>
              </w:rPr>
              <w:t>3</w:t>
            </w:r>
            <w:r>
              <w:rPr>
                <w:rFonts w:hint="eastAsia" w:ascii="宋体" w:hAnsi="宋体" w:eastAsia="宋体" w:cs="宋体"/>
                <w:sz w:val="21"/>
                <w:szCs w:val="21"/>
                <w:highlight w:val="none"/>
                <w:shd w:val="clear" w:color="auto" w:fill="auto"/>
              </w:rPr>
              <w:t>-1</w:t>
            </w:r>
          </w:p>
        </w:tc>
        <w:tc>
          <w:tcPr>
            <w:tcW w:w="1531"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241EB5E9">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hAnsi="宋体" w:cs="宋体"/>
                <w:sz w:val="21"/>
                <w:szCs w:val="21"/>
                <w:highlight w:val="none"/>
                <w:shd w:val="clear" w:color="auto" w:fill="auto"/>
                <w:lang w:val="en-US" w:eastAsia="zh-CN" w:bidi="ar-SA"/>
              </w:rPr>
              <w:t>生态资源调查与监测服务</w:t>
            </w:r>
          </w:p>
        </w:tc>
        <w:tc>
          <w:tcPr>
            <w:tcW w:w="1875"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7E2DD420">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hAnsi="宋体" w:cs="宋体"/>
                <w:sz w:val="21"/>
                <w:szCs w:val="21"/>
                <w:highlight w:val="none"/>
                <w:shd w:val="clear" w:color="auto" w:fill="auto"/>
                <w:lang w:val="en-US" w:eastAsia="zh-CN" w:bidi="ar-SA"/>
              </w:rPr>
              <w:t>浐灞河水质检测及污染源溯源</w:t>
            </w:r>
          </w:p>
        </w:tc>
        <w:tc>
          <w:tcPr>
            <w:tcW w:w="1199"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5FAC2D07">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ascii="宋体" w:hAnsi="宋体" w:eastAsia="宋体" w:cs="宋体"/>
                <w:sz w:val="21"/>
                <w:szCs w:val="21"/>
                <w:highlight w:val="none"/>
                <w:shd w:val="clear" w:color="auto" w:fill="auto"/>
                <w:lang w:val="en-US" w:eastAsia="zh-CN" w:bidi="ar-SA"/>
              </w:rPr>
              <w:t>1(项)</w:t>
            </w:r>
          </w:p>
        </w:tc>
        <w:tc>
          <w:tcPr>
            <w:tcW w:w="1500"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3B4456AB">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ascii="宋体" w:hAnsi="宋体" w:eastAsia="宋体" w:cs="宋体"/>
                <w:sz w:val="21"/>
                <w:szCs w:val="21"/>
                <w:highlight w:val="none"/>
                <w:shd w:val="clear" w:color="auto" w:fill="auto"/>
                <w:lang w:val="en-US" w:eastAsia="zh-CN" w:bidi="ar-SA"/>
              </w:rPr>
              <w:t>详见采购文件</w:t>
            </w:r>
          </w:p>
        </w:tc>
        <w:tc>
          <w:tcPr>
            <w:tcW w:w="1401"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2F3A4A20">
            <w:pPr>
              <w:keepNext w:val="0"/>
              <w:keepLines w:val="0"/>
              <w:widowControl/>
              <w:suppressLineNumbers w:val="0"/>
              <w:wordWrap/>
              <w:spacing w:before="0" w:beforeAutospacing="0" w:after="0" w:afterAutospacing="0" w:line="360" w:lineRule="auto"/>
              <w:ind w:left="0" w:leftChars="0" w:right="0" w:rightChars="0"/>
              <w:jc w:val="right"/>
              <w:textAlignment w:val="center"/>
              <w:rPr>
                <w:rFonts w:hint="eastAsia" w:ascii="宋体" w:hAnsi="宋体" w:eastAsia="宋体" w:cs="宋体"/>
                <w:sz w:val="21"/>
                <w:szCs w:val="21"/>
                <w:highlight w:val="none"/>
                <w:shd w:val="clear" w:color="auto" w:fill="auto"/>
                <w:lang w:val="en-US" w:eastAsia="zh-CN" w:bidi="ar-SA"/>
              </w:rPr>
            </w:pPr>
            <w:r>
              <w:rPr>
                <w:rFonts w:hint="eastAsia" w:cs="宋体"/>
                <w:sz w:val="21"/>
                <w:szCs w:val="21"/>
                <w:highlight w:val="none"/>
                <w:shd w:val="clear" w:color="auto" w:fill="auto"/>
                <w:lang w:val="en-US" w:eastAsia="zh-CN"/>
              </w:rPr>
              <w:t>400000.00</w:t>
            </w:r>
          </w:p>
        </w:tc>
        <w:tc>
          <w:tcPr>
            <w:tcW w:w="1433"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2F062848">
            <w:pPr>
              <w:keepNext w:val="0"/>
              <w:keepLines w:val="0"/>
              <w:widowControl/>
              <w:suppressLineNumbers w:val="0"/>
              <w:wordWrap/>
              <w:spacing w:before="0" w:beforeAutospacing="0" w:after="0" w:afterAutospacing="0" w:line="360" w:lineRule="auto"/>
              <w:ind w:left="0" w:leftChars="0" w:right="0" w:rightChars="0"/>
              <w:jc w:val="right"/>
              <w:textAlignment w:val="center"/>
              <w:rPr>
                <w:rFonts w:hint="eastAsia" w:ascii="宋体" w:hAnsi="宋体" w:eastAsia="宋体" w:cs="宋体"/>
                <w:b/>
                <w:bCs/>
                <w:sz w:val="21"/>
                <w:szCs w:val="21"/>
                <w:highlight w:val="none"/>
                <w:shd w:val="clear" w:color="auto" w:fill="auto"/>
                <w:lang w:val="en-US" w:eastAsia="zh-CN" w:bidi="ar-SA"/>
              </w:rPr>
            </w:pPr>
            <w:r>
              <w:rPr>
                <w:rFonts w:hint="eastAsia" w:cs="宋体"/>
                <w:sz w:val="21"/>
                <w:szCs w:val="21"/>
                <w:highlight w:val="none"/>
                <w:shd w:val="clear" w:color="auto" w:fill="auto"/>
                <w:lang w:val="en-US" w:eastAsia="zh-CN"/>
              </w:rPr>
              <w:t>400000.00</w:t>
            </w:r>
          </w:p>
        </w:tc>
      </w:tr>
    </w:tbl>
    <w:p w14:paraId="59E1CA0F">
      <w:pPr>
        <w:pStyle w:val="39"/>
        <w:shd w:val="clear" w:color="auto"/>
        <w:wordWrap w:val="0"/>
        <w:spacing w:beforeAutospacing="0" w:afterAutospacing="0" w:line="360" w:lineRule="auto"/>
        <w:ind w:firstLine="526"/>
        <w:jc w:val="both"/>
        <w:rPr>
          <w:rFonts w:hint="eastAsia" w:ascii="宋体" w:hAnsi="宋体" w:eastAsia="宋体" w:cs="宋体"/>
          <w:sz w:val="21"/>
          <w:szCs w:val="21"/>
          <w:highlight w:val="none"/>
          <w:shd w:val="clear" w:color="auto" w:fill="auto"/>
          <w:lang w:eastAsia="zh-CN"/>
        </w:rPr>
      </w:pPr>
      <w:r>
        <w:rPr>
          <w:rFonts w:hint="eastAsia" w:ascii="宋体" w:hAnsi="宋体" w:eastAsia="宋体" w:cs="宋体"/>
          <w:sz w:val="21"/>
          <w:szCs w:val="21"/>
          <w:highlight w:val="none"/>
          <w:shd w:val="clear" w:color="auto" w:fill="auto"/>
        </w:rPr>
        <w:t>本合同包不接受联合体投标</w:t>
      </w:r>
      <w:r>
        <w:rPr>
          <w:rFonts w:hint="eastAsia" w:ascii="宋体" w:hAnsi="宋体" w:eastAsia="宋体" w:cs="宋体"/>
          <w:sz w:val="21"/>
          <w:szCs w:val="21"/>
          <w:highlight w:val="none"/>
          <w:shd w:val="clear" w:color="auto" w:fill="auto"/>
          <w:lang w:eastAsia="zh-CN"/>
        </w:rPr>
        <w:t>。</w:t>
      </w:r>
    </w:p>
    <w:p w14:paraId="3A45C73C">
      <w:pPr>
        <w:pStyle w:val="39"/>
        <w:shd w:val="clear" w:color="auto"/>
        <w:wordWrap w:val="0"/>
        <w:spacing w:beforeAutospacing="0" w:afterAutospacing="0" w:line="360" w:lineRule="auto"/>
        <w:ind w:firstLine="526"/>
        <w:jc w:val="both"/>
        <w:rPr>
          <w:rFonts w:hint="default" w:ascii="宋体" w:hAnsi="宋体" w:eastAsia="宋体" w:cs="宋体"/>
          <w:sz w:val="21"/>
          <w:szCs w:val="21"/>
          <w:highlight w:val="none"/>
          <w:shd w:val="clear" w:color="auto" w:fill="auto"/>
          <w:lang w:val="en-US" w:eastAsia="zh-CN"/>
        </w:rPr>
      </w:pPr>
      <w:r>
        <w:rPr>
          <w:rFonts w:hint="eastAsia" w:ascii="宋体" w:hAnsi="宋体" w:eastAsia="宋体" w:cs="宋体"/>
          <w:sz w:val="21"/>
          <w:szCs w:val="21"/>
          <w:highlight w:val="none"/>
          <w:shd w:val="clear" w:color="auto" w:fill="auto"/>
        </w:rPr>
        <w:t>合同履行期限：</w:t>
      </w:r>
      <w:r>
        <w:rPr>
          <w:rFonts w:hint="eastAsia" w:cs="宋体"/>
          <w:sz w:val="21"/>
          <w:szCs w:val="21"/>
          <w:highlight w:val="none"/>
          <w:shd w:val="clear" w:color="auto" w:fill="auto"/>
          <w:lang w:val="en-US" w:eastAsia="zh-CN"/>
        </w:rPr>
        <w:t>合同生效后一年。</w:t>
      </w:r>
    </w:p>
    <w:p w14:paraId="78AAF6FA">
      <w:pPr>
        <w:shd w:val="clear" w:color="auto"/>
        <w:wordWrap w:val="0"/>
        <w:spacing w:before="0" w:beforeAutospacing="0" w:after="0" w:afterAutospacing="0" w:line="360" w:lineRule="auto"/>
        <w:ind w:firstLine="560" w:firstLineChars="267"/>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合同包</w:t>
      </w:r>
      <w:r>
        <w:rPr>
          <w:rFonts w:hint="eastAsia" w:hAnsi="宋体" w:cs="宋体"/>
          <w:sz w:val="21"/>
          <w:szCs w:val="21"/>
          <w:highlight w:val="none"/>
          <w:shd w:val="clear" w:color="auto" w:fill="auto"/>
          <w:lang w:val="en-US" w:eastAsia="zh-CN"/>
        </w:rPr>
        <w:t>4</w:t>
      </w:r>
      <w:r>
        <w:rPr>
          <w:rFonts w:hint="eastAsia" w:ascii="宋体" w:hAnsi="宋体" w:eastAsia="宋体" w:cs="宋体"/>
          <w:sz w:val="21"/>
          <w:szCs w:val="21"/>
          <w:highlight w:val="none"/>
          <w:shd w:val="clear" w:color="auto" w:fill="auto"/>
        </w:rPr>
        <w:t>(</w:t>
      </w:r>
      <w:r>
        <w:rPr>
          <w:rFonts w:hint="eastAsia" w:cs="宋体"/>
          <w:sz w:val="21"/>
          <w:szCs w:val="21"/>
          <w:highlight w:val="none"/>
          <w:shd w:val="clear" w:color="auto" w:fill="auto"/>
          <w:lang w:eastAsia="zh-CN"/>
        </w:rPr>
        <w:t>2024年环境监测辅助服务</w:t>
      </w:r>
      <w:r>
        <w:rPr>
          <w:rFonts w:hint="eastAsia" w:cs="宋体"/>
          <w:sz w:val="21"/>
          <w:szCs w:val="21"/>
          <w:highlight w:val="none"/>
          <w:shd w:val="clear" w:color="auto" w:fill="auto"/>
          <w:lang w:val="en-US" w:eastAsia="zh-CN"/>
        </w:rPr>
        <w:t>-应急监测</w:t>
      </w:r>
      <w:r>
        <w:rPr>
          <w:rFonts w:hint="eastAsia" w:ascii="宋体" w:hAnsi="宋体" w:eastAsia="宋体" w:cs="宋体"/>
          <w:sz w:val="21"/>
          <w:szCs w:val="21"/>
          <w:highlight w:val="none"/>
          <w:shd w:val="clear" w:color="auto" w:fill="auto"/>
        </w:rPr>
        <w:t>):</w:t>
      </w:r>
    </w:p>
    <w:p w14:paraId="45604FB1">
      <w:pPr>
        <w:pStyle w:val="39"/>
        <w:shd w:val="clear" w:color="auto"/>
        <w:wordWrap w:val="0"/>
        <w:spacing w:beforeAutospacing="0" w:afterAutospacing="0" w:line="360" w:lineRule="auto"/>
        <w:ind w:firstLine="526"/>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合同包预算金额：</w:t>
      </w:r>
      <w:r>
        <w:rPr>
          <w:rFonts w:hint="eastAsia" w:cs="宋体"/>
          <w:sz w:val="21"/>
          <w:szCs w:val="21"/>
          <w:highlight w:val="none"/>
          <w:shd w:val="clear" w:color="auto" w:fill="auto"/>
          <w:lang w:val="en-US" w:eastAsia="zh-CN"/>
        </w:rPr>
        <w:t>400000.00元</w:t>
      </w:r>
    </w:p>
    <w:p w14:paraId="7703DB0C">
      <w:pPr>
        <w:pStyle w:val="39"/>
        <w:shd w:val="clear" w:color="auto"/>
        <w:wordWrap w:val="0"/>
        <w:spacing w:beforeAutospacing="0" w:afterAutospacing="0" w:line="360" w:lineRule="auto"/>
        <w:ind w:firstLine="526"/>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合同包最高限价：</w:t>
      </w:r>
      <w:r>
        <w:rPr>
          <w:rFonts w:hint="eastAsia" w:cs="宋体"/>
          <w:sz w:val="21"/>
          <w:szCs w:val="21"/>
          <w:highlight w:val="none"/>
          <w:shd w:val="clear" w:color="auto" w:fill="auto"/>
          <w:lang w:val="en-US" w:eastAsia="zh-CN"/>
        </w:rPr>
        <w:t>400000.00元</w:t>
      </w:r>
    </w:p>
    <w:tbl>
      <w:tblPr>
        <w:tblStyle w:val="44"/>
        <w:tblW w:w="5000" w:type="pct"/>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616"/>
        <w:gridCol w:w="1572"/>
        <w:gridCol w:w="1834"/>
        <w:gridCol w:w="1199"/>
        <w:gridCol w:w="1500"/>
        <w:gridCol w:w="1401"/>
        <w:gridCol w:w="1433"/>
      </w:tblGrid>
      <w:tr w14:paraId="371C5C7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28" w:hRule="atLeast"/>
          <w:tblHeader/>
        </w:trPr>
        <w:tc>
          <w:tcPr>
            <w:tcW w:w="616"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0AB175A8">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品目号</w:t>
            </w:r>
          </w:p>
        </w:tc>
        <w:tc>
          <w:tcPr>
            <w:tcW w:w="1572"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2D68EF92">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品目名称</w:t>
            </w:r>
          </w:p>
        </w:tc>
        <w:tc>
          <w:tcPr>
            <w:tcW w:w="1834"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285F2BC5">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采购标的</w:t>
            </w:r>
          </w:p>
        </w:tc>
        <w:tc>
          <w:tcPr>
            <w:tcW w:w="1199"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07C6584F">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数量</w:t>
            </w:r>
          </w:p>
          <w:p w14:paraId="7A35F002">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（单位）</w:t>
            </w:r>
          </w:p>
        </w:tc>
        <w:tc>
          <w:tcPr>
            <w:tcW w:w="1500"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07DD78F5">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技术规格、参数及要求</w:t>
            </w:r>
          </w:p>
        </w:tc>
        <w:tc>
          <w:tcPr>
            <w:tcW w:w="1401"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10E92DE5">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品目预算(元)</w:t>
            </w:r>
          </w:p>
        </w:tc>
        <w:tc>
          <w:tcPr>
            <w:tcW w:w="1433"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78EB5DA3">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最高限价(元)</w:t>
            </w:r>
          </w:p>
        </w:tc>
      </w:tr>
      <w:tr w14:paraId="583AC71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1" w:hRule="atLeast"/>
        </w:trPr>
        <w:tc>
          <w:tcPr>
            <w:tcW w:w="616"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4565D512">
            <w:pPr>
              <w:shd w:val="clear"/>
              <w:wordWrap w:val="0"/>
              <w:spacing w:line="360" w:lineRule="auto"/>
              <w:jc w:val="center"/>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lang w:val="en-US" w:eastAsia="zh-CN"/>
              </w:rPr>
              <w:t>4</w:t>
            </w:r>
            <w:r>
              <w:rPr>
                <w:rFonts w:hint="eastAsia" w:ascii="宋体" w:hAnsi="宋体" w:eastAsia="宋体" w:cs="宋体"/>
                <w:sz w:val="21"/>
                <w:szCs w:val="21"/>
                <w:highlight w:val="none"/>
                <w:shd w:val="clear" w:color="auto" w:fill="auto"/>
              </w:rPr>
              <w:t>-1</w:t>
            </w:r>
          </w:p>
        </w:tc>
        <w:tc>
          <w:tcPr>
            <w:tcW w:w="1572"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787297DD">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hAnsi="宋体" w:cs="宋体"/>
                <w:sz w:val="21"/>
                <w:szCs w:val="21"/>
                <w:highlight w:val="none"/>
                <w:shd w:val="clear" w:color="auto" w:fill="auto"/>
                <w:lang w:val="en-US" w:eastAsia="zh-CN" w:bidi="ar-SA"/>
              </w:rPr>
              <w:t>生态资源调查与监测服务</w:t>
            </w:r>
          </w:p>
        </w:tc>
        <w:tc>
          <w:tcPr>
            <w:tcW w:w="1834"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334440ED">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ascii="宋体" w:hAnsi="宋体" w:eastAsia="宋体" w:cs="宋体"/>
                <w:sz w:val="21"/>
                <w:szCs w:val="21"/>
                <w:highlight w:val="none"/>
                <w:shd w:val="clear" w:color="auto" w:fill="auto"/>
                <w:lang w:val="en-US" w:eastAsia="zh-CN" w:bidi="ar-SA"/>
              </w:rPr>
              <w:t>应急监测</w:t>
            </w:r>
          </w:p>
        </w:tc>
        <w:tc>
          <w:tcPr>
            <w:tcW w:w="1199"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4AE17060">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ascii="宋体" w:hAnsi="宋体" w:eastAsia="宋体" w:cs="宋体"/>
                <w:sz w:val="21"/>
                <w:szCs w:val="21"/>
                <w:highlight w:val="none"/>
                <w:shd w:val="clear" w:color="auto" w:fill="auto"/>
                <w:lang w:val="en-US" w:eastAsia="zh-CN" w:bidi="ar-SA"/>
              </w:rPr>
              <w:t>1(项)</w:t>
            </w:r>
          </w:p>
        </w:tc>
        <w:tc>
          <w:tcPr>
            <w:tcW w:w="1500"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5F3B1BA9">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ascii="宋体" w:hAnsi="宋体" w:eastAsia="宋体" w:cs="宋体"/>
                <w:sz w:val="21"/>
                <w:szCs w:val="21"/>
                <w:highlight w:val="none"/>
                <w:shd w:val="clear" w:color="auto" w:fill="auto"/>
                <w:lang w:val="en-US" w:eastAsia="zh-CN" w:bidi="ar-SA"/>
              </w:rPr>
              <w:t>详见采购文件</w:t>
            </w:r>
          </w:p>
        </w:tc>
        <w:tc>
          <w:tcPr>
            <w:tcW w:w="1401"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1BE3304F">
            <w:pPr>
              <w:keepNext w:val="0"/>
              <w:keepLines w:val="0"/>
              <w:widowControl/>
              <w:suppressLineNumbers w:val="0"/>
              <w:wordWrap/>
              <w:spacing w:before="0" w:beforeAutospacing="0" w:after="0" w:afterAutospacing="0" w:line="360" w:lineRule="auto"/>
              <w:ind w:left="0" w:leftChars="0" w:right="0" w:rightChars="0"/>
              <w:jc w:val="right"/>
              <w:textAlignment w:val="center"/>
              <w:rPr>
                <w:rFonts w:hint="eastAsia" w:ascii="宋体" w:hAnsi="宋体" w:eastAsia="宋体" w:cs="宋体"/>
                <w:sz w:val="21"/>
                <w:szCs w:val="21"/>
                <w:highlight w:val="none"/>
                <w:shd w:val="clear" w:color="auto" w:fill="auto"/>
                <w:lang w:val="en-US" w:eastAsia="zh-CN" w:bidi="ar-SA"/>
              </w:rPr>
            </w:pPr>
            <w:r>
              <w:rPr>
                <w:rFonts w:hint="eastAsia" w:cs="宋体"/>
                <w:sz w:val="21"/>
                <w:szCs w:val="21"/>
                <w:highlight w:val="none"/>
                <w:shd w:val="clear" w:color="auto" w:fill="auto"/>
                <w:lang w:val="en-US" w:eastAsia="zh-CN"/>
              </w:rPr>
              <w:t>400000.00</w:t>
            </w:r>
          </w:p>
        </w:tc>
        <w:tc>
          <w:tcPr>
            <w:tcW w:w="1433"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698E3174">
            <w:pPr>
              <w:keepNext w:val="0"/>
              <w:keepLines w:val="0"/>
              <w:widowControl/>
              <w:suppressLineNumbers w:val="0"/>
              <w:wordWrap/>
              <w:spacing w:before="0" w:beforeAutospacing="0" w:after="0" w:afterAutospacing="0" w:line="360" w:lineRule="auto"/>
              <w:ind w:left="0" w:leftChars="0" w:right="0" w:rightChars="0"/>
              <w:jc w:val="right"/>
              <w:textAlignment w:val="center"/>
              <w:rPr>
                <w:rFonts w:hint="eastAsia" w:ascii="宋体" w:hAnsi="宋体" w:eastAsia="宋体" w:cs="宋体"/>
                <w:b/>
                <w:bCs/>
                <w:sz w:val="21"/>
                <w:szCs w:val="21"/>
                <w:highlight w:val="none"/>
                <w:shd w:val="clear" w:color="auto" w:fill="auto"/>
                <w:lang w:val="en-US" w:eastAsia="zh-CN" w:bidi="ar-SA"/>
              </w:rPr>
            </w:pPr>
            <w:r>
              <w:rPr>
                <w:rFonts w:hint="eastAsia" w:cs="宋体"/>
                <w:sz w:val="21"/>
                <w:szCs w:val="21"/>
                <w:highlight w:val="none"/>
                <w:shd w:val="clear" w:color="auto" w:fill="auto"/>
                <w:lang w:val="en-US" w:eastAsia="zh-CN"/>
              </w:rPr>
              <w:t>400000.00</w:t>
            </w:r>
          </w:p>
        </w:tc>
      </w:tr>
    </w:tbl>
    <w:p w14:paraId="164C4628">
      <w:pPr>
        <w:pStyle w:val="39"/>
        <w:shd w:val="clear" w:color="auto"/>
        <w:wordWrap w:val="0"/>
        <w:spacing w:beforeAutospacing="0" w:afterAutospacing="0" w:line="360" w:lineRule="auto"/>
        <w:ind w:firstLine="526"/>
        <w:jc w:val="both"/>
        <w:rPr>
          <w:rFonts w:hint="eastAsia" w:ascii="宋体" w:hAnsi="宋体" w:eastAsia="宋体" w:cs="宋体"/>
          <w:sz w:val="21"/>
          <w:szCs w:val="21"/>
          <w:highlight w:val="none"/>
          <w:shd w:val="clear" w:color="auto" w:fill="auto"/>
          <w:lang w:eastAsia="zh-CN"/>
        </w:rPr>
      </w:pPr>
      <w:r>
        <w:rPr>
          <w:rFonts w:hint="eastAsia" w:ascii="宋体" w:hAnsi="宋体" w:eastAsia="宋体" w:cs="宋体"/>
          <w:sz w:val="21"/>
          <w:szCs w:val="21"/>
          <w:highlight w:val="none"/>
          <w:shd w:val="clear" w:color="auto" w:fill="auto"/>
        </w:rPr>
        <w:t>本合同包不接受联合体投标</w:t>
      </w:r>
      <w:r>
        <w:rPr>
          <w:rFonts w:hint="eastAsia" w:ascii="宋体" w:hAnsi="宋体" w:eastAsia="宋体" w:cs="宋体"/>
          <w:sz w:val="21"/>
          <w:szCs w:val="21"/>
          <w:highlight w:val="none"/>
          <w:shd w:val="clear" w:color="auto" w:fill="auto"/>
          <w:lang w:eastAsia="zh-CN"/>
        </w:rPr>
        <w:t>。</w:t>
      </w:r>
    </w:p>
    <w:p w14:paraId="4DF6C940">
      <w:pPr>
        <w:pStyle w:val="39"/>
        <w:shd w:val="clear" w:color="auto"/>
        <w:wordWrap w:val="0"/>
        <w:spacing w:beforeAutospacing="0" w:afterAutospacing="0" w:line="360" w:lineRule="auto"/>
        <w:ind w:firstLine="526"/>
        <w:jc w:val="both"/>
        <w:rPr>
          <w:rFonts w:hint="default" w:ascii="宋体" w:hAnsi="宋体" w:eastAsia="宋体" w:cs="宋体"/>
          <w:sz w:val="21"/>
          <w:szCs w:val="21"/>
          <w:highlight w:val="none"/>
          <w:shd w:val="clear" w:color="auto" w:fill="auto"/>
          <w:lang w:val="en-US" w:eastAsia="zh-CN"/>
        </w:rPr>
      </w:pPr>
      <w:r>
        <w:rPr>
          <w:rFonts w:hint="eastAsia" w:ascii="宋体" w:hAnsi="宋体" w:eastAsia="宋体" w:cs="宋体"/>
          <w:sz w:val="21"/>
          <w:szCs w:val="21"/>
          <w:highlight w:val="none"/>
          <w:shd w:val="clear" w:color="auto" w:fill="auto"/>
        </w:rPr>
        <w:t>合同履行期限：</w:t>
      </w:r>
      <w:r>
        <w:rPr>
          <w:rFonts w:hint="eastAsia" w:cs="宋体"/>
          <w:sz w:val="21"/>
          <w:szCs w:val="21"/>
          <w:highlight w:val="none"/>
          <w:shd w:val="clear" w:color="auto" w:fill="auto"/>
          <w:lang w:val="en-US" w:eastAsia="zh-CN"/>
        </w:rPr>
        <w:t>合同生效后一年。</w:t>
      </w:r>
    </w:p>
    <w:p w14:paraId="1469BC9B">
      <w:pPr>
        <w:pStyle w:val="39"/>
        <w:shd w:val="clear" w:color="auto"/>
        <w:wordWrap w:val="0"/>
        <w:spacing w:beforeAutospacing="0" w:afterAutospacing="0" w:line="360" w:lineRule="auto"/>
        <w:jc w:val="both"/>
        <w:rPr>
          <w:rFonts w:hint="eastAsia" w:ascii="宋体" w:hAnsi="宋体" w:eastAsia="宋体" w:cs="宋体"/>
          <w:sz w:val="21"/>
          <w:szCs w:val="21"/>
          <w:highlight w:val="none"/>
          <w:shd w:val="clear" w:color="auto" w:fill="auto"/>
        </w:rPr>
      </w:pPr>
      <w:r>
        <w:rPr>
          <w:rStyle w:val="47"/>
          <w:rFonts w:hint="eastAsia" w:ascii="宋体" w:hAnsi="宋体" w:eastAsia="宋体" w:cs="宋体"/>
          <w:b w:val="0"/>
          <w:bCs w:val="0"/>
          <w:sz w:val="21"/>
          <w:szCs w:val="21"/>
          <w:highlight w:val="none"/>
          <w:shd w:val="clear" w:color="auto" w:fill="auto"/>
        </w:rPr>
        <w:t>二、申请人的资格要求：</w:t>
      </w:r>
    </w:p>
    <w:p w14:paraId="13AE6BD6">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1.满足《中华人民共和国政府釆购法》第二十二条规定</w:t>
      </w:r>
      <w:r>
        <w:rPr>
          <w:rFonts w:hint="eastAsia" w:cs="宋体"/>
          <w:bCs w:val="0"/>
          <w:i w:val="0"/>
          <w:iCs w:val="0"/>
          <w:caps w:val="0"/>
          <w:color w:val="auto"/>
          <w:spacing w:val="0"/>
          <w:kern w:val="0"/>
          <w:sz w:val="21"/>
          <w:szCs w:val="21"/>
          <w:highlight w:val="none"/>
          <w:shd w:val="clear" w:color="auto" w:fill="auto"/>
          <w:lang w:val="en-US" w:eastAsia="zh-CN" w:bidi="ar-SA"/>
        </w:rPr>
        <w:t>；</w:t>
      </w:r>
    </w:p>
    <w:p w14:paraId="32755C2D">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2.落实政府采购政策需满足的资格要求：</w:t>
      </w:r>
    </w:p>
    <w:p w14:paraId="7296D1AC">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
          <w:bCs/>
          <w:i w:val="0"/>
          <w:iCs w:val="0"/>
          <w:caps w:val="0"/>
          <w:color w:val="auto"/>
          <w:spacing w:val="0"/>
          <w:kern w:val="0"/>
          <w:sz w:val="21"/>
          <w:szCs w:val="21"/>
          <w:highlight w:val="none"/>
          <w:shd w:val="clear" w:color="auto" w:fill="auto"/>
          <w:lang w:val="en-US" w:eastAsia="zh-CN" w:bidi="ar-SA"/>
        </w:rPr>
        <w:t>合同包1</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w:t>
      </w:r>
      <w:r>
        <w:rPr>
          <w:rFonts w:hint="eastAsia" w:cs="宋体"/>
          <w:sz w:val="21"/>
          <w:szCs w:val="21"/>
          <w:highlight w:val="none"/>
          <w:shd w:val="clear" w:color="auto" w:fill="auto"/>
          <w:lang w:val="en-US" w:eastAsia="zh-CN"/>
        </w:rPr>
        <w:t>2024年环境监测辅助服务-执法监测</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w:t>
      </w:r>
    </w:p>
    <w:p w14:paraId="5C831655">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落实政府采购政策需满足的资格要求如下:</w:t>
      </w:r>
      <w:r>
        <w:rPr>
          <w:rFonts w:hint="eastAsia" w:cs="宋体"/>
          <w:bCs w:val="0"/>
          <w:i w:val="0"/>
          <w:iCs w:val="0"/>
          <w:caps w:val="0"/>
          <w:color w:val="auto"/>
          <w:spacing w:val="0"/>
          <w:kern w:val="0"/>
          <w:sz w:val="21"/>
          <w:szCs w:val="21"/>
          <w:highlight w:val="none"/>
          <w:shd w:val="clear" w:color="auto" w:fill="auto"/>
          <w:lang w:val="en-US" w:eastAsia="zh-CN" w:bidi="ar-SA"/>
        </w:rPr>
        <w:t>/</w:t>
      </w:r>
    </w:p>
    <w:p w14:paraId="0F29F311">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
          <w:bCs/>
          <w:i w:val="0"/>
          <w:iCs w:val="0"/>
          <w:caps w:val="0"/>
          <w:color w:val="auto"/>
          <w:spacing w:val="0"/>
          <w:kern w:val="0"/>
          <w:sz w:val="21"/>
          <w:szCs w:val="21"/>
          <w:highlight w:val="none"/>
          <w:shd w:val="clear" w:color="auto" w:fill="auto"/>
          <w:lang w:val="en-US" w:eastAsia="zh-CN" w:bidi="ar-SA"/>
        </w:rPr>
        <w:t>合同包</w:t>
      </w:r>
      <w:r>
        <w:rPr>
          <w:rFonts w:hint="eastAsia" w:cs="宋体"/>
          <w:b/>
          <w:bCs/>
          <w:i w:val="0"/>
          <w:iCs w:val="0"/>
          <w:caps w:val="0"/>
          <w:color w:val="auto"/>
          <w:spacing w:val="0"/>
          <w:kern w:val="0"/>
          <w:sz w:val="21"/>
          <w:szCs w:val="21"/>
          <w:highlight w:val="none"/>
          <w:shd w:val="clear" w:color="auto" w:fill="auto"/>
          <w:lang w:val="en-US" w:eastAsia="zh-CN" w:bidi="ar-SA"/>
        </w:rPr>
        <w:t>2</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w:t>
      </w:r>
      <w:r>
        <w:rPr>
          <w:rFonts w:hint="eastAsia" w:cs="宋体"/>
          <w:sz w:val="21"/>
          <w:szCs w:val="21"/>
          <w:highlight w:val="none"/>
          <w:shd w:val="clear" w:color="auto" w:fill="auto"/>
          <w:lang w:val="en-US" w:eastAsia="zh-CN"/>
        </w:rPr>
        <w:t>2024年环境监测辅助服务-监督性监测</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w:t>
      </w:r>
    </w:p>
    <w:p w14:paraId="0B4EA441">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落实政府采购政策需满足的资格要求如下:</w:t>
      </w:r>
      <w:r>
        <w:rPr>
          <w:rFonts w:hint="eastAsia" w:cs="宋体"/>
          <w:bCs w:val="0"/>
          <w:i w:val="0"/>
          <w:iCs w:val="0"/>
          <w:caps w:val="0"/>
          <w:color w:val="auto"/>
          <w:spacing w:val="0"/>
          <w:kern w:val="0"/>
          <w:sz w:val="21"/>
          <w:szCs w:val="21"/>
          <w:highlight w:val="none"/>
          <w:shd w:val="clear" w:color="auto" w:fill="auto"/>
          <w:lang w:val="en-US" w:eastAsia="zh-CN" w:bidi="ar-SA"/>
        </w:rPr>
        <w:t>/</w:t>
      </w:r>
    </w:p>
    <w:p w14:paraId="74E43CA4">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
          <w:bCs/>
          <w:i w:val="0"/>
          <w:iCs w:val="0"/>
          <w:caps w:val="0"/>
          <w:color w:val="auto"/>
          <w:spacing w:val="0"/>
          <w:kern w:val="0"/>
          <w:sz w:val="21"/>
          <w:szCs w:val="21"/>
          <w:highlight w:val="none"/>
          <w:shd w:val="clear" w:color="auto" w:fill="auto"/>
          <w:lang w:val="en-US" w:eastAsia="zh-CN" w:bidi="ar-SA"/>
        </w:rPr>
        <w:t>合同包3</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w:t>
      </w:r>
      <w:r>
        <w:rPr>
          <w:rFonts w:hint="eastAsia" w:cs="宋体"/>
          <w:sz w:val="21"/>
          <w:szCs w:val="21"/>
          <w:highlight w:val="none"/>
          <w:shd w:val="clear" w:color="auto" w:fill="auto"/>
          <w:lang w:eastAsia="zh-CN"/>
        </w:rPr>
        <w:t>2024年环境监测辅助服务</w:t>
      </w:r>
      <w:r>
        <w:rPr>
          <w:rFonts w:hint="eastAsia" w:cs="宋体"/>
          <w:sz w:val="21"/>
          <w:szCs w:val="21"/>
          <w:highlight w:val="none"/>
          <w:shd w:val="clear" w:color="auto" w:fill="auto"/>
          <w:lang w:val="en-US" w:eastAsia="zh-CN"/>
        </w:rPr>
        <w:t>-浐灞河水质检测及污染源溯源</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w:t>
      </w:r>
    </w:p>
    <w:p w14:paraId="279C56EA">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落实政府采购政策需满足的资格要求如下:</w:t>
      </w:r>
      <w:r>
        <w:rPr>
          <w:rFonts w:hint="eastAsia" w:cs="宋体"/>
          <w:bCs w:val="0"/>
          <w:i w:val="0"/>
          <w:iCs w:val="0"/>
          <w:caps w:val="0"/>
          <w:color w:val="auto"/>
          <w:spacing w:val="0"/>
          <w:kern w:val="0"/>
          <w:sz w:val="21"/>
          <w:szCs w:val="21"/>
          <w:highlight w:val="none"/>
          <w:shd w:val="clear" w:color="auto" w:fill="auto"/>
          <w:lang w:val="en-US" w:eastAsia="zh-CN" w:bidi="ar-SA"/>
        </w:rPr>
        <w:t>/</w:t>
      </w:r>
    </w:p>
    <w:p w14:paraId="51EC4F76">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
          <w:bCs/>
          <w:i w:val="0"/>
          <w:iCs w:val="0"/>
          <w:caps w:val="0"/>
          <w:color w:val="auto"/>
          <w:spacing w:val="0"/>
          <w:kern w:val="0"/>
          <w:sz w:val="21"/>
          <w:szCs w:val="21"/>
          <w:highlight w:val="none"/>
          <w:shd w:val="clear" w:color="auto" w:fill="auto"/>
          <w:lang w:val="en-US" w:eastAsia="zh-CN" w:bidi="ar-SA"/>
        </w:rPr>
        <w:t>合同包</w:t>
      </w:r>
      <w:r>
        <w:rPr>
          <w:rFonts w:hint="eastAsia" w:cs="宋体"/>
          <w:b/>
          <w:bCs/>
          <w:i w:val="0"/>
          <w:iCs w:val="0"/>
          <w:caps w:val="0"/>
          <w:color w:val="auto"/>
          <w:spacing w:val="0"/>
          <w:kern w:val="0"/>
          <w:sz w:val="21"/>
          <w:szCs w:val="21"/>
          <w:highlight w:val="none"/>
          <w:shd w:val="clear" w:color="auto" w:fill="auto"/>
          <w:lang w:val="en-US" w:eastAsia="zh-CN" w:bidi="ar-SA"/>
        </w:rPr>
        <w:t>4</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w:t>
      </w:r>
      <w:r>
        <w:rPr>
          <w:rFonts w:hint="eastAsia" w:cs="宋体"/>
          <w:sz w:val="21"/>
          <w:szCs w:val="21"/>
          <w:highlight w:val="none"/>
          <w:shd w:val="clear" w:color="auto" w:fill="auto"/>
          <w:lang w:eastAsia="zh-CN"/>
        </w:rPr>
        <w:t>2024年环境监测辅助服务</w:t>
      </w:r>
      <w:r>
        <w:rPr>
          <w:rFonts w:hint="eastAsia" w:cs="宋体"/>
          <w:sz w:val="21"/>
          <w:szCs w:val="21"/>
          <w:highlight w:val="none"/>
          <w:shd w:val="clear" w:color="auto" w:fill="auto"/>
          <w:lang w:val="en-US" w:eastAsia="zh-CN"/>
        </w:rPr>
        <w:t>-应急监测</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w:t>
      </w:r>
    </w:p>
    <w:p w14:paraId="53D1163F">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default"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落实政府采购政策需满足的资格要求如下:</w:t>
      </w:r>
      <w:r>
        <w:rPr>
          <w:rFonts w:hint="eastAsia" w:cs="宋体"/>
          <w:bCs w:val="0"/>
          <w:i w:val="0"/>
          <w:iCs w:val="0"/>
          <w:caps w:val="0"/>
          <w:color w:val="auto"/>
          <w:spacing w:val="0"/>
          <w:kern w:val="0"/>
          <w:sz w:val="21"/>
          <w:szCs w:val="21"/>
          <w:highlight w:val="none"/>
          <w:shd w:val="clear" w:color="auto" w:fill="auto"/>
          <w:lang w:val="en-US" w:eastAsia="zh-CN" w:bidi="ar-SA"/>
        </w:rPr>
        <w:t>/</w:t>
      </w:r>
    </w:p>
    <w:p w14:paraId="00052210">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3.本项目的特定资格要求：</w:t>
      </w:r>
    </w:p>
    <w:p w14:paraId="798AF050">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
          <w:bCs/>
          <w:i w:val="0"/>
          <w:iCs w:val="0"/>
          <w:caps w:val="0"/>
          <w:color w:val="auto"/>
          <w:spacing w:val="0"/>
          <w:kern w:val="0"/>
          <w:sz w:val="21"/>
          <w:szCs w:val="21"/>
          <w:highlight w:val="none"/>
          <w:shd w:val="clear" w:color="auto" w:fill="auto"/>
          <w:lang w:val="en-US" w:eastAsia="zh-CN" w:bidi="ar-SA"/>
        </w:rPr>
        <w:t>合同包1</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w:t>
      </w:r>
      <w:r>
        <w:rPr>
          <w:rFonts w:hint="eastAsia" w:cs="宋体"/>
          <w:sz w:val="21"/>
          <w:szCs w:val="21"/>
          <w:highlight w:val="none"/>
          <w:shd w:val="clear" w:color="auto" w:fill="auto"/>
          <w:lang w:val="en-US" w:eastAsia="zh-CN"/>
        </w:rPr>
        <w:t>2024年环境监测辅助服务-执法监测</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w:t>
      </w:r>
    </w:p>
    <w:p w14:paraId="74CF9554">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特定资格要求如下:</w:t>
      </w:r>
    </w:p>
    <w:p w14:paraId="4FCD40BA">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cs="宋体"/>
          <w:bCs w:val="0"/>
          <w:i w:val="0"/>
          <w:iCs w:val="0"/>
          <w:caps w:val="0"/>
          <w:color w:val="auto"/>
          <w:spacing w:val="0"/>
          <w:kern w:val="0"/>
          <w:sz w:val="21"/>
          <w:szCs w:val="21"/>
          <w:highlight w:val="none"/>
          <w:shd w:val="clear" w:color="auto" w:fill="auto"/>
          <w:lang w:val="en-US" w:eastAsia="zh-CN" w:bidi="ar-SA"/>
        </w:rPr>
        <w:t>（1）</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法定代表人授权书（附法定代表人、被授权人身份证复印件）（法定代表人直接参加投标，须提供法定代表人身份证明）；</w:t>
      </w:r>
    </w:p>
    <w:p w14:paraId="6FBDED7A">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 w:val="0"/>
          <w:bCs w:val="0"/>
          <w:sz w:val="21"/>
          <w:szCs w:val="21"/>
          <w:highlight w:val="none"/>
          <w:shd w:val="clear" w:color="auto" w:fill="auto"/>
          <w:lang w:val="en-US" w:eastAsia="zh-CN"/>
        </w:rPr>
      </w:pPr>
      <w:r>
        <w:rPr>
          <w:rFonts w:hint="eastAsia" w:cs="宋体"/>
          <w:b w:val="0"/>
          <w:bCs w:val="0"/>
          <w:sz w:val="21"/>
          <w:szCs w:val="21"/>
          <w:highlight w:val="none"/>
          <w:shd w:val="clear" w:color="auto" w:fill="auto"/>
          <w:lang w:val="en-US" w:eastAsia="zh-CN"/>
        </w:rPr>
        <w:t>（2）供应商须具备合法有效的《检验检测机构资质认定证书》（CMA），且检测能力附表包含水、气、土壤、声、油气回收；</w:t>
      </w:r>
    </w:p>
    <w:p w14:paraId="0A9BBF3F">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 w:val="0"/>
          <w:bCs w:val="0"/>
          <w:i w:val="0"/>
          <w:iCs w:val="0"/>
          <w:caps w:val="0"/>
          <w:color w:val="auto"/>
          <w:spacing w:val="0"/>
          <w:kern w:val="0"/>
          <w:sz w:val="21"/>
          <w:szCs w:val="21"/>
          <w:highlight w:val="none"/>
          <w:shd w:val="clear" w:color="auto" w:fill="auto"/>
          <w:lang w:val="en-US" w:eastAsia="zh-CN" w:bidi="ar-SA"/>
        </w:rPr>
      </w:pPr>
      <w:r>
        <w:rPr>
          <w:rFonts w:hint="eastAsia" w:cs="宋体"/>
          <w:bCs w:val="0"/>
          <w:i w:val="0"/>
          <w:iCs w:val="0"/>
          <w:caps w:val="0"/>
          <w:color w:val="auto"/>
          <w:spacing w:val="0"/>
          <w:kern w:val="0"/>
          <w:sz w:val="21"/>
          <w:szCs w:val="21"/>
          <w:highlight w:val="none"/>
          <w:shd w:val="clear" w:color="auto" w:fill="auto"/>
          <w:lang w:val="en-US" w:eastAsia="zh-CN" w:bidi="ar-SA"/>
        </w:rPr>
        <w:t>（3）</w:t>
      </w:r>
      <w:r>
        <w:rPr>
          <w:rFonts w:hint="eastAsia" w:ascii="宋体" w:hAnsi="宋体" w:eastAsia="宋体" w:cs="宋体"/>
          <w:b w:val="0"/>
          <w:bCs w:val="0"/>
          <w:sz w:val="21"/>
          <w:szCs w:val="21"/>
          <w:highlight w:val="none"/>
          <w:shd w:val="clear" w:color="auto" w:fill="auto"/>
          <w:lang w:val="en-US" w:eastAsia="zh-CN"/>
        </w:rPr>
        <w:t>供应商不得为“信用中国”网站（www.creditchina.gov.cn）中列入“失信被执行人（中国执行信息公开网http://zxgk.court.gov.cn/shixin/）”和“重大税收违法失信主体”的供应商，不得为中国政府采购网（www.ccgp.gov.cn）政府采购“严重违法失信行为记录名单”中被财政部门禁止参加政府采购活动的供应商；</w:t>
      </w:r>
    </w:p>
    <w:p w14:paraId="2214AC95">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val="0"/>
        <w:spacing w:before="0" w:beforeAutospacing="0" w:after="0" w:afterAutospacing="0" w:line="360" w:lineRule="auto"/>
        <w:ind w:right="0" w:firstLine="210" w:firstLineChars="100"/>
        <w:jc w:val="both"/>
        <w:textAlignment w:val="auto"/>
        <w:rPr>
          <w:rFonts w:hint="eastAsia" w:ascii="宋体" w:hAnsi="宋体" w:eastAsia="宋体" w:cs="宋体"/>
          <w:bCs w:val="0"/>
          <w:i w:val="0"/>
          <w:iCs w:val="0"/>
          <w:caps w:val="0"/>
          <w:color w:val="auto"/>
          <w:spacing w:val="0"/>
          <w:kern w:val="0"/>
          <w:sz w:val="21"/>
          <w:szCs w:val="21"/>
          <w:highlight w:val="none"/>
          <w:shd w:val="clear" w:color="auto" w:fill="FFFFFF"/>
          <w:lang w:val="en-US" w:eastAsia="zh-CN" w:bidi="ar-SA"/>
        </w:rPr>
      </w:pPr>
      <w:r>
        <w:rPr>
          <w:rFonts w:hint="eastAsia" w:cs="宋体"/>
          <w:bCs w:val="0"/>
          <w:i w:val="0"/>
          <w:iCs w:val="0"/>
          <w:caps w:val="0"/>
          <w:color w:val="auto"/>
          <w:spacing w:val="0"/>
          <w:kern w:val="0"/>
          <w:sz w:val="21"/>
          <w:szCs w:val="21"/>
          <w:highlight w:val="none"/>
          <w:shd w:val="clear" w:color="auto" w:fill="auto"/>
          <w:lang w:val="en-US" w:eastAsia="zh-CN" w:bidi="ar-SA"/>
        </w:rPr>
        <w:t>（4）</w:t>
      </w:r>
      <w:r>
        <w:rPr>
          <w:rFonts w:hint="eastAsia" w:ascii="宋体" w:hAnsi="宋体" w:eastAsia="宋体" w:cs="宋体"/>
          <w:bCs w:val="0"/>
          <w:i w:val="0"/>
          <w:iCs w:val="0"/>
          <w:caps w:val="0"/>
          <w:color w:val="auto"/>
          <w:spacing w:val="0"/>
          <w:kern w:val="0"/>
          <w:sz w:val="21"/>
          <w:szCs w:val="21"/>
          <w:highlight w:val="none"/>
          <w:shd w:val="clear" w:color="auto" w:fill="FFFFFF"/>
          <w:lang w:val="en-US" w:eastAsia="zh-CN" w:bidi="ar-SA"/>
        </w:rPr>
        <w:t>本项目不接受联合体投标，不允许分包。</w:t>
      </w:r>
    </w:p>
    <w:p w14:paraId="7E4630DE">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
          <w:bCs/>
          <w:i w:val="0"/>
          <w:iCs w:val="0"/>
          <w:caps w:val="0"/>
          <w:color w:val="auto"/>
          <w:spacing w:val="0"/>
          <w:kern w:val="0"/>
          <w:sz w:val="21"/>
          <w:szCs w:val="21"/>
          <w:highlight w:val="none"/>
          <w:shd w:val="clear" w:color="auto" w:fill="auto"/>
          <w:lang w:val="en-US" w:eastAsia="zh-CN" w:bidi="ar-SA"/>
        </w:rPr>
        <w:t>合同包</w:t>
      </w:r>
      <w:r>
        <w:rPr>
          <w:rFonts w:hint="eastAsia" w:cs="宋体"/>
          <w:b/>
          <w:bCs/>
          <w:i w:val="0"/>
          <w:iCs w:val="0"/>
          <w:caps w:val="0"/>
          <w:color w:val="auto"/>
          <w:spacing w:val="0"/>
          <w:kern w:val="0"/>
          <w:sz w:val="21"/>
          <w:szCs w:val="21"/>
          <w:highlight w:val="none"/>
          <w:shd w:val="clear" w:color="auto" w:fill="auto"/>
          <w:lang w:val="en-US" w:eastAsia="zh-CN" w:bidi="ar-SA"/>
        </w:rPr>
        <w:t>2</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w:t>
      </w:r>
      <w:r>
        <w:rPr>
          <w:rFonts w:hint="eastAsia" w:cs="宋体"/>
          <w:sz w:val="21"/>
          <w:szCs w:val="21"/>
          <w:highlight w:val="none"/>
          <w:shd w:val="clear" w:color="auto" w:fill="auto"/>
          <w:lang w:val="en-US" w:eastAsia="zh-CN"/>
        </w:rPr>
        <w:t>2024年环境监测辅助服务-监督性监测</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w:t>
      </w:r>
    </w:p>
    <w:p w14:paraId="770C4D03">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特定资格要求如下:</w:t>
      </w:r>
    </w:p>
    <w:p w14:paraId="5EE4C386">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cs="宋体"/>
          <w:bCs w:val="0"/>
          <w:i w:val="0"/>
          <w:iCs w:val="0"/>
          <w:caps w:val="0"/>
          <w:color w:val="auto"/>
          <w:spacing w:val="0"/>
          <w:kern w:val="0"/>
          <w:sz w:val="21"/>
          <w:szCs w:val="21"/>
          <w:highlight w:val="none"/>
          <w:shd w:val="clear" w:color="auto" w:fill="auto"/>
          <w:lang w:val="en-US" w:eastAsia="zh-CN" w:bidi="ar-SA"/>
        </w:rPr>
        <w:t>（1）</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法定代表人授权书（附法定代表人、被授权人身份证复印件）（法定代表人直接参加投标，须提供法定代表人身份证明）；</w:t>
      </w:r>
    </w:p>
    <w:p w14:paraId="5B658B82">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 w:val="0"/>
          <w:bCs w:val="0"/>
          <w:sz w:val="21"/>
          <w:szCs w:val="21"/>
          <w:highlight w:val="none"/>
          <w:shd w:val="clear" w:color="auto" w:fill="auto"/>
          <w:lang w:val="en-US" w:eastAsia="zh-CN"/>
        </w:rPr>
      </w:pPr>
      <w:r>
        <w:rPr>
          <w:rFonts w:hint="eastAsia" w:cs="宋体"/>
          <w:b w:val="0"/>
          <w:bCs w:val="0"/>
          <w:sz w:val="21"/>
          <w:szCs w:val="21"/>
          <w:highlight w:val="none"/>
          <w:shd w:val="clear" w:color="auto" w:fill="auto"/>
          <w:lang w:val="en-US" w:eastAsia="zh-CN"/>
        </w:rPr>
        <w:t>（2）供应商须具备合法有效的《检验检测机构资质认定证书》（CMA），且检测能力附表包含水、气、土壤、声、油气回收；</w:t>
      </w:r>
    </w:p>
    <w:p w14:paraId="052D4771">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 w:val="0"/>
          <w:bCs w:val="0"/>
          <w:i w:val="0"/>
          <w:iCs w:val="0"/>
          <w:caps w:val="0"/>
          <w:color w:val="auto"/>
          <w:spacing w:val="0"/>
          <w:kern w:val="0"/>
          <w:sz w:val="21"/>
          <w:szCs w:val="21"/>
          <w:highlight w:val="none"/>
          <w:shd w:val="clear" w:color="auto" w:fill="auto"/>
          <w:lang w:val="en-US" w:eastAsia="zh-CN" w:bidi="ar-SA"/>
        </w:rPr>
      </w:pPr>
      <w:r>
        <w:rPr>
          <w:rFonts w:hint="eastAsia" w:cs="宋体"/>
          <w:bCs w:val="0"/>
          <w:i w:val="0"/>
          <w:iCs w:val="0"/>
          <w:caps w:val="0"/>
          <w:color w:val="auto"/>
          <w:spacing w:val="0"/>
          <w:kern w:val="0"/>
          <w:sz w:val="21"/>
          <w:szCs w:val="21"/>
          <w:highlight w:val="none"/>
          <w:shd w:val="clear" w:color="auto" w:fill="auto"/>
          <w:lang w:val="en-US" w:eastAsia="zh-CN" w:bidi="ar-SA"/>
        </w:rPr>
        <w:t>（3）</w:t>
      </w:r>
      <w:r>
        <w:rPr>
          <w:rFonts w:hint="eastAsia" w:ascii="宋体" w:hAnsi="宋体" w:eastAsia="宋体" w:cs="宋体"/>
          <w:b w:val="0"/>
          <w:bCs w:val="0"/>
          <w:sz w:val="21"/>
          <w:szCs w:val="21"/>
          <w:highlight w:val="none"/>
          <w:shd w:val="clear" w:color="auto" w:fill="auto"/>
          <w:lang w:val="en-US" w:eastAsia="zh-CN"/>
        </w:rPr>
        <w:t>供应商不得为“信用中国”网站（www.creditchina.gov.cn）中列入“失信被执行人（中国执行信息公开网http://zxgk.court.gov.cn/shixin/）”和“重大税收违法失信主体”的供应商，不得为中国政府采购网（www.ccgp.gov.cn）政府采购“严重违法失信行为记录名单”中被财政部门禁止参加政府采购活动的供应商；</w:t>
      </w:r>
    </w:p>
    <w:p w14:paraId="1B07B976">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Cs w:val="0"/>
          <w:i w:val="0"/>
          <w:iCs w:val="0"/>
          <w:caps w:val="0"/>
          <w:color w:val="auto"/>
          <w:spacing w:val="0"/>
          <w:kern w:val="0"/>
          <w:sz w:val="21"/>
          <w:szCs w:val="21"/>
          <w:highlight w:val="none"/>
          <w:shd w:val="clear" w:color="auto" w:fill="FFFFFF"/>
          <w:lang w:val="en-US" w:eastAsia="zh-CN" w:bidi="ar-SA"/>
        </w:rPr>
      </w:pPr>
      <w:r>
        <w:rPr>
          <w:rFonts w:hint="eastAsia" w:cs="宋体"/>
          <w:bCs w:val="0"/>
          <w:i w:val="0"/>
          <w:iCs w:val="0"/>
          <w:caps w:val="0"/>
          <w:color w:val="auto"/>
          <w:spacing w:val="0"/>
          <w:kern w:val="0"/>
          <w:sz w:val="21"/>
          <w:szCs w:val="21"/>
          <w:highlight w:val="none"/>
          <w:shd w:val="clear" w:color="auto" w:fill="auto"/>
          <w:lang w:val="en-US" w:eastAsia="zh-CN" w:bidi="ar-SA"/>
        </w:rPr>
        <w:t>（4）</w:t>
      </w:r>
      <w:r>
        <w:rPr>
          <w:rFonts w:hint="eastAsia" w:ascii="宋体" w:hAnsi="宋体" w:eastAsia="宋体" w:cs="宋体"/>
          <w:bCs w:val="0"/>
          <w:i w:val="0"/>
          <w:iCs w:val="0"/>
          <w:caps w:val="0"/>
          <w:color w:val="auto"/>
          <w:spacing w:val="0"/>
          <w:kern w:val="0"/>
          <w:sz w:val="21"/>
          <w:szCs w:val="21"/>
          <w:highlight w:val="none"/>
          <w:shd w:val="clear" w:color="auto" w:fill="FFFFFF"/>
          <w:lang w:val="en-US" w:eastAsia="zh-CN" w:bidi="ar-SA"/>
        </w:rPr>
        <w:t>本项目不接受联合体投标，不允许分包。</w:t>
      </w:r>
    </w:p>
    <w:p w14:paraId="3CC0514C">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
          <w:bCs/>
          <w:i w:val="0"/>
          <w:iCs w:val="0"/>
          <w:caps w:val="0"/>
          <w:color w:val="auto"/>
          <w:spacing w:val="0"/>
          <w:kern w:val="0"/>
          <w:sz w:val="21"/>
          <w:szCs w:val="21"/>
          <w:highlight w:val="none"/>
          <w:shd w:val="clear" w:color="auto" w:fill="auto"/>
          <w:lang w:val="en-US" w:eastAsia="zh-CN" w:bidi="ar-SA"/>
        </w:rPr>
        <w:t>合同包</w:t>
      </w:r>
      <w:r>
        <w:rPr>
          <w:rFonts w:hint="eastAsia" w:cs="宋体"/>
          <w:b/>
          <w:bCs/>
          <w:i w:val="0"/>
          <w:iCs w:val="0"/>
          <w:caps w:val="0"/>
          <w:color w:val="auto"/>
          <w:spacing w:val="0"/>
          <w:kern w:val="0"/>
          <w:sz w:val="21"/>
          <w:szCs w:val="21"/>
          <w:highlight w:val="none"/>
          <w:shd w:val="clear" w:color="auto" w:fill="auto"/>
          <w:lang w:val="en-US" w:eastAsia="zh-CN" w:bidi="ar-SA"/>
        </w:rPr>
        <w:t>3</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(2024年环境监测辅助服务-</w:t>
      </w:r>
      <w:r>
        <w:rPr>
          <w:rFonts w:hint="eastAsia" w:cs="宋体"/>
          <w:bCs w:val="0"/>
          <w:i w:val="0"/>
          <w:iCs w:val="0"/>
          <w:caps w:val="0"/>
          <w:color w:val="auto"/>
          <w:spacing w:val="0"/>
          <w:kern w:val="0"/>
          <w:sz w:val="21"/>
          <w:szCs w:val="21"/>
          <w:highlight w:val="none"/>
          <w:shd w:val="clear" w:color="auto" w:fill="auto"/>
          <w:lang w:val="en-US" w:eastAsia="zh-CN" w:bidi="ar-SA"/>
        </w:rPr>
        <w:t>浐灞河水质检测及污染源溯源</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w:t>
      </w:r>
    </w:p>
    <w:p w14:paraId="41C4B0FA">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特定资格要求如下:</w:t>
      </w:r>
    </w:p>
    <w:p w14:paraId="6C956DFB">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cs="宋体"/>
          <w:bCs w:val="0"/>
          <w:i w:val="0"/>
          <w:iCs w:val="0"/>
          <w:caps w:val="0"/>
          <w:color w:val="auto"/>
          <w:spacing w:val="0"/>
          <w:kern w:val="0"/>
          <w:sz w:val="21"/>
          <w:szCs w:val="21"/>
          <w:highlight w:val="none"/>
          <w:shd w:val="clear" w:color="auto" w:fill="auto"/>
          <w:lang w:val="en-US" w:eastAsia="zh-CN" w:bidi="ar-SA"/>
        </w:rPr>
        <w:t>（1）</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法定代表人授权书（附法定代表人、被授权人身份证复印件）（法定代表人直接参加投标，须提供法定代表人身份证明）；</w:t>
      </w:r>
    </w:p>
    <w:p w14:paraId="392285F5">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 w:val="0"/>
          <w:bCs w:val="0"/>
          <w:sz w:val="21"/>
          <w:szCs w:val="21"/>
          <w:highlight w:val="none"/>
          <w:shd w:val="clear" w:color="auto" w:fill="auto"/>
          <w:lang w:val="en-US" w:eastAsia="zh-CN"/>
        </w:rPr>
      </w:pPr>
      <w:r>
        <w:rPr>
          <w:rFonts w:hint="eastAsia" w:cs="宋体"/>
          <w:b w:val="0"/>
          <w:bCs w:val="0"/>
          <w:sz w:val="21"/>
          <w:szCs w:val="21"/>
          <w:highlight w:val="none"/>
          <w:shd w:val="clear" w:color="auto" w:fill="auto"/>
          <w:lang w:val="en-US" w:eastAsia="zh-CN"/>
        </w:rPr>
        <w:t>（2）供应商须具备合法有效的《检验检测机构资质认定证书》（CMA），且检测能力附表包含水；</w:t>
      </w:r>
    </w:p>
    <w:p w14:paraId="35973AA6">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 w:val="0"/>
          <w:bCs w:val="0"/>
          <w:i w:val="0"/>
          <w:iCs w:val="0"/>
          <w:caps w:val="0"/>
          <w:color w:val="auto"/>
          <w:spacing w:val="0"/>
          <w:kern w:val="0"/>
          <w:sz w:val="21"/>
          <w:szCs w:val="21"/>
          <w:highlight w:val="none"/>
          <w:shd w:val="clear" w:color="auto" w:fill="auto"/>
          <w:lang w:val="en-US" w:eastAsia="zh-CN" w:bidi="ar-SA"/>
        </w:rPr>
      </w:pPr>
      <w:r>
        <w:rPr>
          <w:rFonts w:hint="eastAsia" w:cs="宋体"/>
          <w:bCs w:val="0"/>
          <w:i w:val="0"/>
          <w:iCs w:val="0"/>
          <w:caps w:val="0"/>
          <w:color w:val="auto"/>
          <w:spacing w:val="0"/>
          <w:kern w:val="0"/>
          <w:sz w:val="21"/>
          <w:szCs w:val="21"/>
          <w:highlight w:val="none"/>
          <w:shd w:val="clear" w:color="auto" w:fill="auto"/>
          <w:lang w:val="en-US" w:eastAsia="zh-CN" w:bidi="ar-SA"/>
        </w:rPr>
        <w:t>（3）</w:t>
      </w:r>
      <w:r>
        <w:rPr>
          <w:rFonts w:hint="eastAsia" w:ascii="宋体" w:hAnsi="宋体" w:eastAsia="宋体" w:cs="宋体"/>
          <w:b w:val="0"/>
          <w:bCs w:val="0"/>
          <w:sz w:val="21"/>
          <w:szCs w:val="21"/>
          <w:highlight w:val="none"/>
          <w:shd w:val="clear" w:color="auto" w:fill="auto"/>
          <w:lang w:val="en-US" w:eastAsia="zh-CN"/>
        </w:rPr>
        <w:t>供应商不得为“信用中国”网站（www.creditchina.gov.cn）中列入“失信被执行人（中国执行信息公开网http://zxgk.court.gov.cn/shixin/）”和“重大税收违法失信主体”的供应商，不得为中国政府采购网（www.ccgp.gov.cn）政府采购“严重违法失信行为记录名单”中被财政部门禁止参加政府采购活动的供应商；</w:t>
      </w:r>
    </w:p>
    <w:p w14:paraId="776EEAFB">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cs="宋体"/>
          <w:bCs w:val="0"/>
          <w:i w:val="0"/>
          <w:iCs w:val="0"/>
          <w:caps w:val="0"/>
          <w:color w:val="auto"/>
          <w:spacing w:val="0"/>
          <w:kern w:val="0"/>
          <w:sz w:val="21"/>
          <w:szCs w:val="21"/>
          <w:highlight w:val="none"/>
          <w:shd w:val="clear" w:color="auto" w:fill="auto"/>
          <w:lang w:val="en-US" w:eastAsia="zh-CN" w:bidi="ar-SA"/>
        </w:rPr>
        <w:t>（4）</w:t>
      </w:r>
      <w:r>
        <w:rPr>
          <w:rFonts w:hint="eastAsia" w:ascii="宋体" w:hAnsi="宋体" w:eastAsia="宋体" w:cs="宋体"/>
          <w:bCs w:val="0"/>
          <w:i w:val="0"/>
          <w:iCs w:val="0"/>
          <w:caps w:val="0"/>
          <w:color w:val="auto"/>
          <w:spacing w:val="0"/>
          <w:kern w:val="0"/>
          <w:sz w:val="21"/>
          <w:szCs w:val="21"/>
          <w:highlight w:val="none"/>
          <w:shd w:val="clear" w:color="auto" w:fill="FFFFFF"/>
          <w:lang w:val="en-US" w:eastAsia="zh-CN" w:bidi="ar-SA"/>
        </w:rPr>
        <w:t>本项目不接受联合体投标，不允许分包。</w:t>
      </w:r>
    </w:p>
    <w:p w14:paraId="5AD032F3">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
          <w:bCs/>
          <w:i w:val="0"/>
          <w:iCs w:val="0"/>
          <w:caps w:val="0"/>
          <w:color w:val="auto"/>
          <w:spacing w:val="0"/>
          <w:kern w:val="0"/>
          <w:sz w:val="21"/>
          <w:szCs w:val="21"/>
          <w:highlight w:val="none"/>
          <w:shd w:val="clear" w:color="auto" w:fill="auto"/>
          <w:lang w:val="en-US" w:eastAsia="zh-CN" w:bidi="ar-SA"/>
        </w:rPr>
        <w:t>合同包</w:t>
      </w:r>
      <w:r>
        <w:rPr>
          <w:rFonts w:hint="eastAsia" w:cs="宋体"/>
          <w:b/>
          <w:bCs/>
          <w:i w:val="0"/>
          <w:iCs w:val="0"/>
          <w:caps w:val="0"/>
          <w:color w:val="auto"/>
          <w:spacing w:val="0"/>
          <w:kern w:val="0"/>
          <w:sz w:val="21"/>
          <w:szCs w:val="21"/>
          <w:highlight w:val="none"/>
          <w:shd w:val="clear" w:color="auto" w:fill="auto"/>
          <w:lang w:val="en-US" w:eastAsia="zh-CN" w:bidi="ar-SA"/>
        </w:rPr>
        <w:t>4</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(2024年环境监测辅助服务-</w:t>
      </w:r>
      <w:r>
        <w:rPr>
          <w:rFonts w:hint="eastAsia" w:cs="宋体"/>
          <w:sz w:val="21"/>
          <w:szCs w:val="21"/>
          <w:highlight w:val="none"/>
          <w:shd w:val="clear" w:color="auto" w:fill="auto"/>
          <w:lang w:val="en-US" w:eastAsia="zh-CN"/>
        </w:rPr>
        <w:t>应急监测</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w:t>
      </w:r>
    </w:p>
    <w:p w14:paraId="70D39203">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特定资格要求如下:</w:t>
      </w:r>
    </w:p>
    <w:p w14:paraId="6991649C">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cs="宋体"/>
          <w:bCs w:val="0"/>
          <w:i w:val="0"/>
          <w:iCs w:val="0"/>
          <w:caps w:val="0"/>
          <w:color w:val="auto"/>
          <w:spacing w:val="0"/>
          <w:kern w:val="0"/>
          <w:sz w:val="21"/>
          <w:szCs w:val="21"/>
          <w:highlight w:val="none"/>
          <w:shd w:val="clear" w:color="auto" w:fill="auto"/>
          <w:lang w:val="en-US" w:eastAsia="zh-CN" w:bidi="ar-SA"/>
        </w:rPr>
        <w:t>（1）</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法定代表人授权书（附法定代表人、被授权人身份证复印件）（法定代表人直接参加投标，须提供法定代表人身份证明）；</w:t>
      </w:r>
    </w:p>
    <w:p w14:paraId="2F5BCA27">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 w:val="0"/>
          <w:bCs w:val="0"/>
          <w:sz w:val="21"/>
          <w:szCs w:val="21"/>
          <w:highlight w:val="none"/>
          <w:shd w:val="clear" w:color="auto" w:fill="auto"/>
          <w:lang w:val="en-US" w:eastAsia="zh-CN"/>
        </w:rPr>
      </w:pPr>
      <w:r>
        <w:rPr>
          <w:rFonts w:hint="eastAsia" w:cs="宋体"/>
          <w:b w:val="0"/>
          <w:bCs w:val="0"/>
          <w:sz w:val="21"/>
          <w:szCs w:val="21"/>
          <w:highlight w:val="none"/>
          <w:shd w:val="clear" w:color="auto" w:fill="auto"/>
          <w:lang w:val="en-US" w:eastAsia="zh-CN"/>
        </w:rPr>
        <w:t>（2）供应商须具备合法有效的《检验检测机构资质认定证书》（CMA），且检测能力附表包含水、气、土壤、声、油气回收；</w:t>
      </w:r>
    </w:p>
    <w:p w14:paraId="71D5351F">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 w:val="0"/>
          <w:bCs w:val="0"/>
          <w:i w:val="0"/>
          <w:iCs w:val="0"/>
          <w:caps w:val="0"/>
          <w:color w:val="auto"/>
          <w:spacing w:val="0"/>
          <w:kern w:val="0"/>
          <w:sz w:val="21"/>
          <w:szCs w:val="21"/>
          <w:highlight w:val="none"/>
          <w:shd w:val="clear" w:color="auto" w:fill="auto"/>
          <w:lang w:val="en-US" w:eastAsia="zh-CN" w:bidi="ar-SA"/>
        </w:rPr>
      </w:pPr>
      <w:r>
        <w:rPr>
          <w:rFonts w:hint="eastAsia" w:cs="宋体"/>
          <w:bCs w:val="0"/>
          <w:i w:val="0"/>
          <w:iCs w:val="0"/>
          <w:caps w:val="0"/>
          <w:color w:val="auto"/>
          <w:spacing w:val="0"/>
          <w:kern w:val="0"/>
          <w:sz w:val="21"/>
          <w:szCs w:val="21"/>
          <w:highlight w:val="none"/>
          <w:shd w:val="clear" w:color="auto" w:fill="auto"/>
          <w:lang w:val="en-US" w:eastAsia="zh-CN" w:bidi="ar-SA"/>
        </w:rPr>
        <w:t>（3）</w:t>
      </w:r>
      <w:r>
        <w:rPr>
          <w:rFonts w:hint="eastAsia" w:ascii="宋体" w:hAnsi="宋体" w:eastAsia="宋体" w:cs="宋体"/>
          <w:b w:val="0"/>
          <w:bCs w:val="0"/>
          <w:sz w:val="21"/>
          <w:szCs w:val="21"/>
          <w:highlight w:val="none"/>
          <w:shd w:val="clear" w:color="auto" w:fill="auto"/>
          <w:lang w:val="en-US" w:eastAsia="zh-CN"/>
        </w:rPr>
        <w:t>供应商不得为“信用中国”网站（www.creditchina.gov.cn）中列入“失信被执行人（中国执行信息公开网http://zxgk.court.gov.cn/shixin/）”和“重大税收违法失信主体”的供应商，不得为中国政府采购网（www.ccgp.gov.cn）政府采购“严重违法失信行为记录名单”中被财政部门禁止参加政府采购活动的供应商；</w:t>
      </w:r>
    </w:p>
    <w:p w14:paraId="340DFC18">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cs="宋体"/>
          <w:bCs w:val="0"/>
          <w:i w:val="0"/>
          <w:iCs w:val="0"/>
          <w:caps w:val="0"/>
          <w:color w:val="auto"/>
          <w:spacing w:val="0"/>
          <w:kern w:val="0"/>
          <w:sz w:val="21"/>
          <w:szCs w:val="21"/>
          <w:highlight w:val="none"/>
          <w:shd w:val="clear" w:color="auto" w:fill="auto"/>
          <w:lang w:val="en-US" w:eastAsia="zh-CN" w:bidi="ar-SA"/>
        </w:rPr>
        <w:t>（4）</w:t>
      </w:r>
      <w:r>
        <w:rPr>
          <w:rFonts w:hint="eastAsia" w:ascii="宋体" w:hAnsi="宋体" w:eastAsia="宋体" w:cs="宋体"/>
          <w:bCs w:val="0"/>
          <w:i w:val="0"/>
          <w:iCs w:val="0"/>
          <w:caps w:val="0"/>
          <w:color w:val="auto"/>
          <w:spacing w:val="0"/>
          <w:kern w:val="0"/>
          <w:sz w:val="21"/>
          <w:szCs w:val="21"/>
          <w:highlight w:val="none"/>
          <w:shd w:val="clear" w:color="auto" w:fill="FFFFFF"/>
          <w:lang w:val="en-US" w:eastAsia="zh-CN" w:bidi="ar-SA"/>
        </w:rPr>
        <w:t>本项目不接受联合体投标，不允许分包。</w:t>
      </w:r>
    </w:p>
    <w:p w14:paraId="64A9B70F">
      <w:pPr>
        <w:shd w:val="clear" w:color="auto"/>
        <w:wordWrap w:val="0"/>
        <w:spacing w:before="0" w:beforeAutospacing="0" w:after="0" w:afterAutospacing="0" w:line="360" w:lineRule="auto"/>
        <w:jc w:val="both"/>
        <w:rPr>
          <w:rFonts w:hint="eastAsia" w:ascii="宋体" w:hAnsi="宋体" w:eastAsia="宋体" w:cs="宋体"/>
          <w:sz w:val="21"/>
          <w:szCs w:val="21"/>
          <w:highlight w:val="none"/>
          <w:shd w:val="clear" w:color="auto" w:fill="auto"/>
        </w:rPr>
      </w:pPr>
      <w:r>
        <w:rPr>
          <w:rStyle w:val="47"/>
          <w:rFonts w:hint="eastAsia" w:ascii="宋体" w:hAnsi="宋体" w:eastAsia="宋体" w:cs="宋体"/>
          <w:b w:val="0"/>
          <w:bCs w:val="0"/>
          <w:sz w:val="21"/>
          <w:szCs w:val="21"/>
          <w:highlight w:val="none"/>
          <w:shd w:val="clear" w:color="auto" w:fill="auto"/>
        </w:rPr>
        <w:t>三、获取招标文件</w:t>
      </w:r>
    </w:p>
    <w:p w14:paraId="120BF4B2">
      <w:pPr>
        <w:pStyle w:val="39"/>
        <w:shd w:val="clear" w:color="auto"/>
        <w:wordWrap w:val="0"/>
        <w:spacing w:beforeAutospacing="0" w:afterAutospacing="0" w:line="360" w:lineRule="auto"/>
        <w:ind w:firstLine="401"/>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时间：</w:t>
      </w:r>
      <w:r>
        <w:rPr>
          <w:rFonts w:hint="eastAsia" w:cs="宋体"/>
          <w:sz w:val="21"/>
          <w:szCs w:val="21"/>
          <w:highlight w:val="none"/>
          <w:shd w:val="clear" w:color="auto" w:fill="auto"/>
          <w:lang w:eastAsia="zh-CN"/>
        </w:rPr>
        <w:t>2024年9月27日至2024年10月9日</w:t>
      </w:r>
      <w:r>
        <w:rPr>
          <w:rStyle w:val="213"/>
          <w:rFonts w:hint="eastAsia" w:ascii="宋体" w:hAnsi="宋体" w:eastAsia="宋体" w:cs="宋体"/>
          <w:sz w:val="21"/>
          <w:szCs w:val="21"/>
          <w:highlight w:val="none"/>
          <w:shd w:val="clear" w:color="auto" w:fill="auto"/>
        </w:rPr>
        <w:t>，</w:t>
      </w:r>
      <w:r>
        <w:rPr>
          <w:rFonts w:hint="eastAsia" w:ascii="宋体" w:hAnsi="宋体" w:eastAsia="宋体" w:cs="宋体"/>
          <w:sz w:val="21"/>
          <w:szCs w:val="21"/>
          <w:highlight w:val="none"/>
          <w:shd w:val="clear" w:color="auto" w:fill="auto"/>
        </w:rPr>
        <w:t>每天上午00:00:00至12:00:00，下午12:00:0</w:t>
      </w:r>
      <w:r>
        <w:rPr>
          <w:rFonts w:hint="eastAsia" w:ascii="宋体" w:hAnsi="宋体" w:eastAsia="宋体" w:cs="宋体"/>
          <w:sz w:val="21"/>
          <w:szCs w:val="21"/>
          <w:highlight w:val="none"/>
          <w:shd w:val="clear" w:color="auto" w:fill="auto"/>
          <w:lang w:val="en-US" w:eastAsia="zh-CN"/>
        </w:rPr>
        <w:t>0</w:t>
      </w:r>
      <w:r>
        <w:rPr>
          <w:rFonts w:hint="eastAsia" w:ascii="宋体" w:hAnsi="宋体" w:eastAsia="宋体" w:cs="宋体"/>
          <w:sz w:val="21"/>
          <w:szCs w:val="21"/>
          <w:highlight w:val="none"/>
          <w:shd w:val="clear" w:color="auto" w:fill="auto"/>
        </w:rPr>
        <w:t>至23:59:59（北京时间,法定节假日除外）</w:t>
      </w:r>
    </w:p>
    <w:p w14:paraId="624FB9DE">
      <w:pPr>
        <w:pStyle w:val="39"/>
        <w:keepNext w:val="0"/>
        <w:keepLines w:val="0"/>
        <w:widowControl/>
        <w:numPr>
          <w:ilvl w:val="-1"/>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1"/>
          <w:szCs w:val="21"/>
          <w:highlight w:val="none"/>
          <w:shd w:val="clear" w:color="auto" w:fill="auto"/>
        </w:rPr>
      </w:pPr>
      <w:r>
        <w:rPr>
          <w:rFonts w:hint="eastAsia" w:ascii="宋体" w:hAnsi="宋体" w:eastAsia="宋体" w:cs="宋体"/>
          <w:i w:val="0"/>
          <w:iCs w:val="0"/>
          <w:caps w:val="0"/>
          <w:color w:val="auto"/>
          <w:spacing w:val="0"/>
          <w:sz w:val="21"/>
          <w:szCs w:val="21"/>
          <w:highlight w:val="none"/>
          <w:shd w:val="clear" w:color="auto" w:fill="auto"/>
          <w:vertAlign w:val="baseline"/>
        </w:rPr>
        <w:t>途径：全国公共资源交易平台（陕西省·西安市）网站〖首页〉电子交易平台〉陕西政府采购交易系统〉企业端〗</w:t>
      </w:r>
    </w:p>
    <w:p w14:paraId="3EF45939">
      <w:pPr>
        <w:pStyle w:val="39"/>
        <w:keepNext w:val="0"/>
        <w:keepLines w:val="0"/>
        <w:widowControl/>
        <w:numPr>
          <w:ilvl w:val="-1"/>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1"/>
          <w:szCs w:val="21"/>
          <w:highlight w:val="none"/>
          <w:shd w:val="clear" w:color="auto" w:fill="auto"/>
        </w:rPr>
      </w:pPr>
      <w:r>
        <w:rPr>
          <w:rFonts w:hint="eastAsia" w:ascii="宋体" w:hAnsi="宋体" w:eastAsia="宋体" w:cs="宋体"/>
          <w:i w:val="0"/>
          <w:iCs w:val="0"/>
          <w:caps w:val="0"/>
          <w:color w:val="auto"/>
          <w:spacing w:val="0"/>
          <w:sz w:val="21"/>
          <w:szCs w:val="21"/>
          <w:highlight w:val="none"/>
          <w:shd w:val="clear" w:color="auto" w:fill="auto"/>
          <w:vertAlign w:val="baseline"/>
        </w:rPr>
        <w:t>方式：在线获取</w:t>
      </w:r>
    </w:p>
    <w:p w14:paraId="27B13986">
      <w:pPr>
        <w:pStyle w:val="39"/>
        <w:keepNext w:val="0"/>
        <w:keepLines w:val="0"/>
        <w:widowControl/>
        <w:numPr>
          <w:ilvl w:val="-1"/>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1"/>
          <w:szCs w:val="21"/>
          <w:highlight w:val="none"/>
          <w:shd w:val="clear" w:color="auto" w:fill="auto"/>
        </w:rPr>
      </w:pPr>
      <w:r>
        <w:rPr>
          <w:rFonts w:hint="eastAsia" w:ascii="宋体" w:hAnsi="宋体" w:eastAsia="宋体" w:cs="宋体"/>
          <w:i w:val="0"/>
          <w:iCs w:val="0"/>
          <w:caps w:val="0"/>
          <w:color w:val="auto"/>
          <w:spacing w:val="0"/>
          <w:sz w:val="21"/>
          <w:szCs w:val="21"/>
          <w:highlight w:val="none"/>
          <w:shd w:val="clear" w:color="auto" w:fill="auto"/>
          <w:vertAlign w:val="baseline"/>
        </w:rPr>
        <w:t>售价：</w:t>
      </w:r>
      <w:r>
        <w:rPr>
          <w:rFonts w:hint="eastAsia" w:ascii="宋体" w:hAnsi="宋体" w:eastAsia="宋体" w:cs="宋体"/>
          <w:i w:val="0"/>
          <w:iCs w:val="0"/>
          <w:caps w:val="0"/>
          <w:color w:val="auto"/>
          <w:spacing w:val="0"/>
          <w:sz w:val="21"/>
          <w:szCs w:val="21"/>
          <w:highlight w:val="none"/>
          <w:shd w:val="clear" w:color="auto" w:fill="auto"/>
          <w:vertAlign w:val="baseline"/>
          <w:lang w:val="en-US" w:eastAsia="zh-CN"/>
        </w:rPr>
        <w:t>免费获取</w:t>
      </w:r>
    </w:p>
    <w:p w14:paraId="628AEFEB">
      <w:pPr>
        <w:pStyle w:val="39"/>
        <w:shd w:val="clear" w:color="auto"/>
        <w:wordWrap w:val="0"/>
        <w:spacing w:beforeAutospacing="0" w:afterAutospacing="0" w:line="360" w:lineRule="auto"/>
        <w:jc w:val="both"/>
        <w:rPr>
          <w:rStyle w:val="47"/>
          <w:rFonts w:hint="eastAsia" w:ascii="宋体" w:hAnsi="宋体" w:eastAsia="宋体" w:cs="宋体"/>
          <w:sz w:val="21"/>
          <w:szCs w:val="21"/>
          <w:highlight w:val="none"/>
          <w:shd w:val="clear" w:color="auto" w:fill="auto"/>
        </w:rPr>
      </w:pPr>
      <w:r>
        <w:rPr>
          <w:rStyle w:val="47"/>
          <w:rFonts w:hint="eastAsia" w:ascii="宋体" w:hAnsi="宋体" w:eastAsia="宋体" w:cs="宋体"/>
          <w:b w:val="0"/>
          <w:bCs w:val="0"/>
          <w:sz w:val="21"/>
          <w:szCs w:val="21"/>
          <w:highlight w:val="none"/>
          <w:shd w:val="clear" w:color="auto" w:fill="auto"/>
        </w:rPr>
        <w:t>四、提交投标文件截止时间、开标时间和地点</w:t>
      </w:r>
    </w:p>
    <w:p w14:paraId="133448DF">
      <w:pPr>
        <w:pStyle w:val="39"/>
        <w:shd w:val="clear" w:color="auto"/>
        <w:wordWrap w:val="0"/>
        <w:spacing w:beforeAutospacing="0" w:afterAutospacing="0" w:line="360" w:lineRule="auto"/>
        <w:ind w:left="-142" w:leftChars="-59" w:firstLine="560" w:firstLineChars="267"/>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时间：</w:t>
      </w:r>
      <w:r>
        <w:rPr>
          <w:rFonts w:hint="eastAsia" w:cs="宋体"/>
          <w:sz w:val="21"/>
          <w:szCs w:val="21"/>
          <w:highlight w:val="none"/>
          <w:shd w:val="clear" w:color="auto" w:fill="auto"/>
          <w:lang w:eastAsia="zh-CN"/>
        </w:rPr>
        <w:t>2024年</w:t>
      </w:r>
      <w:r>
        <w:rPr>
          <w:rFonts w:hint="eastAsia" w:cs="宋体"/>
          <w:sz w:val="21"/>
          <w:szCs w:val="21"/>
          <w:highlight w:val="none"/>
          <w:shd w:val="clear" w:color="auto" w:fill="auto"/>
          <w:lang w:val="en-US" w:eastAsia="zh-CN"/>
        </w:rPr>
        <w:t>10月17日9</w:t>
      </w:r>
      <w:r>
        <w:rPr>
          <w:rFonts w:hint="eastAsia" w:ascii="宋体" w:hAnsi="宋体" w:eastAsia="宋体" w:cs="宋体"/>
          <w:sz w:val="21"/>
          <w:szCs w:val="21"/>
          <w:highlight w:val="none"/>
          <w:shd w:val="clear" w:color="auto" w:fill="auto"/>
        </w:rPr>
        <w:t>时</w:t>
      </w:r>
      <w:r>
        <w:rPr>
          <w:rFonts w:hint="eastAsia" w:cs="宋体"/>
          <w:sz w:val="21"/>
          <w:szCs w:val="21"/>
          <w:highlight w:val="none"/>
          <w:shd w:val="clear" w:color="auto" w:fill="auto"/>
          <w:lang w:val="en-US" w:eastAsia="zh-CN"/>
        </w:rPr>
        <w:t>30</w:t>
      </w:r>
      <w:r>
        <w:rPr>
          <w:rFonts w:hint="eastAsia" w:ascii="宋体" w:hAnsi="宋体" w:eastAsia="宋体" w:cs="宋体"/>
          <w:sz w:val="21"/>
          <w:szCs w:val="21"/>
          <w:highlight w:val="none"/>
          <w:shd w:val="clear" w:color="auto" w:fill="auto"/>
        </w:rPr>
        <w:t>分00秒（北京时间）</w:t>
      </w:r>
    </w:p>
    <w:p w14:paraId="2C93A721">
      <w:pPr>
        <w:pStyle w:val="39"/>
        <w:shd w:val="clear" w:color="auto"/>
        <w:wordWrap w:val="0"/>
        <w:spacing w:beforeAutospacing="0" w:afterAutospacing="0" w:line="360" w:lineRule="auto"/>
        <w:ind w:left="-142" w:leftChars="-59" w:firstLine="560" w:firstLineChars="267"/>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lang w:val="en-US" w:eastAsia="zh-CN"/>
        </w:rPr>
        <w:t>提交投标文件地点：全国公共资源交易平台（陕西省·西安市）网站〖首页〉电子交易平台〉陕西政府采购交易系统〉企业端〗在线提交</w:t>
      </w:r>
    </w:p>
    <w:p w14:paraId="6640A41D">
      <w:pPr>
        <w:pStyle w:val="39"/>
        <w:shd w:val="clear" w:color="auto"/>
        <w:wordWrap w:val="0"/>
        <w:spacing w:beforeAutospacing="0" w:afterAutospacing="0" w:line="360" w:lineRule="auto"/>
        <w:ind w:left="-142" w:leftChars="-59" w:firstLine="560" w:firstLineChars="267"/>
        <w:jc w:val="both"/>
        <w:rPr>
          <w:rFonts w:hint="eastAsia" w:ascii="宋体" w:hAnsi="宋体" w:eastAsia="宋体" w:cs="宋体"/>
          <w:sz w:val="21"/>
          <w:szCs w:val="21"/>
          <w:highlight w:val="none"/>
          <w:shd w:val="clear" w:color="auto" w:fill="auto"/>
          <w:lang w:val="en-US" w:eastAsia="zh-CN"/>
        </w:rPr>
      </w:pPr>
      <w:r>
        <w:rPr>
          <w:rFonts w:hint="eastAsia" w:ascii="宋体" w:hAnsi="宋体" w:eastAsia="宋体" w:cs="宋体"/>
          <w:sz w:val="21"/>
          <w:szCs w:val="21"/>
          <w:highlight w:val="none"/>
          <w:shd w:val="clear" w:color="auto" w:fill="auto"/>
          <w:lang w:val="en-US" w:eastAsia="zh-CN"/>
        </w:rPr>
        <w:t>开标地点：</w:t>
      </w:r>
      <w:r>
        <w:rPr>
          <w:rFonts w:hint="eastAsia" w:cs="宋体"/>
          <w:sz w:val="21"/>
          <w:szCs w:val="21"/>
          <w:highlight w:val="none"/>
          <w:shd w:val="clear" w:color="auto" w:fill="auto"/>
          <w:lang w:eastAsia="zh-CN"/>
        </w:rPr>
        <w:t>西安市公共资源交易中心5楼开标室501</w:t>
      </w:r>
      <w:r>
        <w:rPr>
          <w:rFonts w:hint="eastAsia" w:ascii="宋体" w:hAnsi="宋体" w:eastAsia="宋体" w:cs="宋体"/>
          <w:sz w:val="21"/>
          <w:szCs w:val="21"/>
          <w:highlight w:val="none"/>
          <w:shd w:val="clear" w:color="auto" w:fill="auto"/>
        </w:rPr>
        <w:t>（本项目采用“不见面开标”方式）</w:t>
      </w:r>
      <w:r>
        <w:rPr>
          <w:rFonts w:hint="eastAsia" w:ascii="宋体" w:hAnsi="宋体" w:eastAsia="宋体" w:cs="宋体"/>
          <w:sz w:val="21"/>
          <w:szCs w:val="21"/>
          <w:highlight w:val="none"/>
          <w:shd w:val="clear" w:color="auto" w:fill="auto"/>
          <w:lang w:val="en-US" w:eastAsia="zh-CN"/>
        </w:rPr>
        <w:t xml:space="preserve">   </w:t>
      </w:r>
    </w:p>
    <w:p w14:paraId="5E449520">
      <w:pPr>
        <w:pStyle w:val="39"/>
        <w:shd w:val="clear" w:color="auto"/>
        <w:wordWrap w:val="0"/>
        <w:spacing w:beforeAutospacing="0" w:afterAutospacing="0" w:line="360" w:lineRule="auto"/>
        <w:jc w:val="both"/>
        <w:rPr>
          <w:rFonts w:hint="eastAsia" w:ascii="宋体" w:hAnsi="宋体" w:eastAsia="宋体" w:cs="宋体"/>
          <w:sz w:val="21"/>
          <w:szCs w:val="21"/>
          <w:highlight w:val="none"/>
          <w:shd w:val="clear" w:color="auto" w:fill="auto"/>
        </w:rPr>
      </w:pPr>
      <w:r>
        <w:rPr>
          <w:rStyle w:val="47"/>
          <w:rFonts w:hint="eastAsia" w:ascii="宋体" w:hAnsi="宋体" w:eastAsia="宋体" w:cs="宋体"/>
          <w:b w:val="0"/>
          <w:bCs w:val="0"/>
          <w:sz w:val="21"/>
          <w:szCs w:val="21"/>
          <w:highlight w:val="none"/>
          <w:shd w:val="clear" w:color="auto" w:fill="auto"/>
        </w:rPr>
        <w:t>五、公告期限</w:t>
      </w:r>
    </w:p>
    <w:p w14:paraId="1017BDCF">
      <w:pPr>
        <w:pStyle w:val="39"/>
        <w:shd w:val="clear" w:color="auto"/>
        <w:wordWrap w:val="0"/>
        <w:spacing w:beforeAutospacing="0" w:afterAutospacing="0" w:line="360" w:lineRule="auto"/>
        <w:ind w:firstLine="401"/>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自本公告发布之日起5个工作日。</w:t>
      </w:r>
    </w:p>
    <w:p w14:paraId="6FEF896F">
      <w:pPr>
        <w:pStyle w:val="39"/>
        <w:shd w:val="clear" w:color="auto"/>
        <w:wordWrap w:val="0"/>
        <w:spacing w:beforeAutospacing="0" w:afterAutospacing="0" w:line="360" w:lineRule="auto"/>
        <w:jc w:val="both"/>
        <w:rPr>
          <w:rFonts w:hint="eastAsia" w:ascii="宋体" w:hAnsi="宋体" w:eastAsia="宋体" w:cs="宋体"/>
          <w:sz w:val="21"/>
          <w:szCs w:val="21"/>
          <w:highlight w:val="none"/>
          <w:shd w:val="clear" w:color="auto" w:fill="auto"/>
        </w:rPr>
      </w:pPr>
      <w:r>
        <w:rPr>
          <w:rStyle w:val="47"/>
          <w:rFonts w:hint="eastAsia" w:ascii="宋体" w:hAnsi="宋体" w:eastAsia="宋体" w:cs="宋体"/>
          <w:b w:val="0"/>
          <w:bCs w:val="0"/>
          <w:sz w:val="21"/>
          <w:szCs w:val="21"/>
          <w:highlight w:val="none"/>
          <w:shd w:val="clear" w:color="auto" w:fill="auto"/>
        </w:rPr>
        <w:t>六、其他补充事宜</w:t>
      </w:r>
    </w:p>
    <w:p w14:paraId="256F3E65">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leftChars="0" w:right="0" w:rightChars="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
          <w:bCs/>
          <w:i w:val="0"/>
          <w:iCs w:val="0"/>
          <w:caps w:val="0"/>
          <w:color w:val="auto"/>
          <w:spacing w:val="0"/>
          <w:kern w:val="0"/>
          <w:sz w:val="21"/>
          <w:szCs w:val="21"/>
          <w:highlight w:val="none"/>
          <w:shd w:val="clear" w:color="auto" w:fill="auto"/>
          <w:lang w:val="en-US" w:eastAsia="zh-CN" w:bidi="ar-SA"/>
        </w:rPr>
        <w:t>1、</w:t>
      </w:r>
      <w:r>
        <w:rPr>
          <w:rFonts w:hint="eastAsia" w:cs="宋体"/>
          <w:b/>
          <w:bCs/>
          <w:i w:val="0"/>
          <w:iCs w:val="0"/>
          <w:caps w:val="0"/>
          <w:color w:val="auto"/>
          <w:spacing w:val="0"/>
          <w:kern w:val="0"/>
          <w:sz w:val="21"/>
          <w:szCs w:val="21"/>
          <w:highlight w:val="none"/>
          <w:shd w:val="clear" w:color="auto" w:fill="auto"/>
          <w:lang w:val="en-US" w:eastAsia="zh-CN" w:bidi="ar-SA"/>
        </w:rPr>
        <w:t>本合同包专门面向中小企业</w:t>
      </w:r>
      <w:r>
        <w:rPr>
          <w:rFonts w:hint="eastAsia" w:ascii="宋体" w:hAnsi="宋体" w:eastAsia="宋体" w:cs="宋体"/>
          <w:b/>
          <w:bCs/>
          <w:i w:val="0"/>
          <w:iCs w:val="0"/>
          <w:caps w:val="0"/>
          <w:color w:val="auto"/>
          <w:spacing w:val="0"/>
          <w:kern w:val="0"/>
          <w:sz w:val="21"/>
          <w:szCs w:val="21"/>
          <w:highlight w:val="none"/>
          <w:shd w:val="clear" w:color="auto" w:fill="auto"/>
          <w:lang w:val="en-US" w:eastAsia="zh-CN" w:bidi="ar-SA"/>
        </w:rPr>
        <w:t>采购，供应商应为中小微企业或监狱企业或残疾人福利性单位。</w:t>
      </w:r>
    </w:p>
    <w:p w14:paraId="7114C390">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leftChars="0" w:right="0" w:rightChars="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cs="宋体"/>
          <w:bCs w:val="0"/>
          <w:i w:val="0"/>
          <w:iCs w:val="0"/>
          <w:caps w:val="0"/>
          <w:color w:val="auto"/>
          <w:spacing w:val="0"/>
          <w:kern w:val="0"/>
          <w:sz w:val="21"/>
          <w:szCs w:val="21"/>
          <w:highlight w:val="none"/>
          <w:shd w:val="clear" w:color="auto" w:fill="auto"/>
          <w:lang w:val="en-US" w:eastAsia="zh-CN" w:bidi="ar-SA"/>
        </w:rPr>
        <w:t>2</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、需要落实的政府采购政策：</w:t>
      </w:r>
    </w:p>
    <w:p w14:paraId="256BC425">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（1）《政府采购促进中小企业发展管理办法》（财库〔2020〕46号）； </w:t>
      </w:r>
    </w:p>
    <w:p w14:paraId="29AC848F">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（2）《财政部司法部关于政府采购支持监狱企业发展有关问题的通知》（财库〔2014〕68 号）； </w:t>
      </w:r>
    </w:p>
    <w:p w14:paraId="0539629E">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（3）《国务院办公厅关于建立政府强制采购节能产品制度的通知》（国发办〔2007〕51号）； </w:t>
      </w:r>
    </w:p>
    <w:p w14:paraId="250149CE">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（4）《节能产品政府采购实施意见》（财库〔2004〕185号）； </w:t>
      </w:r>
    </w:p>
    <w:p w14:paraId="6022EDD2">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（5）《环境标志产品政府采购实施的意见》（财库〔2006〕90号）； </w:t>
      </w:r>
    </w:p>
    <w:p w14:paraId="2BA400AB">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（6）《三部门联合发布关于促进残疾人就业政府采购政策的通知》（财库〔2017〕141号）； </w:t>
      </w:r>
    </w:p>
    <w:p w14:paraId="7D461D7F">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（7）《财政部发展改革委生态环境部市场监管总局关于调整优化节能产品、环境标志产品政府采购执行机制的通知》（财库〔2019〕9号）； </w:t>
      </w:r>
    </w:p>
    <w:p w14:paraId="29419389">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（8）陕西省财政厅关于印发《陕西省中小企业政府采购信用融资办法》（陕财办采〔2018〕23号）； </w:t>
      </w:r>
    </w:p>
    <w:p w14:paraId="6A7F72E2">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（9）《财政部农业农村部国家乡村振兴局关于运用政府采购政策支持乡村产业振兴的通知》（财库〔2021〕19号）； </w:t>
      </w:r>
    </w:p>
    <w:p w14:paraId="1DAEED36">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（10）《财政部农业农村部国家 乡村振兴局 中华全国供销合作总社关于印发&lt;关于深入开展政府采购脱贫地区农副产品工作推进乡村产业振兴的实施意见&gt;的通知》（财库〔2021〕20 号）；</w:t>
      </w:r>
    </w:p>
    <w:p w14:paraId="2B9D1385">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（11）《陕西省财政厅关于进一步加强政府绿色采购有关问题的通知》（陕财办采〔2021〕29 号）；</w:t>
      </w:r>
    </w:p>
    <w:p w14:paraId="532FAA4E">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（12）《财政部关于在政府采购活动中落实平等对待内外资企业有关政策的通知》（财 库〔2021〕35 号）；</w:t>
      </w:r>
    </w:p>
    <w:p w14:paraId="213329AC">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（13）陕西省财政厅《关于加快推进我省中小企业政府采购信用融资工作的通知》（陕财办采〔2020〕15 号）；</w:t>
      </w:r>
    </w:p>
    <w:p w14:paraId="14362011">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（14）《关于进一步加大政府采购支持中小企业力度的通知》（财库〔2022〕19号）；</w:t>
      </w:r>
    </w:p>
    <w:p w14:paraId="521FADDB">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120" w:firstLine="480"/>
        <w:jc w:val="left"/>
        <w:rPr>
          <w:rFonts w:hint="eastAsia" w:ascii="宋体" w:hAnsi="宋体" w:eastAsia="宋体" w:cs="宋体"/>
          <w:sz w:val="21"/>
          <w:szCs w:val="21"/>
          <w:highlight w:val="none"/>
          <w:shd w:val="clear" w:color="auto" w:fill="auto"/>
        </w:rPr>
      </w:pPr>
      <w:r>
        <w:rPr>
          <w:rFonts w:hint="eastAsia" w:ascii="宋体" w:hAnsi="宋体" w:eastAsia="宋体" w:cs="宋体"/>
          <w:bCs w:val="0"/>
          <w:color w:val="auto"/>
          <w:kern w:val="2"/>
          <w:sz w:val="21"/>
          <w:szCs w:val="21"/>
          <w:highlight w:val="none"/>
          <w:shd w:val="clear" w:color="auto" w:fill="auto"/>
          <w:lang w:val="en-US" w:eastAsia="zh-CN" w:bidi="ar-SA"/>
        </w:rPr>
        <w:t>（15）其他需要落实的政府采购政策，详见招标文件。</w:t>
      </w:r>
    </w:p>
    <w:p w14:paraId="21F69666">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cs="宋体"/>
          <w:bCs w:val="0"/>
          <w:color w:val="auto"/>
          <w:kern w:val="2"/>
          <w:sz w:val="21"/>
          <w:szCs w:val="21"/>
          <w:highlight w:val="none"/>
          <w:shd w:val="clear" w:color="auto" w:fill="auto"/>
          <w:lang w:val="en-US" w:eastAsia="zh-CN" w:bidi="ar-SA"/>
        </w:rPr>
        <w:t>3、</w:t>
      </w:r>
      <w:r>
        <w:rPr>
          <w:rFonts w:hint="eastAsia" w:ascii="宋体" w:hAnsi="宋体" w:eastAsia="宋体" w:cs="宋体"/>
          <w:bCs w:val="0"/>
          <w:color w:val="auto"/>
          <w:kern w:val="2"/>
          <w:sz w:val="21"/>
          <w:szCs w:val="21"/>
          <w:highlight w:val="none"/>
          <w:shd w:val="clear" w:color="auto" w:fill="auto"/>
          <w:lang w:val="en-US" w:eastAsia="zh-CN" w:bidi="ar-SA"/>
        </w:rPr>
        <w:t>本次招标公告同时在《全国公共资源交易平台（陕西省·西安市）》、《陕西省政府采购网》发布。</w:t>
      </w:r>
    </w:p>
    <w:p w14:paraId="0B446E44">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cs="宋体"/>
          <w:bCs w:val="0"/>
          <w:color w:val="auto"/>
          <w:kern w:val="2"/>
          <w:sz w:val="21"/>
          <w:szCs w:val="21"/>
          <w:highlight w:val="none"/>
          <w:shd w:val="clear" w:color="auto" w:fill="auto"/>
          <w:lang w:val="en-US" w:eastAsia="zh-CN" w:bidi="ar-SA"/>
        </w:rPr>
        <w:t>4、</w:t>
      </w:r>
      <w:r>
        <w:rPr>
          <w:rFonts w:hint="eastAsia" w:ascii="宋体" w:hAnsi="宋体" w:eastAsia="宋体" w:cs="宋体"/>
          <w:bCs w:val="0"/>
          <w:color w:val="auto"/>
          <w:kern w:val="2"/>
          <w:sz w:val="21"/>
          <w:szCs w:val="21"/>
          <w:highlight w:val="none"/>
          <w:shd w:val="clear" w:color="auto" w:fill="auto"/>
          <w:lang w:val="en-US" w:eastAsia="zh-CN" w:bidi="ar-SA"/>
        </w:rPr>
        <w:t>其他：</w:t>
      </w:r>
    </w:p>
    <w:p w14:paraId="0033BBCB">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1）办理CA认证:电子交易平台现已接入陕西CA、深圳CA、西部CA、北京CA四家数字证书公司,各供应商在交易过程中登录系统、加密/解密投标文件、文件签章等均可使用上述四家CA公司签发的数字证书。办理须知及所需资料详见：http://www.sxggzyjy.cn/fwzn/004003/20220701/6972fe02-f996-4928-951e-545dab02e53c.html</w:t>
      </w:r>
    </w:p>
    <w:p w14:paraId="023A30B8">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sz w:val="21"/>
          <w:szCs w:val="21"/>
          <w:highlight w:val="none"/>
          <w:shd w:val="clear" w:color="auto" w:fill="auto"/>
        </w:rPr>
      </w:pPr>
      <w:r>
        <w:rPr>
          <w:rFonts w:hint="eastAsia" w:ascii="宋体" w:hAnsi="宋体" w:eastAsia="宋体" w:cs="宋体"/>
          <w:bCs w:val="0"/>
          <w:color w:val="auto"/>
          <w:kern w:val="2"/>
          <w:sz w:val="21"/>
          <w:szCs w:val="21"/>
          <w:highlight w:val="none"/>
          <w:shd w:val="clear" w:color="auto" w:fill="auto"/>
          <w:lang w:val="en-US" w:eastAsia="zh-CN" w:bidi="ar-SA"/>
        </w:rPr>
        <w:t>（2）供应商初次使用交易平台，须先完成诚信入库登记、CA锁认证及企业信息绑定。本次项目采用不见面开标模式，相关操作流程详见全国公共资源交易平台（西安市）网站〖首页·〉服务指南·〉下载专区〗中的《西安市市级单位电子化政府采购项目投标指南》、《西安公共资源交易不见面开标大厅供应商操作手册》。技术支持电话：4009280095、4009980000。</w:t>
      </w:r>
    </w:p>
    <w:p w14:paraId="34C81972">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（3）请供应商按照陕西省财政厅关于政府采购供应商注册登记有关事项的通知中的要求，通过陕西省政府采购网（http://www.ccgp-shaanxi.gov.cn/）注册登记加入陕西省政府采购供应商库。</w:t>
      </w:r>
    </w:p>
    <w:p w14:paraId="4C48BF0C">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4）供应商于文件发售时间内登录全国公共资源交易平台（陕西省·西安市）系统（http://sxggzyjy.xa.gov.cn/），选择本项目点击“我要投标”，参与投标活动；网上报名成功后，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文件获取期限内及时下载电子招标文件并做好备份，逾期下载通道将关闭，未及时下载招标文件将会影响投标文件编制及后续投标活动。</w:t>
      </w:r>
    </w:p>
    <w:p w14:paraId="24A2B15A">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5）制作电子投标文件（*.SXSTF）需要使用专用制作工具进行编制，编制完成后使用CA锁对电子投标文件进行签章、加密递交电子投标文件。软件下载及操作说明详见西安市公共资源交易平台〖首页·〉服务指南·〉下载专区〗中的《政府采购项目投标文件制作软件及操作手册》。提交电子投标文件：在提交投标文件截止时间前及时提交加密后电子投标文件，逾期提交的，系统将会拒收。</w:t>
      </w:r>
    </w:p>
    <w:p w14:paraId="789462F1">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（6）</w:t>
      </w:r>
      <w:r>
        <w:rPr>
          <w:rFonts w:hint="eastAsia" w:ascii="宋体" w:hAnsi="宋体" w:eastAsia="宋体" w:cs="宋体"/>
          <w:b/>
          <w:bCs/>
          <w:color w:val="auto"/>
          <w:kern w:val="2"/>
          <w:sz w:val="21"/>
          <w:szCs w:val="21"/>
          <w:highlight w:val="none"/>
          <w:shd w:val="clear" w:color="auto" w:fill="auto"/>
          <w:lang w:val="en-US" w:eastAsia="zh-CN" w:bidi="ar-SA"/>
        </w:rPr>
        <w:t>提交投标文件截止时间前，供应商应随时留意〖陕西省政府采购网〗、〖全国公区资源交易平台（陕西省·西安市）〗上可能发布的变更公告。</w:t>
      </w:r>
      <w:r>
        <w:rPr>
          <w:rFonts w:hint="eastAsia" w:ascii="宋体" w:hAnsi="宋体" w:eastAsia="宋体" w:cs="宋体"/>
          <w:bCs w:val="0"/>
          <w:color w:val="auto"/>
          <w:kern w:val="2"/>
          <w:sz w:val="21"/>
          <w:szCs w:val="21"/>
          <w:highlight w:val="none"/>
          <w:shd w:val="clear" w:color="auto" w:fill="auto"/>
          <w:lang w:val="en-US" w:eastAsia="zh-CN" w:bidi="ar-SA"/>
        </w:rPr>
        <w:t>若变更公告中明确注明本项目提供有变更文件的，供应商应登录企业端后，从〖项目流程·&gt;项目管理·&gt;答疑文件下载〗获取更新后的电子招标文件（*.SXSCF）,使用旧版电子招标文件制作的电子投标文件（*.SXSTF），系统将拒绝接收。</w:t>
      </w:r>
    </w:p>
    <w:p w14:paraId="6E73C22F">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7）本项目采用“不见面开标”方式，供应商无须到达开标现场，即可在网上直接参与开标活动。不见面开标大厅登录方式为：全国公共资源交易平台（陕西省·西安市）→不见面开标系统。相关操作流程详见全国公共资源交易平台（西安市）网站〖首页·〉服务指南·〉下载专区〗中的《西安公共资源交易不见面开标大厅供应商操作手册》。</w:t>
      </w:r>
    </w:p>
    <w:p w14:paraId="4814A705">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（8）因供应商自身设施故障或自身原因导致无法完成签到、解密或投标的，由供应商自行承担后果。</w:t>
      </w:r>
    </w:p>
    <w:p w14:paraId="439DC8EB">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（9）其他事项见本项目招标文件。</w:t>
      </w:r>
    </w:p>
    <w:p w14:paraId="71F37F3F">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七、对本次招标提出询问，请按以下方式联系。</w:t>
      </w:r>
    </w:p>
    <w:p w14:paraId="764E946B">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1.采购人信息</w:t>
      </w:r>
    </w:p>
    <w:p w14:paraId="777831ED">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630" w:firstLineChars="30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名称：</w:t>
      </w:r>
      <w:r>
        <w:rPr>
          <w:rFonts w:hint="eastAsia" w:cs="宋体"/>
          <w:bCs w:val="0"/>
          <w:color w:val="auto"/>
          <w:kern w:val="2"/>
          <w:sz w:val="21"/>
          <w:szCs w:val="21"/>
          <w:highlight w:val="none"/>
          <w:shd w:val="clear" w:color="auto" w:fill="auto"/>
          <w:lang w:val="en-US" w:eastAsia="zh-CN" w:bidi="ar-SA"/>
        </w:rPr>
        <w:t>西安浐灞国际港生态环境局</w:t>
      </w:r>
    </w:p>
    <w:p w14:paraId="001B0A35">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630" w:firstLineChars="30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地址：</w:t>
      </w:r>
      <w:r>
        <w:rPr>
          <w:rFonts w:hint="eastAsia" w:cs="宋体"/>
          <w:bCs w:val="0"/>
          <w:color w:val="auto"/>
          <w:kern w:val="2"/>
          <w:sz w:val="21"/>
          <w:szCs w:val="21"/>
          <w:highlight w:val="none"/>
          <w:shd w:val="clear" w:color="auto" w:fill="auto"/>
          <w:lang w:val="en-US" w:eastAsia="zh-CN" w:bidi="ar-SA"/>
        </w:rPr>
        <w:t>西安国际港务区港务大道6号</w:t>
      </w:r>
    </w:p>
    <w:p w14:paraId="6134C21D">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630" w:firstLineChars="300"/>
        <w:jc w:val="left"/>
        <w:textAlignment w:val="auto"/>
        <w:rPr>
          <w:rFonts w:hint="default"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联系方式：宋</w:t>
      </w:r>
      <w:r>
        <w:rPr>
          <w:rFonts w:hint="eastAsia" w:cs="宋体"/>
          <w:bCs w:val="0"/>
          <w:color w:val="auto"/>
          <w:kern w:val="2"/>
          <w:sz w:val="21"/>
          <w:szCs w:val="21"/>
          <w:highlight w:val="none"/>
          <w:shd w:val="clear" w:color="auto" w:fill="auto"/>
          <w:lang w:val="en-US" w:eastAsia="zh-CN" w:bidi="ar-SA"/>
        </w:rPr>
        <w:t>工</w:t>
      </w:r>
      <w:r>
        <w:rPr>
          <w:rFonts w:hint="eastAsia" w:ascii="宋体" w:hAnsi="宋体" w:eastAsia="宋体" w:cs="宋体"/>
          <w:bCs w:val="0"/>
          <w:color w:val="auto"/>
          <w:kern w:val="2"/>
          <w:sz w:val="21"/>
          <w:szCs w:val="21"/>
          <w:highlight w:val="none"/>
          <w:shd w:val="clear" w:color="auto" w:fill="auto"/>
          <w:lang w:val="en-US" w:eastAsia="zh-CN" w:bidi="ar-SA"/>
        </w:rPr>
        <w:t>、</w:t>
      </w:r>
      <w:r>
        <w:rPr>
          <w:rFonts w:hint="eastAsia" w:cs="宋体"/>
          <w:bCs w:val="0"/>
          <w:color w:val="auto"/>
          <w:kern w:val="2"/>
          <w:sz w:val="21"/>
          <w:szCs w:val="21"/>
          <w:highlight w:val="none"/>
          <w:shd w:val="clear" w:color="auto" w:fill="auto"/>
          <w:lang w:val="en-US" w:eastAsia="zh-CN" w:bidi="ar-SA"/>
        </w:rPr>
        <w:t>029-83324816</w:t>
      </w:r>
    </w:p>
    <w:p w14:paraId="7FA30AF1">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2.采购代理机构信息</w:t>
      </w:r>
    </w:p>
    <w:p w14:paraId="715ECDE9">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630" w:firstLineChars="30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名称：陕西纵横项目管理有限公司</w:t>
      </w:r>
    </w:p>
    <w:p w14:paraId="6A0A64E6">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630" w:firstLineChars="30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地址：西安市经开区凤城五路赛高街区A座902室</w:t>
      </w:r>
    </w:p>
    <w:p w14:paraId="2940B591">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630" w:firstLineChars="30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联系方式：029-86252018</w:t>
      </w:r>
    </w:p>
    <w:p w14:paraId="2C42951B">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3.项目联系方式</w:t>
      </w:r>
    </w:p>
    <w:p w14:paraId="1DDFC568">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630" w:firstLineChars="30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项目联系人：</w:t>
      </w:r>
      <w:r>
        <w:rPr>
          <w:rFonts w:hint="eastAsia" w:cs="宋体"/>
          <w:color w:val="auto"/>
          <w:kern w:val="0"/>
          <w:sz w:val="21"/>
          <w:szCs w:val="21"/>
          <w:highlight w:val="none"/>
          <w:shd w:val="clear" w:color="auto" w:fill="auto"/>
          <w:lang w:val="en-US" w:eastAsia="zh-CN"/>
        </w:rPr>
        <w:t>范工</w:t>
      </w:r>
    </w:p>
    <w:p w14:paraId="38344BFA">
      <w:pPr>
        <w:pStyle w:val="39"/>
        <w:keepNext w:val="0"/>
        <w:keepLines w:val="0"/>
        <w:pageBreakBefore w:val="0"/>
        <w:shd w:val="clear"/>
        <w:kinsoku/>
        <w:wordWrap/>
        <w:overflowPunct/>
        <w:topLinePunct w:val="0"/>
        <w:autoSpaceDE/>
        <w:autoSpaceDN/>
        <w:bidi w:val="0"/>
        <w:adjustRightInd/>
        <w:snapToGrid/>
        <w:spacing w:before="150" w:beforeAutospacing="0" w:after="0" w:afterAutospacing="0" w:line="360" w:lineRule="auto"/>
        <w:ind w:firstLine="630" w:firstLineChars="300"/>
        <w:textAlignment w:val="auto"/>
        <w:rPr>
          <w:rFonts w:hint="eastAsia" w:ascii="宋体" w:hAnsi="宋体" w:eastAsia="宋体" w:cs="宋体"/>
          <w:b/>
          <w:sz w:val="21"/>
          <w:szCs w:val="21"/>
          <w:highlight w:val="none"/>
          <w:shd w:val="clear" w:color="auto" w:fill="auto"/>
        </w:rPr>
      </w:pPr>
      <w:r>
        <w:rPr>
          <w:rFonts w:hint="eastAsia" w:ascii="宋体" w:hAnsi="宋体" w:eastAsia="宋体" w:cs="宋体"/>
          <w:bCs w:val="0"/>
          <w:color w:val="auto"/>
          <w:kern w:val="2"/>
          <w:sz w:val="21"/>
          <w:szCs w:val="21"/>
          <w:highlight w:val="none"/>
          <w:shd w:val="clear" w:color="auto" w:fill="auto"/>
          <w:lang w:val="en-US" w:eastAsia="zh-CN" w:bidi="ar-SA"/>
        </w:rPr>
        <w:t>电话：029-86252018</w:t>
      </w:r>
    </w:p>
    <w:p w14:paraId="51256C1A">
      <w:pPr>
        <w:pStyle w:val="39"/>
        <w:keepNext w:val="0"/>
        <w:keepLines w:val="0"/>
        <w:pageBreakBefore w:val="0"/>
        <w:shd w:val="clear"/>
        <w:kinsoku/>
        <w:wordWrap/>
        <w:overflowPunct/>
        <w:topLinePunct w:val="0"/>
        <w:autoSpaceDE/>
        <w:autoSpaceDN/>
        <w:bidi w:val="0"/>
        <w:adjustRightInd/>
        <w:snapToGrid/>
        <w:spacing w:before="210" w:beforeAutospacing="0" w:after="210" w:afterAutospacing="0" w:line="360" w:lineRule="auto"/>
        <w:jc w:val="center"/>
        <w:textAlignment w:val="auto"/>
        <w:rPr>
          <w:rFonts w:hint="eastAsia" w:ascii="宋体" w:hAnsi="宋体" w:eastAsia="宋体" w:cs="宋体"/>
          <w:color w:val="333333"/>
          <w:sz w:val="21"/>
          <w:szCs w:val="21"/>
          <w:highlight w:val="none"/>
          <w:shd w:val="clear" w:color="auto" w:fill="auto"/>
        </w:rPr>
      </w:pPr>
      <w:r>
        <w:rPr>
          <w:rFonts w:hint="eastAsia" w:ascii="宋体" w:hAnsi="宋体" w:eastAsia="宋体" w:cs="宋体"/>
          <w:color w:val="333333"/>
          <w:sz w:val="21"/>
          <w:szCs w:val="21"/>
          <w:highlight w:val="none"/>
          <w:shd w:val="clear" w:color="auto" w:fill="auto"/>
          <w:lang w:val="en-US" w:eastAsia="zh-CN"/>
        </w:rPr>
        <w:t xml:space="preserve">                                  </w:t>
      </w:r>
      <w:r>
        <w:rPr>
          <w:rFonts w:hint="eastAsia" w:ascii="宋体" w:hAnsi="宋体" w:eastAsia="宋体" w:cs="宋体"/>
          <w:color w:val="333333"/>
          <w:sz w:val="21"/>
          <w:szCs w:val="21"/>
          <w:highlight w:val="none"/>
          <w:shd w:val="clear" w:color="auto" w:fill="auto"/>
        </w:rPr>
        <w:t>陕西纵横项目管理有限公司</w:t>
      </w:r>
    </w:p>
    <w:p w14:paraId="0FFA8A7F">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333333"/>
          <w:sz w:val="21"/>
          <w:szCs w:val="21"/>
          <w:highlight w:val="none"/>
          <w:shd w:val="clear" w:color="auto" w:fill="auto"/>
        </w:rPr>
      </w:pPr>
      <w:r>
        <w:rPr>
          <w:rFonts w:hint="eastAsia" w:ascii="宋体" w:hAnsi="宋体" w:eastAsia="宋体" w:cs="宋体"/>
          <w:color w:val="333333"/>
          <w:sz w:val="21"/>
          <w:szCs w:val="21"/>
          <w:highlight w:val="none"/>
          <w:shd w:val="clear" w:color="auto" w:fill="auto"/>
          <w:lang w:val="en-US" w:eastAsia="zh-CN"/>
        </w:rPr>
        <w:t xml:space="preserve">                                       </w:t>
      </w:r>
      <w:bookmarkStart w:id="227" w:name="_GoBack"/>
      <w:bookmarkEnd w:id="227"/>
      <w:bookmarkStart w:id="21" w:name="_Toc389582035"/>
      <w:bookmarkStart w:id="22" w:name="_Toc2929"/>
      <w:bookmarkStart w:id="23" w:name="_Toc32270"/>
      <w:bookmarkStart w:id="24" w:name="_Toc426457692"/>
      <w:bookmarkStart w:id="25" w:name="_Toc20220"/>
      <w:bookmarkStart w:id="26" w:name="_Toc30304"/>
      <w:r>
        <w:rPr>
          <w:rFonts w:hint="eastAsia" w:hAnsi="宋体" w:cs="宋体"/>
          <w:color w:val="333333"/>
          <w:sz w:val="21"/>
          <w:szCs w:val="21"/>
          <w:highlight w:val="none"/>
          <w:shd w:val="clear" w:color="auto" w:fill="auto"/>
          <w:lang w:eastAsia="zh-CN"/>
        </w:rPr>
        <w:t>2024年9月26日</w:t>
      </w:r>
    </w:p>
    <w:p w14:paraId="660E729B">
      <w:pPr>
        <w:pStyle w:val="13"/>
        <w:shd w:val="clear"/>
        <w:rPr>
          <w:rFonts w:hint="eastAsia"/>
          <w:sz w:val="21"/>
          <w:szCs w:val="21"/>
          <w:highlight w:val="none"/>
          <w:shd w:val="clear" w:color="auto" w:fill="auto"/>
        </w:rPr>
        <w:sectPr>
          <w:footerReference r:id="rId11" w:type="first"/>
          <w:headerReference r:id="rId9" w:type="default"/>
          <w:footerReference r:id="rId10" w:type="default"/>
          <w:pgSz w:w="11906" w:h="16838"/>
          <w:pgMar w:top="1417" w:right="1134" w:bottom="1417" w:left="1417" w:header="1134" w:footer="992" w:gutter="0"/>
          <w:pgNumType w:fmt="decimal" w:start="1"/>
          <w:cols w:space="720" w:num="1"/>
          <w:titlePg/>
          <w:docGrid w:type="lines" w:linePitch="333" w:charSpace="0"/>
        </w:sectPr>
      </w:pPr>
    </w:p>
    <w:p w14:paraId="0165134C">
      <w:pPr>
        <w:jc w:val="center"/>
        <w:outlineLvl w:val="0"/>
        <w:rPr>
          <w:rStyle w:val="63"/>
          <w:rFonts w:hint="eastAsia" w:ascii="宋体" w:hAnsi="宋体" w:eastAsia="宋体" w:cs="宋体"/>
          <w:sz w:val="32"/>
          <w:szCs w:val="32"/>
          <w:highlight w:val="none"/>
        </w:rPr>
      </w:pPr>
      <w:bookmarkStart w:id="27" w:name="_Toc15232"/>
      <w:bookmarkStart w:id="28" w:name="_Toc3880"/>
      <w:r>
        <w:rPr>
          <w:rStyle w:val="63"/>
          <w:rFonts w:hint="eastAsia" w:ascii="宋体" w:hAnsi="宋体" w:eastAsia="宋体" w:cs="宋体"/>
          <w:sz w:val="32"/>
          <w:szCs w:val="32"/>
          <w:highlight w:val="none"/>
        </w:rPr>
        <w:t xml:space="preserve">第二章  </w:t>
      </w:r>
      <w:bookmarkEnd w:id="21"/>
      <w:bookmarkEnd w:id="22"/>
      <w:r>
        <w:rPr>
          <w:rStyle w:val="63"/>
          <w:rFonts w:hint="eastAsia" w:ascii="宋体" w:hAnsi="宋体" w:eastAsia="宋体" w:cs="宋体"/>
          <w:sz w:val="32"/>
          <w:szCs w:val="32"/>
          <w:highlight w:val="none"/>
          <w:lang w:eastAsia="zh-CN"/>
        </w:rPr>
        <w:t>供应商</w:t>
      </w:r>
      <w:r>
        <w:rPr>
          <w:rStyle w:val="63"/>
          <w:rFonts w:hint="eastAsia" w:ascii="宋体" w:hAnsi="宋体" w:eastAsia="宋体" w:cs="宋体"/>
          <w:sz w:val="32"/>
          <w:szCs w:val="32"/>
          <w:highlight w:val="none"/>
        </w:rPr>
        <w:t>须知</w:t>
      </w:r>
      <w:bookmarkEnd w:id="23"/>
      <w:bookmarkEnd w:id="24"/>
      <w:bookmarkEnd w:id="27"/>
      <w:bookmarkEnd w:id="28"/>
    </w:p>
    <w:bookmarkEnd w:id="25"/>
    <w:bookmarkEnd w:id="26"/>
    <w:p w14:paraId="074873B0">
      <w:pPr>
        <w:jc w:val="center"/>
        <w:rPr>
          <w:rFonts w:hint="eastAsia" w:ascii="宋体" w:hAnsi="宋体" w:eastAsia="宋体" w:cs="宋体"/>
          <w:b/>
          <w:bCs/>
          <w:sz w:val="24"/>
          <w:szCs w:val="20"/>
          <w:highlight w:val="none"/>
        </w:rPr>
      </w:pPr>
      <w:bookmarkStart w:id="29" w:name="_Toc19343"/>
      <w:bookmarkStart w:id="30" w:name="_Toc426457693"/>
      <w:bookmarkStart w:id="31" w:name="_Toc30222"/>
      <w:bookmarkStart w:id="32" w:name="_Toc15251"/>
      <w:bookmarkStart w:id="33" w:name="_Toc11975"/>
      <w:bookmarkStart w:id="34" w:name="_Toc23108"/>
      <w:r>
        <w:rPr>
          <w:rFonts w:hint="eastAsia" w:ascii="宋体" w:hAnsi="宋体" w:eastAsia="宋体" w:cs="宋体"/>
          <w:b/>
          <w:bCs/>
          <w:sz w:val="24"/>
          <w:szCs w:val="20"/>
          <w:highlight w:val="none"/>
          <w:lang w:eastAsia="zh-CN"/>
        </w:rPr>
        <w:t>供应商</w:t>
      </w:r>
      <w:r>
        <w:rPr>
          <w:rFonts w:hint="eastAsia" w:ascii="宋体" w:hAnsi="宋体" w:eastAsia="宋体" w:cs="宋体"/>
          <w:b/>
          <w:bCs/>
          <w:sz w:val="24"/>
          <w:szCs w:val="20"/>
          <w:highlight w:val="none"/>
        </w:rPr>
        <w:t>须知前附表</w:t>
      </w:r>
      <w:bookmarkEnd w:id="29"/>
      <w:bookmarkEnd w:id="30"/>
      <w:bookmarkEnd w:id="31"/>
      <w:bookmarkEnd w:id="32"/>
      <w:bookmarkEnd w:id="33"/>
      <w:bookmarkEnd w:id="34"/>
    </w:p>
    <w:tbl>
      <w:tblPr>
        <w:tblStyle w:val="45"/>
        <w:tblpPr w:leftFromText="180" w:rightFromText="180" w:vertAnchor="text" w:horzAnchor="page" w:tblpX="1635" w:tblpY="419"/>
        <w:tblOverlap w:val="never"/>
        <w:tblW w:w="9299"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32"/>
        <w:gridCol w:w="1673"/>
        <w:gridCol w:w="6894"/>
      </w:tblGrid>
      <w:tr w14:paraId="3D0AA83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7" w:hRule="atLeast"/>
        </w:trPr>
        <w:tc>
          <w:tcPr>
            <w:tcW w:w="732" w:type="dxa"/>
            <w:tcBorders>
              <w:top w:val="single" w:color="auto" w:sz="12" w:space="0"/>
              <w:bottom w:val="single" w:color="auto" w:sz="2" w:space="0"/>
            </w:tcBorders>
            <w:shd w:val="clear" w:color="auto" w:fill="F1F1F1" w:themeFill="background1" w:themeFillShade="F2"/>
            <w:vAlign w:val="center"/>
          </w:tcPr>
          <w:p w14:paraId="75512BEF">
            <w:pPr>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673" w:type="dxa"/>
            <w:tcBorders>
              <w:top w:val="single" w:color="auto" w:sz="12" w:space="0"/>
              <w:bottom w:val="single" w:color="auto" w:sz="2" w:space="0"/>
            </w:tcBorders>
            <w:shd w:val="clear" w:color="auto" w:fill="F1F1F1" w:themeFill="background1" w:themeFillShade="F2"/>
            <w:vAlign w:val="center"/>
          </w:tcPr>
          <w:p w14:paraId="0EADE1D9">
            <w:pPr>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内容</w:t>
            </w:r>
          </w:p>
        </w:tc>
        <w:tc>
          <w:tcPr>
            <w:tcW w:w="6894" w:type="dxa"/>
            <w:tcBorders>
              <w:top w:val="single" w:color="auto" w:sz="12" w:space="0"/>
              <w:bottom w:val="single" w:color="auto" w:sz="2" w:space="0"/>
            </w:tcBorders>
            <w:shd w:val="clear" w:color="auto" w:fill="F1F1F1" w:themeFill="background1" w:themeFillShade="F2"/>
            <w:vAlign w:val="center"/>
          </w:tcPr>
          <w:p w14:paraId="57024E9D">
            <w:pPr>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说明和要求</w:t>
            </w:r>
          </w:p>
        </w:tc>
      </w:tr>
      <w:tr w14:paraId="6D67579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96" w:hRule="atLeast"/>
        </w:trPr>
        <w:tc>
          <w:tcPr>
            <w:tcW w:w="732" w:type="dxa"/>
            <w:tcBorders>
              <w:top w:val="single" w:color="auto" w:sz="2" w:space="0"/>
            </w:tcBorders>
            <w:shd w:val="clear" w:color="auto" w:fill="auto"/>
            <w:vAlign w:val="center"/>
          </w:tcPr>
          <w:p w14:paraId="03ED3AD9">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673" w:type="dxa"/>
            <w:tcBorders>
              <w:top w:val="single" w:color="auto" w:sz="2" w:space="0"/>
            </w:tcBorders>
            <w:shd w:val="clear" w:color="auto" w:fill="auto"/>
            <w:vAlign w:val="center"/>
          </w:tcPr>
          <w:p w14:paraId="4E7DFC76">
            <w:pPr>
              <w:pStyle w:val="39"/>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项目名称</w:t>
            </w:r>
          </w:p>
        </w:tc>
        <w:tc>
          <w:tcPr>
            <w:tcW w:w="6894" w:type="dxa"/>
            <w:tcBorders>
              <w:top w:val="single" w:color="auto" w:sz="2" w:space="0"/>
            </w:tcBorders>
            <w:shd w:val="clear" w:color="auto" w:fill="auto"/>
            <w:vAlign w:val="center"/>
          </w:tcPr>
          <w:p w14:paraId="4E083939">
            <w:pPr>
              <w:pStyle w:val="39"/>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kern w:val="0"/>
                <w:sz w:val="21"/>
                <w:szCs w:val="21"/>
                <w:highlight w:val="none"/>
              </w:rPr>
            </w:pPr>
            <w:r>
              <w:rPr>
                <w:rFonts w:hint="eastAsia" w:cs="宋体"/>
                <w:color w:val="auto"/>
                <w:kern w:val="0"/>
                <w:sz w:val="21"/>
                <w:szCs w:val="21"/>
                <w:highlight w:val="none"/>
                <w:lang w:eastAsia="zh-CN"/>
              </w:rPr>
              <w:t>2024年环境监测辅助服务项目</w:t>
            </w:r>
            <w:r>
              <w:rPr>
                <w:rFonts w:hint="eastAsia" w:ascii="宋体" w:hAnsi="宋体" w:eastAsia="宋体" w:cs="宋体"/>
                <w:color w:val="auto"/>
                <w:kern w:val="0"/>
                <w:sz w:val="21"/>
                <w:szCs w:val="21"/>
                <w:highlight w:val="none"/>
              </w:rPr>
              <w:t xml:space="preserve"> </w:t>
            </w:r>
          </w:p>
        </w:tc>
      </w:tr>
      <w:tr w14:paraId="4FCED15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96" w:hRule="atLeast"/>
        </w:trPr>
        <w:tc>
          <w:tcPr>
            <w:tcW w:w="732" w:type="dxa"/>
            <w:shd w:val="clear" w:color="auto" w:fill="auto"/>
            <w:vAlign w:val="center"/>
          </w:tcPr>
          <w:p w14:paraId="7B53CDDC">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673" w:type="dxa"/>
            <w:shd w:val="clear" w:color="auto" w:fill="auto"/>
            <w:vAlign w:val="center"/>
          </w:tcPr>
          <w:p w14:paraId="5C8B0B3F">
            <w:pPr>
              <w:pStyle w:val="39"/>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项目编号</w:t>
            </w:r>
          </w:p>
        </w:tc>
        <w:tc>
          <w:tcPr>
            <w:tcW w:w="6894" w:type="dxa"/>
            <w:shd w:val="clear" w:color="auto" w:fill="auto"/>
            <w:vAlign w:val="center"/>
          </w:tcPr>
          <w:p w14:paraId="45E08A72">
            <w:pPr>
              <w:pStyle w:val="39"/>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kern w:val="0"/>
                <w:sz w:val="21"/>
                <w:szCs w:val="21"/>
                <w:highlight w:val="none"/>
                <w:lang w:eastAsia="zh-CN"/>
              </w:rPr>
            </w:pPr>
            <w:r>
              <w:rPr>
                <w:rFonts w:hint="eastAsia" w:cs="宋体"/>
                <w:sz w:val="21"/>
                <w:szCs w:val="21"/>
                <w:highlight w:val="none"/>
                <w:lang w:eastAsia="zh-CN"/>
              </w:rPr>
              <w:t>GWZC-2024-116</w:t>
            </w:r>
          </w:p>
        </w:tc>
      </w:tr>
      <w:tr w14:paraId="0BEC463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8" w:hRule="atLeast"/>
        </w:trPr>
        <w:tc>
          <w:tcPr>
            <w:tcW w:w="732" w:type="dxa"/>
            <w:shd w:val="clear" w:color="auto" w:fill="auto"/>
            <w:vAlign w:val="center"/>
          </w:tcPr>
          <w:p w14:paraId="18111D21">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673" w:type="dxa"/>
            <w:shd w:val="clear" w:color="auto" w:fill="auto"/>
            <w:vAlign w:val="center"/>
          </w:tcPr>
          <w:p w14:paraId="7D25137C">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采购人</w:t>
            </w:r>
          </w:p>
        </w:tc>
        <w:tc>
          <w:tcPr>
            <w:tcW w:w="6894" w:type="dxa"/>
            <w:shd w:val="clear" w:color="auto" w:fill="auto"/>
            <w:vAlign w:val="center"/>
          </w:tcPr>
          <w:p w14:paraId="39BA98FD">
            <w:pPr>
              <w:pStyle w:val="39"/>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名称：</w:t>
            </w:r>
            <w:r>
              <w:rPr>
                <w:rFonts w:hint="eastAsia" w:cs="宋体"/>
                <w:bCs w:val="0"/>
                <w:color w:val="auto"/>
                <w:kern w:val="2"/>
                <w:sz w:val="21"/>
                <w:szCs w:val="21"/>
                <w:highlight w:val="none"/>
                <w:lang w:val="en-US" w:eastAsia="zh-CN" w:bidi="ar-SA"/>
              </w:rPr>
              <w:t>西安浐灞国际港生态环境局</w:t>
            </w:r>
          </w:p>
          <w:p w14:paraId="2AA61D79">
            <w:pPr>
              <w:pStyle w:val="39"/>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地址：</w:t>
            </w:r>
            <w:r>
              <w:rPr>
                <w:rFonts w:hint="eastAsia" w:cs="宋体"/>
                <w:bCs w:val="0"/>
                <w:color w:val="auto"/>
                <w:kern w:val="2"/>
                <w:sz w:val="21"/>
                <w:szCs w:val="21"/>
                <w:highlight w:val="none"/>
                <w:lang w:val="en-US" w:eastAsia="zh-CN" w:bidi="ar-SA"/>
              </w:rPr>
              <w:t>西安国际港务区港务大道6号</w:t>
            </w:r>
          </w:p>
          <w:p w14:paraId="2D9F13B1">
            <w:pPr>
              <w:pStyle w:val="39"/>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rPr>
              <w:t>联系方式：宋</w:t>
            </w:r>
            <w:r>
              <w:rPr>
                <w:rFonts w:hint="eastAsia" w:cs="宋体"/>
                <w:color w:val="auto"/>
                <w:kern w:val="0"/>
                <w:sz w:val="21"/>
                <w:szCs w:val="21"/>
                <w:highlight w:val="none"/>
                <w:lang w:eastAsia="zh-CN"/>
              </w:rPr>
              <w:t>工</w:t>
            </w:r>
            <w:r>
              <w:rPr>
                <w:rFonts w:hint="eastAsia" w:ascii="宋体" w:hAnsi="宋体" w:eastAsia="宋体" w:cs="宋体"/>
                <w:color w:val="auto"/>
                <w:kern w:val="0"/>
                <w:sz w:val="21"/>
                <w:szCs w:val="21"/>
                <w:highlight w:val="none"/>
              </w:rPr>
              <w:t>、</w:t>
            </w:r>
            <w:r>
              <w:rPr>
                <w:rFonts w:hint="eastAsia" w:cs="宋体"/>
                <w:color w:val="auto"/>
                <w:kern w:val="0"/>
                <w:sz w:val="21"/>
                <w:szCs w:val="21"/>
                <w:highlight w:val="none"/>
                <w:lang w:eastAsia="zh-CN"/>
              </w:rPr>
              <w:t>029-83324816</w:t>
            </w:r>
          </w:p>
        </w:tc>
      </w:tr>
      <w:tr w14:paraId="6D7354B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61" w:hRule="atLeast"/>
        </w:trPr>
        <w:tc>
          <w:tcPr>
            <w:tcW w:w="732" w:type="dxa"/>
            <w:shd w:val="clear" w:color="auto" w:fill="auto"/>
            <w:vAlign w:val="center"/>
          </w:tcPr>
          <w:p w14:paraId="56508F02">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673" w:type="dxa"/>
            <w:shd w:val="clear" w:color="auto" w:fill="auto"/>
            <w:vAlign w:val="center"/>
          </w:tcPr>
          <w:p w14:paraId="44C411D5">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采购代理机构</w:t>
            </w:r>
          </w:p>
        </w:tc>
        <w:tc>
          <w:tcPr>
            <w:tcW w:w="6894" w:type="dxa"/>
            <w:shd w:val="clear" w:color="auto" w:fill="auto"/>
            <w:vAlign w:val="center"/>
          </w:tcPr>
          <w:p w14:paraId="6B5A8BC7">
            <w:pPr>
              <w:pStyle w:val="39"/>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采购代理机构：陕西纵横项目管理有限公司</w:t>
            </w:r>
          </w:p>
          <w:p w14:paraId="252C6B0E">
            <w:pPr>
              <w:pStyle w:val="39"/>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地</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址：西安市经开区凤城五路赛高街区A座902室</w:t>
            </w:r>
          </w:p>
          <w:p w14:paraId="23C7F51F">
            <w:pPr>
              <w:pStyle w:val="39"/>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联</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系</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人：</w:t>
            </w:r>
            <w:r>
              <w:rPr>
                <w:rFonts w:hint="eastAsia" w:cs="宋体"/>
                <w:color w:val="auto"/>
                <w:kern w:val="0"/>
                <w:sz w:val="21"/>
                <w:szCs w:val="21"/>
                <w:highlight w:val="none"/>
                <w:lang w:val="en-US" w:eastAsia="zh-CN"/>
              </w:rPr>
              <w:t>范工</w:t>
            </w:r>
            <w:r>
              <w:rPr>
                <w:rFonts w:hint="eastAsia" w:ascii="宋体" w:hAnsi="宋体" w:eastAsia="宋体" w:cs="宋体"/>
                <w:color w:val="auto"/>
                <w:kern w:val="0"/>
                <w:sz w:val="21"/>
                <w:szCs w:val="21"/>
                <w:highlight w:val="none"/>
              </w:rPr>
              <w:t xml:space="preserve"> </w:t>
            </w:r>
          </w:p>
          <w:p w14:paraId="103D17E0">
            <w:pPr>
              <w:pStyle w:val="39"/>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电        话：</w:t>
            </w:r>
            <w:r>
              <w:rPr>
                <w:rFonts w:hint="eastAsia" w:ascii="宋体" w:hAnsi="宋体" w:eastAsia="宋体" w:cs="宋体"/>
                <w:bCs w:val="0"/>
                <w:color w:val="auto"/>
                <w:kern w:val="2"/>
                <w:sz w:val="21"/>
                <w:szCs w:val="21"/>
                <w:highlight w:val="none"/>
                <w:lang w:val="en-US" w:eastAsia="zh-CN" w:bidi="ar-SA"/>
              </w:rPr>
              <w:t>029-86252018</w:t>
            </w:r>
          </w:p>
          <w:p w14:paraId="2BF5DBB9">
            <w:pPr>
              <w:pStyle w:val="39"/>
              <w:keepNext w:val="0"/>
              <w:keepLines w:val="0"/>
              <w:pageBreakBefore w:val="0"/>
              <w:kinsoku/>
              <w:wordWrap/>
              <w:overflowPunct/>
              <w:topLinePunct w:val="0"/>
              <w:autoSpaceDE/>
              <w:autoSpaceDN/>
              <w:bidi w:val="0"/>
              <w:adjustRightInd/>
              <w:snapToGrid/>
              <w:spacing w:beforeAutospacing="0" w:afterAutospacing="0"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邮        箱：sxzh@shaanxizongheng.com</w:t>
            </w:r>
          </w:p>
        </w:tc>
      </w:tr>
      <w:tr w14:paraId="7EC46A2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7" w:hRule="atLeast"/>
        </w:trPr>
        <w:tc>
          <w:tcPr>
            <w:tcW w:w="732" w:type="dxa"/>
            <w:shd w:val="clear" w:color="auto" w:fill="auto"/>
            <w:vAlign w:val="center"/>
          </w:tcPr>
          <w:p w14:paraId="0843D298">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p>
        </w:tc>
        <w:tc>
          <w:tcPr>
            <w:tcW w:w="1673" w:type="dxa"/>
            <w:shd w:val="clear" w:color="auto" w:fill="auto"/>
            <w:vAlign w:val="center"/>
          </w:tcPr>
          <w:p w14:paraId="3DBEF0BC">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是否专门面向中小企业采购</w:t>
            </w:r>
          </w:p>
        </w:tc>
        <w:tc>
          <w:tcPr>
            <w:tcW w:w="6894" w:type="dxa"/>
            <w:shd w:val="clear" w:color="auto" w:fill="auto"/>
            <w:vAlign w:val="center"/>
          </w:tcPr>
          <w:p w14:paraId="01E72C03">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是</w:t>
            </w:r>
          </w:p>
        </w:tc>
      </w:tr>
      <w:tr w14:paraId="5997E3A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96" w:hRule="atLeast"/>
        </w:trPr>
        <w:tc>
          <w:tcPr>
            <w:tcW w:w="732" w:type="dxa"/>
            <w:shd w:val="clear" w:color="auto" w:fill="auto"/>
            <w:vAlign w:val="center"/>
          </w:tcPr>
          <w:p w14:paraId="14BE66C5">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w:t>
            </w:r>
          </w:p>
        </w:tc>
        <w:tc>
          <w:tcPr>
            <w:tcW w:w="1673" w:type="dxa"/>
            <w:shd w:val="clear" w:color="auto" w:fill="auto"/>
            <w:vAlign w:val="center"/>
          </w:tcPr>
          <w:p w14:paraId="4E85E73A">
            <w:pPr>
              <w:spacing w:line="360" w:lineRule="auto"/>
              <w:jc w:val="center"/>
              <w:rPr>
                <w:rFonts w:hint="eastAsia" w:ascii="宋体" w:hAnsi="宋体" w:eastAsia="宋体" w:cs="宋体"/>
                <w:color w:val="auto"/>
                <w:sz w:val="21"/>
                <w:szCs w:val="21"/>
                <w:highlight w:val="none"/>
              </w:rPr>
            </w:pPr>
            <w:r>
              <w:rPr>
                <w:rFonts w:hint="eastAsia" w:hAnsi="宋体" w:cs="宋体"/>
                <w:color w:val="auto"/>
                <w:sz w:val="21"/>
                <w:szCs w:val="21"/>
                <w:highlight w:val="none"/>
              </w:rPr>
              <w:t>预算金额</w:t>
            </w:r>
          </w:p>
        </w:tc>
        <w:tc>
          <w:tcPr>
            <w:tcW w:w="6894" w:type="dxa"/>
            <w:shd w:val="clear" w:color="auto" w:fill="auto"/>
            <w:vAlign w:val="center"/>
          </w:tcPr>
          <w:p w14:paraId="46FFB213">
            <w:pPr>
              <w:pStyle w:val="39"/>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cs="宋体"/>
                <w:color w:val="auto"/>
                <w:sz w:val="21"/>
                <w:szCs w:val="21"/>
                <w:highlight w:val="none"/>
                <w:lang w:val="en-US" w:eastAsia="zh-CN"/>
              </w:rPr>
            </w:pPr>
            <w:r>
              <w:rPr>
                <w:rFonts w:hint="eastAsia" w:cs="宋体"/>
                <w:color w:val="auto"/>
                <w:sz w:val="21"/>
                <w:szCs w:val="21"/>
                <w:highlight w:val="none"/>
                <w:lang w:val="en-US" w:eastAsia="zh-CN"/>
              </w:rPr>
              <w:t>2000000.00元，其中合同包1：600000.00元</w:t>
            </w:r>
          </w:p>
        </w:tc>
      </w:tr>
      <w:tr w14:paraId="361D061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732" w:type="dxa"/>
            <w:shd w:val="clear" w:color="auto" w:fill="auto"/>
            <w:vAlign w:val="center"/>
          </w:tcPr>
          <w:p w14:paraId="031FE302">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7</w:t>
            </w:r>
          </w:p>
        </w:tc>
        <w:tc>
          <w:tcPr>
            <w:tcW w:w="1673" w:type="dxa"/>
            <w:shd w:val="clear" w:color="auto" w:fill="auto"/>
            <w:vAlign w:val="center"/>
          </w:tcPr>
          <w:p w14:paraId="5DA6463E">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投标报价</w:t>
            </w:r>
          </w:p>
        </w:tc>
        <w:tc>
          <w:tcPr>
            <w:tcW w:w="6894" w:type="dxa"/>
            <w:shd w:val="clear" w:color="auto" w:fill="auto"/>
            <w:vAlign w:val="center"/>
          </w:tcPr>
          <w:p w14:paraId="22792BC9">
            <w:pPr>
              <w:bidi w:val="0"/>
              <w:spacing w:line="360" w:lineRule="auto"/>
              <w:rPr>
                <w:rFonts w:hint="eastAsia" w:ascii="宋体" w:hAnsi="宋体" w:eastAsia="宋体" w:cs="宋体"/>
                <w:color w:val="auto"/>
                <w:sz w:val="21"/>
                <w:szCs w:val="21"/>
                <w:highlight w:val="none"/>
                <w:shd w:val="clear" w:color="auto" w:fill="FFFFFF"/>
                <w:lang w:eastAsia="zh-CN"/>
              </w:rPr>
            </w:pPr>
            <w:bookmarkStart w:id="35" w:name="OLE_LINK11"/>
            <w:r>
              <w:rPr>
                <w:rFonts w:hint="eastAsia" w:ascii="宋体" w:hAnsi="宋体" w:eastAsia="宋体" w:cs="宋体"/>
                <w:color w:val="auto"/>
                <w:kern w:val="2"/>
                <w:sz w:val="21"/>
                <w:szCs w:val="21"/>
                <w:highlight w:val="none"/>
              </w:rPr>
              <w:t>投标报价：</w:t>
            </w:r>
            <w:r>
              <w:rPr>
                <w:rFonts w:hint="eastAsia" w:hAnsi="宋体" w:cs="宋体"/>
                <w:color w:val="auto"/>
                <w:kern w:val="2"/>
                <w:sz w:val="21"/>
                <w:szCs w:val="21"/>
                <w:highlight w:val="none"/>
                <w:lang w:eastAsia="zh-CN"/>
              </w:rPr>
              <w:t>本合同包投标报价为折扣率</w:t>
            </w:r>
            <w:r>
              <w:rPr>
                <w:rFonts w:hint="eastAsia" w:hAnsi="宋体" w:cs="宋体"/>
                <w:color w:val="auto"/>
                <w:kern w:val="2"/>
                <w:sz w:val="21"/>
                <w:szCs w:val="21"/>
                <w:highlight w:val="none"/>
                <w:lang w:val="en-US" w:eastAsia="zh-CN"/>
              </w:rPr>
              <w:t>,</w:t>
            </w:r>
            <w:r>
              <w:rPr>
                <w:rFonts w:hint="eastAsia" w:ascii="宋体" w:hAnsi="宋体" w:eastAsia="宋体" w:cs="宋体"/>
                <w:color w:val="auto"/>
                <w:kern w:val="2"/>
                <w:sz w:val="21"/>
                <w:szCs w:val="21"/>
                <w:highlight w:val="none"/>
              </w:rPr>
              <w:t>供应商应在投标报价表中标明完成本次招标所要求内容且验收合格的所有费用</w:t>
            </w:r>
            <w:r>
              <w:rPr>
                <w:rFonts w:hint="eastAsia" w:hAnsi="宋体" w:cs="宋体"/>
                <w:color w:val="auto"/>
                <w:kern w:val="2"/>
                <w:sz w:val="21"/>
                <w:szCs w:val="21"/>
                <w:highlight w:val="none"/>
                <w:lang w:val="en-US" w:eastAsia="zh-CN"/>
              </w:rPr>
              <w:t>,</w:t>
            </w:r>
            <w:r>
              <w:rPr>
                <w:rFonts w:ascii="仿宋" w:hAnsi="仿宋" w:cs="仿宋"/>
                <w:sz w:val="21"/>
                <w:szCs w:val="21"/>
                <w:highlight w:val="none"/>
              </w:rPr>
              <w:t>包括但不</w:t>
            </w:r>
            <w:r>
              <w:rPr>
                <w:rFonts w:hint="eastAsia" w:ascii="仿宋" w:hAnsi="仿宋" w:cs="仿宋"/>
                <w:sz w:val="21"/>
                <w:szCs w:val="21"/>
                <w:highlight w:val="none"/>
                <w:lang w:eastAsia="zh-CN"/>
              </w:rPr>
              <w:t>限于完成本项目人工费、检测费、保险、利润、税金、风险、协调费用、采购代理费用</w:t>
            </w:r>
            <w:r>
              <w:rPr>
                <w:rFonts w:hint="eastAsia" w:ascii="仿宋" w:hAnsi="仿宋" w:cs="仿宋"/>
                <w:sz w:val="21"/>
                <w:szCs w:val="21"/>
                <w:highlight w:val="none"/>
                <w:lang w:val="zh-TW" w:eastAsia="zh-CN"/>
              </w:rPr>
              <w:t>及完成工作准备阶段、实施阶段、成果交付阶段、验收阶段等所需的</w:t>
            </w:r>
            <w:r>
              <w:rPr>
                <w:rFonts w:ascii="仿宋" w:hAnsi="仿宋" w:cs="仿宋"/>
                <w:sz w:val="21"/>
                <w:szCs w:val="21"/>
                <w:highlight w:val="none"/>
                <w:lang w:val="zh-TW"/>
              </w:rPr>
              <w:t>全部费用</w:t>
            </w:r>
            <w:r>
              <w:rPr>
                <w:rFonts w:ascii="仿宋" w:hAnsi="仿宋" w:cs="仿宋"/>
                <w:sz w:val="21"/>
                <w:szCs w:val="21"/>
                <w:highlight w:val="none"/>
              </w:rPr>
              <w:t>。</w:t>
            </w:r>
            <w:r>
              <w:rPr>
                <w:rFonts w:hint="eastAsia" w:ascii="宋体" w:hAnsi="宋体" w:eastAsia="宋体" w:cs="宋体"/>
                <w:color w:val="auto"/>
                <w:kern w:val="2"/>
                <w:sz w:val="21"/>
                <w:szCs w:val="21"/>
                <w:highlight w:val="none"/>
              </w:rPr>
              <w:t>任何有选择的报价将不予接受，否则按无效投标处理</w:t>
            </w:r>
            <w:r>
              <w:rPr>
                <w:rFonts w:hint="eastAsia" w:ascii="宋体" w:hAnsi="宋体" w:eastAsia="宋体" w:cs="宋体"/>
                <w:color w:val="auto"/>
                <w:sz w:val="21"/>
                <w:szCs w:val="21"/>
                <w:highlight w:val="none"/>
                <w:shd w:val="clear" w:color="auto" w:fill="FFFFFF"/>
                <w:lang w:eastAsia="zh-CN"/>
              </w:rPr>
              <w:t>。</w:t>
            </w:r>
          </w:p>
          <w:bookmarkEnd w:id="35"/>
          <w:p w14:paraId="2933A823">
            <w:pPr>
              <w:bidi w:val="0"/>
              <w:spacing w:line="360" w:lineRule="auto"/>
              <w:rPr>
                <w:rFonts w:hint="eastAsia" w:ascii="宋体" w:hAnsi="宋体" w:eastAsia="宋体" w:cs="宋体"/>
                <w:sz w:val="21"/>
                <w:szCs w:val="21"/>
                <w:highlight w:val="none"/>
                <w:lang w:eastAsia="zh-CN"/>
              </w:rPr>
            </w:pPr>
            <w:r>
              <w:rPr>
                <w:rFonts w:hint="eastAsia" w:ascii="宋体" w:hAnsi="宋体" w:eastAsia="宋体" w:cs="宋体"/>
                <w:b/>
                <w:bCs/>
                <w:sz w:val="21"/>
                <w:szCs w:val="21"/>
                <w:highlight w:val="none"/>
                <w:lang w:eastAsia="zh-CN"/>
              </w:rPr>
              <w:t>计费依据：</w:t>
            </w:r>
            <w:r>
              <w:rPr>
                <w:rFonts w:hint="eastAsia" w:ascii="宋体" w:hAnsi="宋体" w:eastAsia="宋体" w:cs="宋体"/>
                <w:sz w:val="21"/>
                <w:szCs w:val="21"/>
                <w:highlight w:val="none"/>
                <w:lang w:eastAsia="zh-CN"/>
              </w:rPr>
              <w:t>监测服务费依据陕西省环境监测中心站关于印发《陕西省环境监测技术服务收费标准》（陕环站字【2009】75号文件）。</w:t>
            </w:r>
          </w:p>
          <w:p w14:paraId="1EAF23C3">
            <w:pPr>
              <w:bidi w:val="0"/>
              <w:spacing w:line="360" w:lineRule="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结算费用以实际工作量对应上述计费依据产生的费用为基数，</w:t>
            </w:r>
            <w:r>
              <w:rPr>
                <w:rFonts w:hint="eastAsia" w:hAnsi="宋体" w:cs="宋体"/>
                <w:sz w:val="21"/>
                <w:szCs w:val="21"/>
                <w:highlight w:val="none"/>
                <w:lang w:eastAsia="zh-CN"/>
              </w:rPr>
              <w:t>折扣率</w:t>
            </w:r>
            <w:r>
              <w:rPr>
                <w:rFonts w:hint="eastAsia" w:ascii="宋体" w:hAnsi="宋体" w:eastAsia="宋体" w:cs="宋体"/>
                <w:sz w:val="21"/>
                <w:szCs w:val="21"/>
                <w:highlight w:val="none"/>
                <w:u w:val="single"/>
                <w:lang w:eastAsia="zh-CN"/>
              </w:rPr>
              <w:t xml:space="preserve">     </w:t>
            </w:r>
            <w:r>
              <w:rPr>
                <w:rFonts w:hint="eastAsia" w:ascii="宋体" w:hAnsi="宋体" w:eastAsia="宋体" w:cs="宋体"/>
                <w:sz w:val="21"/>
                <w:szCs w:val="21"/>
                <w:highlight w:val="none"/>
                <w:lang w:eastAsia="zh-CN"/>
              </w:rPr>
              <w:t>%。即：最终合同结算价=</w:t>
            </w:r>
            <w:r>
              <w:rPr>
                <w:rFonts w:hint="eastAsia" w:hAnsi="宋体" w:cs="宋体"/>
                <w:sz w:val="21"/>
                <w:szCs w:val="21"/>
                <w:highlight w:val="none"/>
                <w:lang w:eastAsia="zh-CN"/>
              </w:rPr>
              <w:t>折扣率</w:t>
            </w:r>
            <w:r>
              <w:rPr>
                <w:rFonts w:hint="eastAsia" w:ascii="宋体" w:hAnsi="宋体" w:eastAsia="宋体" w:cs="宋体"/>
                <w:sz w:val="21"/>
                <w:szCs w:val="21"/>
                <w:highlight w:val="none"/>
                <w:lang w:eastAsia="zh-CN"/>
              </w:rPr>
              <w:t>*实际工作量对应计费依据产生的费用。</w:t>
            </w:r>
          </w:p>
        </w:tc>
      </w:tr>
      <w:tr w14:paraId="58E6223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0" w:hRule="atLeast"/>
        </w:trPr>
        <w:tc>
          <w:tcPr>
            <w:tcW w:w="732" w:type="dxa"/>
            <w:shd w:val="clear" w:color="auto" w:fill="auto"/>
            <w:vAlign w:val="center"/>
          </w:tcPr>
          <w:p w14:paraId="7E66B3A8">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bidi="ar-SA"/>
              </w:rPr>
              <w:t>8</w:t>
            </w:r>
          </w:p>
        </w:tc>
        <w:tc>
          <w:tcPr>
            <w:tcW w:w="1673" w:type="dxa"/>
            <w:shd w:val="clear" w:color="auto" w:fill="auto"/>
            <w:vAlign w:val="center"/>
          </w:tcPr>
          <w:p w14:paraId="30BC0931">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服务期</w:t>
            </w:r>
          </w:p>
        </w:tc>
        <w:tc>
          <w:tcPr>
            <w:tcW w:w="6894" w:type="dxa"/>
            <w:shd w:val="clear" w:color="auto" w:fill="auto"/>
            <w:vAlign w:val="center"/>
          </w:tcPr>
          <w:p w14:paraId="397E866A">
            <w:pPr>
              <w:keepNext w:val="0"/>
              <w:keepLines w:val="0"/>
              <w:pageBreakBefore w:val="0"/>
              <w:kinsoku/>
              <w:wordWrap/>
              <w:overflowPunct/>
              <w:topLinePunct w:val="0"/>
              <w:autoSpaceDE/>
              <w:autoSpaceDN/>
              <w:bidi w:val="0"/>
              <w:adjustRightInd/>
              <w:snapToGrid/>
              <w:spacing w:line="360" w:lineRule="auto"/>
              <w:jc w:val="left"/>
              <w:textAlignment w:val="auto"/>
              <w:rPr>
                <w:rFonts w:hint="default" w:ascii="宋体" w:hAnsi="宋体" w:eastAsia="宋体" w:cs="宋体"/>
                <w:b/>
                <w:bCs/>
                <w:color w:val="auto"/>
                <w:sz w:val="21"/>
                <w:szCs w:val="21"/>
                <w:highlight w:val="none"/>
                <w:lang w:val="en-US" w:eastAsia="zh-CN"/>
              </w:rPr>
            </w:pPr>
            <w:r>
              <w:rPr>
                <w:rFonts w:hint="eastAsia" w:hAnsi="宋体" w:cs="宋体"/>
                <w:b w:val="0"/>
                <w:bCs w:val="0"/>
                <w:color w:val="auto"/>
                <w:sz w:val="21"/>
                <w:szCs w:val="21"/>
                <w:highlight w:val="none"/>
                <w:lang w:eastAsia="zh-CN"/>
              </w:rPr>
              <w:t>合同生效后一年</w:t>
            </w:r>
          </w:p>
        </w:tc>
      </w:tr>
      <w:tr w14:paraId="3A4EBDF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0" w:hRule="atLeast"/>
        </w:trPr>
        <w:tc>
          <w:tcPr>
            <w:tcW w:w="732" w:type="dxa"/>
            <w:shd w:val="clear" w:color="auto" w:fill="auto"/>
            <w:vAlign w:val="center"/>
          </w:tcPr>
          <w:p w14:paraId="29C69515">
            <w:pPr>
              <w:spacing w:line="360" w:lineRule="auto"/>
              <w:jc w:val="center"/>
              <w:rPr>
                <w:rFonts w:hint="default" w:ascii="宋体" w:hAnsi="宋体" w:eastAsia="宋体" w:cs="宋体"/>
                <w:color w:val="auto"/>
                <w:sz w:val="21"/>
                <w:szCs w:val="21"/>
                <w:highlight w:val="none"/>
                <w:lang w:val="en-US" w:eastAsia="zh-CN" w:bidi="ar-SA"/>
              </w:rPr>
            </w:pPr>
            <w:r>
              <w:rPr>
                <w:rFonts w:hint="eastAsia" w:hAnsi="宋体" w:cs="宋体"/>
                <w:color w:val="auto"/>
                <w:sz w:val="21"/>
                <w:szCs w:val="21"/>
                <w:highlight w:val="none"/>
                <w:lang w:val="en-US" w:eastAsia="zh-CN" w:bidi="ar-SA"/>
              </w:rPr>
              <w:t>9</w:t>
            </w:r>
          </w:p>
        </w:tc>
        <w:tc>
          <w:tcPr>
            <w:tcW w:w="1673" w:type="dxa"/>
            <w:shd w:val="clear" w:color="auto" w:fill="auto"/>
            <w:vAlign w:val="center"/>
          </w:tcPr>
          <w:p w14:paraId="2FDBE131">
            <w:pPr>
              <w:spacing w:line="360" w:lineRule="auto"/>
              <w:jc w:val="center"/>
              <w:rPr>
                <w:rFonts w:hint="eastAsia" w:ascii="宋体" w:hAnsi="宋体" w:eastAsia="宋体" w:cs="宋体"/>
                <w:color w:val="auto"/>
                <w:sz w:val="21"/>
                <w:szCs w:val="21"/>
                <w:highlight w:val="none"/>
                <w:lang w:val="en-US" w:eastAsia="zh-CN"/>
              </w:rPr>
            </w:pPr>
            <w:r>
              <w:rPr>
                <w:rFonts w:hint="eastAsia" w:hAnsi="宋体" w:cs="宋体"/>
                <w:color w:val="auto"/>
                <w:sz w:val="21"/>
                <w:szCs w:val="21"/>
                <w:highlight w:val="none"/>
                <w:lang w:val="en-US" w:eastAsia="zh-CN"/>
              </w:rPr>
              <w:t>服务质量</w:t>
            </w:r>
          </w:p>
        </w:tc>
        <w:tc>
          <w:tcPr>
            <w:tcW w:w="6894" w:type="dxa"/>
            <w:shd w:val="clear" w:color="auto" w:fill="auto"/>
            <w:vAlign w:val="center"/>
          </w:tcPr>
          <w:p w14:paraId="34F842F0">
            <w:pPr>
              <w:keepNext w:val="0"/>
              <w:keepLines w:val="0"/>
              <w:pageBreakBefore w:val="0"/>
              <w:kinsoku/>
              <w:wordWrap/>
              <w:overflowPunct/>
              <w:topLinePunct w:val="0"/>
              <w:autoSpaceDE/>
              <w:autoSpaceDN/>
              <w:bidi w:val="0"/>
              <w:adjustRightInd/>
              <w:snapToGrid/>
              <w:spacing w:line="360" w:lineRule="auto"/>
              <w:jc w:val="left"/>
              <w:textAlignment w:val="auto"/>
              <w:rPr>
                <w:rFonts w:hint="eastAsia" w:hAnsi="宋体" w:cs="宋体"/>
                <w:b w:val="0"/>
                <w:bCs w:val="0"/>
                <w:color w:val="auto"/>
                <w:sz w:val="21"/>
                <w:szCs w:val="21"/>
                <w:highlight w:val="none"/>
                <w:lang w:eastAsia="zh-CN"/>
              </w:rPr>
            </w:pPr>
            <w:r>
              <w:rPr>
                <w:rFonts w:hint="eastAsia" w:hAnsi="宋体" w:cs="宋体"/>
                <w:b w:val="0"/>
                <w:bCs w:val="0"/>
                <w:color w:val="auto"/>
                <w:sz w:val="21"/>
                <w:szCs w:val="21"/>
                <w:highlight w:val="none"/>
                <w:lang w:eastAsia="zh-CN"/>
              </w:rPr>
              <w:t>合格</w:t>
            </w:r>
          </w:p>
        </w:tc>
      </w:tr>
      <w:tr w14:paraId="7988E6A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0" w:hRule="atLeast"/>
        </w:trPr>
        <w:tc>
          <w:tcPr>
            <w:tcW w:w="732" w:type="dxa"/>
            <w:shd w:val="clear" w:color="auto" w:fill="auto"/>
            <w:vAlign w:val="center"/>
          </w:tcPr>
          <w:p w14:paraId="525A3782">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10</w:t>
            </w:r>
          </w:p>
        </w:tc>
        <w:tc>
          <w:tcPr>
            <w:tcW w:w="1673" w:type="dxa"/>
            <w:shd w:val="clear" w:color="auto" w:fill="auto"/>
            <w:vAlign w:val="center"/>
          </w:tcPr>
          <w:p w14:paraId="7EE597D6">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eastAsia="zh-CN"/>
              </w:rPr>
              <w:t>项目属性</w:t>
            </w:r>
          </w:p>
        </w:tc>
        <w:tc>
          <w:tcPr>
            <w:tcW w:w="6894" w:type="dxa"/>
            <w:shd w:val="clear" w:color="auto" w:fill="auto"/>
            <w:vAlign w:val="center"/>
          </w:tcPr>
          <w:p w14:paraId="350BBAC6">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eastAsia="zh-CN"/>
              </w:rPr>
              <w:t>服务</w:t>
            </w:r>
          </w:p>
        </w:tc>
      </w:tr>
      <w:tr w14:paraId="2899A50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79" w:hRule="atLeast"/>
        </w:trPr>
        <w:tc>
          <w:tcPr>
            <w:tcW w:w="732" w:type="dxa"/>
            <w:shd w:val="clear" w:color="auto" w:fill="auto"/>
            <w:vAlign w:val="center"/>
          </w:tcPr>
          <w:p w14:paraId="4157E35A">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w:t>
            </w:r>
          </w:p>
        </w:tc>
        <w:tc>
          <w:tcPr>
            <w:tcW w:w="1673" w:type="dxa"/>
            <w:shd w:val="clear" w:color="auto" w:fill="auto"/>
            <w:vAlign w:val="center"/>
          </w:tcPr>
          <w:p w14:paraId="123DE28F">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本项目所属行业</w:t>
            </w:r>
          </w:p>
        </w:tc>
        <w:tc>
          <w:tcPr>
            <w:tcW w:w="6894" w:type="dxa"/>
            <w:shd w:val="clear" w:color="auto" w:fill="auto"/>
            <w:vAlign w:val="center"/>
          </w:tcPr>
          <w:p w14:paraId="5AEA4633">
            <w:pPr>
              <w:keepNext w:val="0"/>
              <w:keepLines w:val="0"/>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eastAsia="zh-CN"/>
              </w:rPr>
              <w:t>其它未列明行业</w:t>
            </w:r>
          </w:p>
        </w:tc>
      </w:tr>
      <w:tr w14:paraId="67ACBA5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79" w:hRule="atLeast"/>
        </w:trPr>
        <w:tc>
          <w:tcPr>
            <w:tcW w:w="732" w:type="dxa"/>
            <w:shd w:val="clear" w:color="auto" w:fill="auto"/>
            <w:vAlign w:val="center"/>
          </w:tcPr>
          <w:p w14:paraId="7E28998C">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1673" w:type="dxa"/>
            <w:shd w:val="clear" w:color="auto" w:fill="auto"/>
            <w:vAlign w:val="center"/>
          </w:tcPr>
          <w:p w14:paraId="0133CE59">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是否接受联合体</w:t>
            </w:r>
          </w:p>
        </w:tc>
        <w:tc>
          <w:tcPr>
            <w:tcW w:w="6894" w:type="dxa"/>
            <w:shd w:val="clear" w:color="auto" w:fill="auto"/>
            <w:vAlign w:val="center"/>
          </w:tcPr>
          <w:p w14:paraId="02D6D99A">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rPr>
              <w:t>否</w:t>
            </w:r>
          </w:p>
        </w:tc>
      </w:tr>
      <w:tr w14:paraId="089487E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79" w:hRule="atLeast"/>
        </w:trPr>
        <w:tc>
          <w:tcPr>
            <w:tcW w:w="732" w:type="dxa"/>
            <w:shd w:val="clear" w:color="auto" w:fill="auto"/>
            <w:vAlign w:val="center"/>
          </w:tcPr>
          <w:p w14:paraId="35150C17">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13</w:t>
            </w:r>
          </w:p>
        </w:tc>
        <w:tc>
          <w:tcPr>
            <w:tcW w:w="1673" w:type="dxa"/>
            <w:shd w:val="clear" w:color="auto" w:fill="auto"/>
            <w:vAlign w:val="center"/>
          </w:tcPr>
          <w:p w14:paraId="6C70B22E">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是否允许进口产品</w:t>
            </w:r>
          </w:p>
        </w:tc>
        <w:tc>
          <w:tcPr>
            <w:tcW w:w="6894" w:type="dxa"/>
            <w:shd w:val="clear" w:color="auto" w:fill="auto"/>
            <w:vAlign w:val="center"/>
          </w:tcPr>
          <w:p w14:paraId="140C85C0">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否</w:t>
            </w:r>
          </w:p>
        </w:tc>
      </w:tr>
      <w:tr w14:paraId="1DF7A89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7" w:hRule="atLeast"/>
        </w:trPr>
        <w:tc>
          <w:tcPr>
            <w:tcW w:w="732" w:type="dxa"/>
            <w:shd w:val="clear" w:color="auto" w:fill="auto"/>
            <w:vAlign w:val="center"/>
          </w:tcPr>
          <w:p w14:paraId="59BD258A">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14</w:t>
            </w:r>
          </w:p>
        </w:tc>
        <w:tc>
          <w:tcPr>
            <w:tcW w:w="1673" w:type="dxa"/>
            <w:shd w:val="clear" w:color="auto" w:fill="auto"/>
            <w:vAlign w:val="center"/>
          </w:tcPr>
          <w:p w14:paraId="4BB21324">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是否允许大中企业向小微企业分包</w:t>
            </w:r>
          </w:p>
        </w:tc>
        <w:tc>
          <w:tcPr>
            <w:tcW w:w="6894" w:type="dxa"/>
            <w:shd w:val="clear" w:color="auto" w:fill="auto"/>
            <w:vAlign w:val="center"/>
          </w:tcPr>
          <w:p w14:paraId="0B91169B">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否</w:t>
            </w:r>
          </w:p>
        </w:tc>
      </w:tr>
      <w:tr w14:paraId="25BF535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0" w:hRule="atLeast"/>
        </w:trPr>
        <w:tc>
          <w:tcPr>
            <w:tcW w:w="732" w:type="dxa"/>
            <w:shd w:val="clear" w:color="auto" w:fill="auto"/>
            <w:vAlign w:val="center"/>
          </w:tcPr>
          <w:p w14:paraId="7F1F6F9E">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15</w:t>
            </w:r>
          </w:p>
        </w:tc>
        <w:tc>
          <w:tcPr>
            <w:tcW w:w="1673" w:type="dxa"/>
            <w:shd w:val="clear" w:color="auto" w:fill="auto"/>
            <w:vAlign w:val="center"/>
          </w:tcPr>
          <w:p w14:paraId="061D1ECF">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投标保证金</w:t>
            </w:r>
          </w:p>
        </w:tc>
        <w:tc>
          <w:tcPr>
            <w:tcW w:w="6894" w:type="dxa"/>
            <w:shd w:val="clear" w:color="auto" w:fill="auto"/>
            <w:vAlign w:val="center"/>
          </w:tcPr>
          <w:p w14:paraId="110A6AF5">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本项目免收取投标保证金</w:t>
            </w:r>
          </w:p>
        </w:tc>
      </w:tr>
      <w:tr w14:paraId="1B010BE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0" w:hRule="atLeast"/>
        </w:trPr>
        <w:tc>
          <w:tcPr>
            <w:tcW w:w="732" w:type="dxa"/>
            <w:shd w:val="clear" w:color="auto" w:fill="auto"/>
            <w:vAlign w:val="center"/>
          </w:tcPr>
          <w:p w14:paraId="60AB71D3">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16</w:t>
            </w:r>
          </w:p>
        </w:tc>
        <w:tc>
          <w:tcPr>
            <w:tcW w:w="1673" w:type="dxa"/>
            <w:shd w:val="clear" w:color="auto" w:fill="auto"/>
            <w:vAlign w:val="center"/>
          </w:tcPr>
          <w:p w14:paraId="2A80D00E">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履约保证金</w:t>
            </w:r>
          </w:p>
        </w:tc>
        <w:tc>
          <w:tcPr>
            <w:tcW w:w="6894" w:type="dxa"/>
            <w:shd w:val="clear" w:color="auto" w:fill="auto"/>
            <w:vAlign w:val="center"/>
          </w:tcPr>
          <w:p w14:paraId="12730229">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本项目无履约保证金</w:t>
            </w:r>
          </w:p>
        </w:tc>
      </w:tr>
      <w:tr w14:paraId="11BE117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732" w:type="dxa"/>
            <w:shd w:val="clear" w:color="auto" w:fill="auto"/>
            <w:vAlign w:val="center"/>
          </w:tcPr>
          <w:p w14:paraId="1F44651A">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17</w:t>
            </w:r>
          </w:p>
        </w:tc>
        <w:tc>
          <w:tcPr>
            <w:tcW w:w="1673" w:type="dxa"/>
            <w:shd w:val="clear" w:color="auto" w:fill="auto"/>
            <w:vAlign w:val="center"/>
          </w:tcPr>
          <w:p w14:paraId="7DDA43CD">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资格证明文件</w:t>
            </w:r>
          </w:p>
        </w:tc>
        <w:tc>
          <w:tcPr>
            <w:tcW w:w="6894" w:type="dxa"/>
            <w:shd w:val="clear" w:color="auto" w:fill="auto"/>
            <w:vAlign w:val="center"/>
          </w:tcPr>
          <w:p w14:paraId="138B6B23">
            <w:pPr>
              <w:keepNext w:val="0"/>
              <w:keepLines w:val="0"/>
              <w:pageBreakBefore w:val="0"/>
              <w:widowControl w:val="0"/>
              <w:numPr>
                <w:ilvl w:val="-1"/>
                <w:numId w:val="0"/>
              </w:numPr>
              <w:shd w:val="clear"/>
              <w:kinsoku/>
              <w:wordWrap/>
              <w:overflowPunct/>
              <w:topLinePunct w:val="0"/>
              <w:autoSpaceDE/>
              <w:autoSpaceDN/>
              <w:bidi w:val="0"/>
              <w:adjustRightInd/>
              <w:snapToGrid/>
              <w:spacing w:line="360" w:lineRule="auto"/>
              <w:ind w:firstLine="211" w:firstLineChars="100"/>
              <w:textAlignment w:val="auto"/>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lang w:val="en-US" w:eastAsia="zh-CN"/>
              </w:rPr>
              <w:t>1、</w:t>
            </w:r>
            <w:r>
              <w:rPr>
                <w:rFonts w:hint="eastAsia" w:ascii="宋体" w:hAnsi="宋体" w:eastAsia="宋体" w:cs="宋体"/>
                <w:b/>
                <w:bCs/>
                <w:color w:val="auto"/>
                <w:kern w:val="2"/>
                <w:sz w:val="21"/>
                <w:szCs w:val="21"/>
                <w:highlight w:val="none"/>
              </w:rPr>
              <w:t>满足《中华人民共和国政府采购法》第二十二条规定，并提供下列材料：</w:t>
            </w:r>
          </w:p>
          <w:p w14:paraId="39A37638">
            <w:pPr>
              <w:keepNext w:val="0"/>
              <w:keepLines w:val="0"/>
              <w:pageBreakBefore w:val="0"/>
              <w:widowControl w:val="0"/>
              <w:shd w:val="clear"/>
              <w:kinsoku/>
              <w:wordWrap/>
              <w:overflowPunct/>
              <w:topLinePunct w:val="0"/>
              <w:autoSpaceDE/>
              <w:autoSpaceDN/>
              <w:bidi w:val="0"/>
              <w:adjustRightInd/>
              <w:snapToGrid/>
              <w:spacing w:line="360" w:lineRule="auto"/>
              <w:ind w:firstLine="211" w:firstLineChars="100"/>
              <w:textAlignment w:val="auto"/>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lang w:eastAsia="zh-CN"/>
              </w:rPr>
              <w:t>（</w:t>
            </w:r>
            <w:r>
              <w:rPr>
                <w:rFonts w:hint="eastAsia" w:ascii="宋体" w:hAnsi="宋体" w:eastAsia="宋体" w:cs="宋体"/>
                <w:b/>
                <w:bCs/>
                <w:color w:val="auto"/>
                <w:kern w:val="2"/>
                <w:sz w:val="21"/>
                <w:szCs w:val="21"/>
                <w:highlight w:val="none"/>
                <w:lang w:val="en-US" w:eastAsia="zh-CN"/>
              </w:rPr>
              <w:t>1</w:t>
            </w:r>
            <w:r>
              <w:rPr>
                <w:rFonts w:hint="eastAsia" w:ascii="宋体" w:hAnsi="宋体" w:eastAsia="宋体" w:cs="宋体"/>
                <w:b/>
                <w:bCs/>
                <w:color w:val="auto"/>
                <w:kern w:val="2"/>
                <w:sz w:val="21"/>
                <w:szCs w:val="21"/>
                <w:highlight w:val="none"/>
                <w:lang w:eastAsia="zh-CN"/>
              </w:rPr>
              <w:t>）</w:t>
            </w:r>
            <w:r>
              <w:rPr>
                <w:rFonts w:hint="eastAsia" w:ascii="宋体" w:hAnsi="宋体" w:eastAsia="宋体" w:cs="宋体"/>
                <w:b/>
                <w:bCs/>
                <w:color w:val="auto"/>
                <w:kern w:val="2"/>
                <w:sz w:val="21"/>
                <w:szCs w:val="21"/>
                <w:highlight w:val="none"/>
              </w:rPr>
              <w:t>提供合格有效的法人或者其他组织的营业执照等证明文件，自然人的身份证明；</w:t>
            </w:r>
          </w:p>
          <w:p w14:paraId="19A89654">
            <w:pPr>
              <w:keepNext w:val="0"/>
              <w:keepLines w:val="0"/>
              <w:pageBreakBefore w:val="0"/>
              <w:widowControl w:val="0"/>
              <w:shd w:val="clear"/>
              <w:kinsoku/>
              <w:wordWrap/>
              <w:overflowPunct/>
              <w:topLinePunct w:val="0"/>
              <w:autoSpaceDE/>
              <w:autoSpaceDN/>
              <w:bidi w:val="0"/>
              <w:adjustRightInd/>
              <w:snapToGrid/>
              <w:spacing w:line="360" w:lineRule="auto"/>
              <w:ind w:firstLine="211" w:firstLineChars="100"/>
              <w:textAlignment w:val="auto"/>
              <w:rPr>
                <w:rFonts w:hint="eastAsia" w:ascii="宋体" w:hAnsi="宋体" w:eastAsia="宋体" w:cs="宋体"/>
                <w:b/>
                <w:bCs/>
                <w:color w:val="auto"/>
                <w:kern w:val="2"/>
                <w:sz w:val="21"/>
                <w:szCs w:val="21"/>
                <w:highlight w:val="none"/>
                <w:shd w:val="clear" w:color="auto" w:fill="FFFFFF"/>
              </w:rPr>
            </w:pPr>
            <w:r>
              <w:rPr>
                <w:rFonts w:hint="eastAsia" w:ascii="宋体" w:hAnsi="宋体" w:eastAsia="宋体" w:cs="宋体"/>
                <w:b/>
                <w:bCs/>
                <w:color w:val="auto"/>
                <w:kern w:val="2"/>
                <w:sz w:val="21"/>
                <w:szCs w:val="21"/>
                <w:highlight w:val="none"/>
              </w:rPr>
              <w:t>（2）财务状况报告：</w:t>
            </w:r>
            <w:r>
              <w:rPr>
                <w:rFonts w:hint="eastAsia" w:hAnsi="宋体" w:cs="宋体"/>
                <w:b/>
                <w:bCs/>
                <w:color w:val="auto"/>
                <w:kern w:val="2"/>
                <w:sz w:val="21"/>
                <w:szCs w:val="21"/>
                <w:highlight w:val="none"/>
                <w:lang w:eastAsia="zh-CN"/>
              </w:rPr>
              <w:t>提供2023年度的财务审计报告（至少包括资产负债表和利润表，成立时间至提交投标文件截止时间不足一年的可提供成立后任意时段的资产负债表），或其基本存款账户开户银行出具的资信证明及基本存款账户开户许可证（基本账户信息表）</w:t>
            </w:r>
            <w:r>
              <w:rPr>
                <w:rFonts w:hint="eastAsia" w:ascii="宋体" w:hAnsi="宋体" w:eastAsia="宋体" w:cs="宋体"/>
                <w:b/>
                <w:bCs/>
                <w:color w:val="auto"/>
                <w:kern w:val="2"/>
                <w:sz w:val="21"/>
                <w:szCs w:val="21"/>
                <w:highlight w:val="none"/>
              </w:rPr>
              <w:t>；</w:t>
            </w:r>
          </w:p>
          <w:p w14:paraId="23A48826">
            <w:pPr>
              <w:keepNext w:val="0"/>
              <w:keepLines w:val="0"/>
              <w:pageBreakBefore w:val="0"/>
              <w:widowControl w:val="0"/>
              <w:shd w:val="clear"/>
              <w:kinsoku/>
              <w:wordWrap/>
              <w:overflowPunct/>
              <w:topLinePunct w:val="0"/>
              <w:autoSpaceDE/>
              <w:autoSpaceDN/>
              <w:bidi w:val="0"/>
              <w:adjustRightInd/>
              <w:snapToGrid/>
              <w:spacing w:line="360" w:lineRule="auto"/>
              <w:ind w:firstLine="211" w:firstLineChars="100"/>
              <w:textAlignment w:val="auto"/>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（3）税收缴纳证明：提供投标截止时间前6个月内至少一个月的纳税证明或完税证明（任意税种），依法免税的单位应提供相关证明材料；</w:t>
            </w:r>
          </w:p>
          <w:p w14:paraId="54D1B825">
            <w:pPr>
              <w:keepNext w:val="0"/>
              <w:keepLines w:val="0"/>
              <w:pageBreakBefore w:val="0"/>
              <w:widowControl w:val="0"/>
              <w:shd w:val="clear"/>
              <w:kinsoku/>
              <w:wordWrap/>
              <w:overflowPunct/>
              <w:topLinePunct w:val="0"/>
              <w:autoSpaceDE/>
              <w:autoSpaceDN/>
              <w:bidi w:val="0"/>
              <w:adjustRightInd/>
              <w:snapToGrid/>
              <w:spacing w:line="360" w:lineRule="auto"/>
              <w:ind w:firstLine="211" w:firstLineChars="100"/>
              <w:textAlignment w:val="auto"/>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（4）社会保障资金缴纳证明：提供投标截止时间前6个月内至少一个月的社会保障资金缴存单据或社保机构开具的社会保险参保缴费情况证明，依法不需要缴纳社会保障资金的单位应提供相关证明材料；</w:t>
            </w:r>
          </w:p>
          <w:p w14:paraId="56DAA8C1">
            <w:pPr>
              <w:keepNext w:val="0"/>
              <w:keepLines w:val="0"/>
              <w:pageBreakBefore w:val="0"/>
              <w:widowControl w:val="0"/>
              <w:shd w:val="clear"/>
              <w:kinsoku/>
              <w:wordWrap/>
              <w:overflowPunct/>
              <w:topLinePunct w:val="0"/>
              <w:autoSpaceDE/>
              <w:autoSpaceDN/>
              <w:bidi w:val="0"/>
              <w:adjustRightInd/>
              <w:snapToGrid/>
              <w:spacing w:line="360" w:lineRule="auto"/>
              <w:ind w:firstLine="211" w:firstLineChars="100"/>
              <w:textAlignment w:val="auto"/>
              <w:rPr>
                <w:rFonts w:hint="eastAsia" w:ascii="宋体" w:hAnsi="宋体" w:eastAsia="宋体" w:cs="宋体"/>
                <w:b/>
                <w:bCs/>
                <w:color w:val="auto"/>
                <w:kern w:val="2"/>
                <w:sz w:val="21"/>
                <w:szCs w:val="21"/>
                <w:highlight w:val="none"/>
                <w:lang w:eastAsia="zh-CN"/>
              </w:rPr>
            </w:pPr>
            <w:r>
              <w:rPr>
                <w:rFonts w:hint="eastAsia" w:ascii="宋体" w:hAnsi="宋体" w:eastAsia="宋体" w:cs="宋体"/>
                <w:b/>
                <w:bCs/>
                <w:color w:val="auto"/>
                <w:kern w:val="2"/>
                <w:sz w:val="21"/>
                <w:szCs w:val="21"/>
                <w:highlight w:val="none"/>
              </w:rPr>
              <w:t>（5）承诺：供应商须提供具有履行合同所必需的设备和专业技术能力的承诺；</w:t>
            </w:r>
          </w:p>
          <w:p w14:paraId="090337A1">
            <w:pPr>
              <w:keepNext w:val="0"/>
              <w:keepLines w:val="0"/>
              <w:pageBreakBefore w:val="0"/>
              <w:widowControl w:val="0"/>
              <w:shd w:val="clear"/>
              <w:kinsoku/>
              <w:wordWrap/>
              <w:overflowPunct/>
              <w:topLinePunct w:val="0"/>
              <w:autoSpaceDE/>
              <w:autoSpaceDN/>
              <w:bidi w:val="0"/>
              <w:adjustRightInd/>
              <w:snapToGrid/>
              <w:spacing w:line="360" w:lineRule="auto"/>
              <w:ind w:firstLine="211" w:firstLineChars="100"/>
              <w:textAlignment w:val="auto"/>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（6）书面声明：参加政府采购活动前3年内，在经营活动中没有重大违法记录的书面声明；</w:t>
            </w:r>
          </w:p>
          <w:p w14:paraId="0C344A3E">
            <w:pPr>
              <w:keepNext w:val="0"/>
              <w:keepLines w:val="0"/>
              <w:pageBreakBefore w:val="0"/>
              <w:widowControl w:val="0"/>
              <w:shd w:val="clear"/>
              <w:kinsoku/>
              <w:wordWrap/>
              <w:overflowPunct/>
              <w:topLinePunct w:val="0"/>
              <w:autoSpaceDE/>
              <w:autoSpaceDN/>
              <w:bidi w:val="0"/>
              <w:adjustRightInd/>
              <w:snapToGrid/>
              <w:spacing w:line="360" w:lineRule="auto"/>
              <w:ind w:firstLine="211" w:firstLineChars="100"/>
              <w:textAlignment w:val="auto"/>
              <w:rPr>
                <w:rFonts w:hint="eastAsia" w:ascii="宋体" w:hAnsi="宋体" w:eastAsia="宋体" w:cs="宋体"/>
                <w:b/>
                <w:color w:val="auto"/>
                <w:kern w:val="2"/>
                <w:sz w:val="21"/>
                <w:szCs w:val="21"/>
                <w:highlight w:val="none"/>
              </w:rPr>
            </w:pPr>
            <w:r>
              <w:rPr>
                <w:rFonts w:hint="eastAsia" w:hAnsi="宋体" w:cs="宋体"/>
                <w:b/>
                <w:color w:val="auto"/>
                <w:kern w:val="2"/>
                <w:sz w:val="21"/>
                <w:szCs w:val="21"/>
                <w:highlight w:val="none"/>
                <w:lang w:val="en-US" w:eastAsia="zh-CN"/>
              </w:rPr>
              <w:t>2</w:t>
            </w:r>
            <w:r>
              <w:rPr>
                <w:rFonts w:hint="eastAsia" w:ascii="宋体" w:hAnsi="宋体" w:eastAsia="宋体" w:cs="宋体"/>
                <w:b/>
                <w:color w:val="auto"/>
                <w:kern w:val="2"/>
                <w:sz w:val="21"/>
                <w:szCs w:val="21"/>
                <w:highlight w:val="none"/>
              </w:rPr>
              <w:t>、特定资格条件：</w:t>
            </w:r>
          </w:p>
          <w:p w14:paraId="160F7D94">
            <w:pPr>
              <w:keepNext w:val="0"/>
              <w:keepLines w:val="0"/>
              <w:pageBreakBefore w:val="0"/>
              <w:widowControl w:val="0"/>
              <w:shd w:val="clear"/>
              <w:kinsoku/>
              <w:wordWrap/>
              <w:overflowPunct/>
              <w:topLinePunct w:val="0"/>
              <w:autoSpaceDE/>
              <w:autoSpaceDN/>
              <w:bidi w:val="0"/>
              <w:adjustRightInd/>
              <w:snapToGrid/>
              <w:spacing w:line="360" w:lineRule="auto"/>
              <w:ind w:firstLine="211" w:firstLineChars="100"/>
              <w:textAlignment w:val="auto"/>
              <w:rPr>
                <w:rFonts w:hint="eastAsia" w:ascii="宋体" w:hAnsi="宋体" w:eastAsia="宋体" w:cs="宋体"/>
                <w:b/>
                <w:bCs/>
                <w:color w:val="auto"/>
                <w:kern w:val="2"/>
                <w:sz w:val="21"/>
                <w:szCs w:val="21"/>
                <w:highlight w:val="none"/>
                <w:shd w:val="clear" w:color="auto" w:fill="FFFFFF"/>
              </w:rPr>
            </w:pPr>
            <w:r>
              <w:rPr>
                <w:rFonts w:hint="eastAsia" w:ascii="宋体" w:hAnsi="宋体" w:eastAsia="宋体" w:cs="宋体"/>
                <w:b/>
                <w:bCs/>
                <w:color w:val="auto"/>
                <w:kern w:val="2"/>
                <w:sz w:val="21"/>
                <w:szCs w:val="21"/>
                <w:highlight w:val="none"/>
                <w:shd w:val="clear" w:color="auto" w:fill="FFFFFF"/>
              </w:rPr>
              <w:t>（1）</w:t>
            </w:r>
            <w:r>
              <w:rPr>
                <w:rFonts w:hint="eastAsia" w:ascii="宋体" w:hAnsi="宋体" w:eastAsia="宋体" w:cs="宋体"/>
                <w:b/>
                <w:bCs/>
                <w:color w:val="auto"/>
                <w:kern w:val="2"/>
                <w:sz w:val="21"/>
                <w:szCs w:val="21"/>
                <w:highlight w:val="none"/>
                <w:shd w:val="clear" w:color="auto" w:fill="FFFFFF"/>
                <w:lang w:eastAsia="zh-CN"/>
              </w:rPr>
              <w:t>法定代表人授权书（附法定代表人、被授权人身份证复印件）（法定代表人直接参加投标，须提供法定代表人身份证明）</w:t>
            </w:r>
            <w:r>
              <w:rPr>
                <w:rFonts w:hint="eastAsia" w:ascii="宋体" w:hAnsi="宋体" w:eastAsia="宋体" w:cs="宋体"/>
                <w:b/>
                <w:bCs/>
                <w:color w:val="auto"/>
                <w:kern w:val="2"/>
                <w:sz w:val="21"/>
                <w:szCs w:val="21"/>
                <w:highlight w:val="none"/>
                <w:shd w:val="clear" w:color="auto" w:fill="FFFFFF"/>
              </w:rPr>
              <w:t>；</w:t>
            </w:r>
          </w:p>
          <w:p w14:paraId="3DB8A18E">
            <w:pPr>
              <w:keepNext w:val="0"/>
              <w:keepLines w:val="0"/>
              <w:pageBreakBefore w:val="0"/>
              <w:widowControl w:val="0"/>
              <w:shd w:val="clear"/>
              <w:kinsoku/>
              <w:wordWrap/>
              <w:overflowPunct/>
              <w:topLinePunct w:val="0"/>
              <w:autoSpaceDE/>
              <w:autoSpaceDN/>
              <w:bidi w:val="0"/>
              <w:adjustRightInd/>
              <w:snapToGrid/>
              <w:spacing w:line="360" w:lineRule="auto"/>
              <w:ind w:firstLine="211" w:firstLineChars="100"/>
              <w:textAlignment w:val="auto"/>
              <w:rPr>
                <w:rFonts w:hint="eastAsia" w:ascii="宋体" w:hAnsi="宋体" w:eastAsia="宋体" w:cs="宋体"/>
                <w:b/>
                <w:bCs/>
                <w:color w:val="auto"/>
                <w:kern w:val="2"/>
                <w:sz w:val="21"/>
                <w:szCs w:val="21"/>
                <w:highlight w:val="none"/>
                <w:shd w:val="clear" w:color="auto" w:fill="FFFFFF"/>
              </w:rPr>
            </w:pPr>
            <w:r>
              <w:rPr>
                <w:rFonts w:hint="eastAsia" w:ascii="宋体" w:hAnsi="宋体" w:eastAsia="宋体" w:cs="宋体"/>
                <w:b/>
                <w:bCs/>
                <w:color w:val="auto"/>
                <w:kern w:val="2"/>
                <w:sz w:val="21"/>
                <w:szCs w:val="21"/>
                <w:highlight w:val="none"/>
                <w:shd w:val="clear" w:color="auto" w:fill="FFFFFF"/>
              </w:rPr>
              <w:t>（2）</w:t>
            </w:r>
            <w:r>
              <w:rPr>
                <w:rFonts w:hint="eastAsia" w:hAnsi="宋体" w:cs="宋体"/>
                <w:b/>
                <w:bCs/>
                <w:color w:val="auto"/>
                <w:kern w:val="2"/>
                <w:sz w:val="21"/>
                <w:szCs w:val="21"/>
                <w:highlight w:val="none"/>
                <w:shd w:val="clear" w:color="auto" w:fill="FFFFFF"/>
                <w:lang w:val="en-US" w:eastAsia="zh-CN"/>
              </w:rPr>
              <w:t>供应商须具备合法有效的《检验检测机构资质认定证书》（CMA），且检测能力附表包含水、气、土壤、声、油气回收</w:t>
            </w:r>
            <w:r>
              <w:rPr>
                <w:rFonts w:hint="eastAsia" w:ascii="宋体" w:hAnsi="宋体" w:eastAsia="宋体" w:cs="宋体"/>
                <w:b/>
                <w:bCs/>
                <w:color w:val="auto"/>
                <w:kern w:val="2"/>
                <w:sz w:val="21"/>
                <w:szCs w:val="21"/>
                <w:highlight w:val="none"/>
                <w:shd w:val="clear" w:color="auto" w:fill="FFFFFF"/>
                <w:lang w:val="en-US" w:eastAsia="zh-CN"/>
              </w:rPr>
              <w:t>；</w:t>
            </w:r>
          </w:p>
          <w:p w14:paraId="445A6890">
            <w:pPr>
              <w:keepNext w:val="0"/>
              <w:keepLines w:val="0"/>
              <w:pageBreakBefore w:val="0"/>
              <w:widowControl w:val="0"/>
              <w:shd w:val="clear"/>
              <w:kinsoku/>
              <w:wordWrap/>
              <w:overflowPunct/>
              <w:topLinePunct w:val="0"/>
              <w:autoSpaceDE/>
              <w:autoSpaceDN/>
              <w:bidi w:val="0"/>
              <w:adjustRightInd/>
              <w:snapToGrid/>
              <w:spacing w:line="360" w:lineRule="auto"/>
              <w:ind w:firstLine="211" w:firstLineChars="100"/>
              <w:textAlignment w:val="auto"/>
              <w:rPr>
                <w:rFonts w:hint="eastAsia" w:ascii="宋体" w:hAnsi="宋体" w:eastAsia="宋体" w:cs="宋体"/>
                <w:b/>
                <w:bCs/>
                <w:color w:val="auto"/>
                <w:kern w:val="2"/>
                <w:sz w:val="21"/>
                <w:szCs w:val="21"/>
                <w:highlight w:val="none"/>
                <w:shd w:val="clear" w:color="auto" w:fill="FFFFFF"/>
              </w:rPr>
            </w:pPr>
            <w:r>
              <w:rPr>
                <w:rFonts w:hint="eastAsia" w:ascii="宋体" w:hAnsi="宋体" w:eastAsia="宋体" w:cs="宋体"/>
                <w:b/>
                <w:bCs/>
                <w:color w:val="auto"/>
                <w:kern w:val="2"/>
                <w:sz w:val="21"/>
                <w:szCs w:val="21"/>
                <w:highlight w:val="none"/>
                <w:shd w:val="clear" w:color="auto" w:fill="FFFFFF"/>
              </w:rPr>
              <w:t>（</w:t>
            </w:r>
            <w:r>
              <w:rPr>
                <w:rFonts w:hint="eastAsia" w:hAnsi="宋体" w:cs="宋体"/>
                <w:b/>
                <w:bCs/>
                <w:color w:val="auto"/>
                <w:kern w:val="2"/>
                <w:sz w:val="21"/>
                <w:szCs w:val="21"/>
                <w:highlight w:val="none"/>
                <w:shd w:val="clear" w:color="auto" w:fill="FFFFFF"/>
                <w:lang w:val="en-US" w:eastAsia="zh-CN"/>
              </w:rPr>
              <w:t>3</w:t>
            </w:r>
            <w:r>
              <w:rPr>
                <w:rFonts w:hint="eastAsia" w:ascii="宋体" w:hAnsi="宋体" w:eastAsia="宋体" w:cs="宋体"/>
                <w:b/>
                <w:bCs/>
                <w:color w:val="auto"/>
                <w:kern w:val="2"/>
                <w:sz w:val="21"/>
                <w:szCs w:val="21"/>
                <w:highlight w:val="none"/>
                <w:shd w:val="clear" w:color="auto" w:fill="FFFFFF"/>
              </w:rPr>
              <w:t>）供应商不得为“信用中国”网站（www.creditchina.gov.cn）中列入“失信被执行人（中国执行信息公开网http://zxgk.court.gov.cn/shixin/）”和“重大税收违法失信主体”的供应商，不得为中国政府采购网（www.ccgp.gov.cn）政府采购“严重违法失信行为记录名单”中被财政部门禁止参加政府采购活动的供应商；</w:t>
            </w:r>
          </w:p>
          <w:p w14:paraId="6A0E336B">
            <w:pPr>
              <w:keepNext w:val="0"/>
              <w:keepLines w:val="0"/>
              <w:pageBreakBefore w:val="0"/>
              <w:widowControl w:val="0"/>
              <w:shd w:val="clear"/>
              <w:kinsoku/>
              <w:wordWrap/>
              <w:overflowPunct/>
              <w:topLinePunct w:val="0"/>
              <w:autoSpaceDE/>
              <w:autoSpaceDN/>
              <w:bidi w:val="0"/>
              <w:adjustRightInd/>
              <w:snapToGrid/>
              <w:spacing w:line="360" w:lineRule="auto"/>
              <w:ind w:firstLine="211" w:firstLineChars="100"/>
              <w:textAlignment w:val="auto"/>
              <w:rPr>
                <w:rFonts w:hint="eastAsia" w:ascii="宋体" w:hAnsi="宋体" w:eastAsia="宋体" w:cs="宋体"/>
                <w:b/>
                <w:bCs/>
                <w:color w:val="auto"/>
                <w:kern w:val="2"/>
                <w:sz w:val="21"/>
                <w:szCs w:val="21"/>
                <w:highlight w:val="none"/>
                <w:shd w:val="clear" w:color="auto" w:fill="FFFFFF"/>
              </w:rPr>
            </w:pPr>
            <w:r>
              <w:rPr>
                <w:rFonts w:hint="eastAsia" w:ascii="宋体" w:hAnsi="宋体" w:eastAsia="宋体" w:cs="宋体"/>
                <w:b/>
                <w:bCs/>
                <w:color w:val="auto"/>
                <w:kern w:val="2"/>
                <w:sz w:val="21"/>
                <w:szCs w:val="21"/>
                <w:highlight w:val="none"/>
                <w:shd w:val="clear" w:color="auto" w:fill="FFFFFF"/>
              </w:rPr>
              <w:t>（</w:t>
            </w:r>
            <w:r>
              <w:rPr>
                <w:rFonts w:hint="eastAsia" w:hAnsi="宋体" w:cs="宋体"/>
                <w:b/>
                <w:bCs/>
                <w:color w:val="auto"/>
                <w:kern w:val="2"/>
                <w:sz w:val="21"/>
                <w:szCs w:val="21"/>
                <w:highlight w:val="none"/>
                <w:shd w:val="clear" w:color="auto" w:fill="FFFFFF"/>
                <w:lang w:val="en-US" w:eastAsia="zh-CN"/>
              </w:rPr>
              <w:t>4</w:t>
            </w:r>
            <w:r>
              <w:rPr>
                <w:rFonts w:hint="eastAsia" w:ascii="宋体" w:hAnsi="宋体" w:eastAsia="宋体" w:cs="宋体"/>
                <w:b/>
                <w:bCs/>
                <w:color w:val="auto"/>
                <w:kern w:val="2"/>
                <w:sz w:val="21"/>
                <w:szCs w:val="21"/>
                <w:highlight w:val="none"/>
                <w:shd w:val="clear" w:color="auto" w:fill="FFFFFF"/>
              </w:rPr>
              <w:t>）</w:t>
            </w:r>
            <w:r>
              <w:rPr>
                <w:rFonts w:hint="eastAsia" w:ascii="宋体" w:hAnsi="宋体" w:eastAsia="宋体" w:cs="宋体"/>
                <w:b/>
                <w:bCs/>
                <w:color w:val="auto"/>
                <w:sz w:val="21"/>
                <w:szCs w:val="21"/>
                <w:highlight w:val="none"/>
                <w:lang w:val="en-US" w:eastAsia="zh-CN"/>
              </w:rPr>
              <w:t>本项目不接受联合体投标，不允许分包</w:t>
            </w:r>
            <w:r>
              <w:rPr>
                <w:rFonts w:hint="eastAsia" w:ascii="宋体" w:hAnsi="宋体" w:eastAsia="宋体" w:cs="宋体"/>
                <w:b/>
                <w:bCs/>
                <w:color w:val="auto"/>
                <w:kern w:val="2"/>
                <w:sz w:val="21"/>
                <w:szCs w:val="21"/>
                <w:highlight w:val="none"/>
                <w:shd w:val="clear" w:color="auto" w:fill="FFFFFF"/>
                <w:lang w:val="en-US" w:eastAsia="zh-CN"/>
              </w:rPr>
              <w:t>。</w:t>
            </w:r>
            <w:r>
              <w:rPr>
                <w:rFonts w:hint="eastAsia" w:ascii="宋体" w:hAnsi="宋体" w:eastAsia="宋体" w:cs="宋体"/>
                <w:b/>
                <w:bCs/>
                <w:color w:val="auto"/>
                <w:kern w:val="2"/>
                <w:sz w:val="21"/>
                <w:szCs w:val="21"/>
                <w:highlight w:val="none"/>
                <w:shd w:val="clear" w:color="auto" w:fill="FFFFFF"/>
              </w:rPr>
              <w:t xml:space="preserve">       </w:t>
            </w:r>
          </w:p>
          <w:p w14:paraId="35939E02">
            <w:pPr>
              <w:keepNext w:val="0"/>
              <w:keepLines w:val="0"/>
              <w:pageBreakBefore w:val="0"/>
              <w:kinsoku/>
              <w:wordWrap/>
              <w:overflowPunct/>
              <w:topLinePunct w:val="0"/>
              <w:autoSpaceDE/>
              <w:autoSpaceDN/>
              <w:bidi w:val="0"/>
              <w:adjustRightInd/>
              <w:snapToGrid/>
              <w:spacing w:line="360" w:lineRule="auto"/>
              <w:ind w:firstLine="211" w:firstLineChars="1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color w:val="auto"/>
                <w:kern w:val="2"/>
                <w:sz w:val="21"/>
                <w:szCs w:val="21"/>
                <w:highlight w:val="none"/>
              </w:rPr>
              <w:t>以上为必备资质，缺一项或某项达不到要求，按无效投标处理。以上资质在投标文件中附一套复印件加盖公章（其中投标文件中的</w:t>
            </w:r>
            <w:r>
              <w:rPr>
                <w:rFonts w:hint="eastAsia" w:ascii="宋体" w:hAnsi="宋体" w:eastAsia="宋体" w:cs="宋体"/>
                <w:b/>
                <w:color w:val="auto"/>
                <w:kern w:val="2"/>
                <w:sz w:val="21"/>
                <w:szCs w:val="21"/>
                <w:highlight w:val="none"/>
                <w:lang w:eastAsia="zh-CN"/>
              </w:rPr>
              <w:t>法定代表人</w:t>
            </w:r>
            <w:r>
              <w:rPr>
                <w:rFonts w:hint="eastAsia" w:ascii="宋体" w:hAnsi="宋体" w:eastAsia="宋体" w:cs="宋体"/>
                <w:b/>
                <w:color w:val="auto"/>
                <w:kern w:val="2"/>
                <w:sz w:val="21"/>
                <w:szCs w:val="21"/>
                <w:highlight w:val="none"/>
              </w:rPr>
              <w:t>身份证明或</w:t>
            </w:r>
            <w:r>
              <w:rPr>
                <w:rFonts w:hint="eastAsia" w:ascii="宋体" w:hAnsi="宋体" w:eastAsia="宋体" w:cs="宋体"/>
                <w:b/>
                <w:color w:val="auto"/>
                <w:kern w:val="2"/>
                <w:sz w:val="21"/>
                <w:szCs w:val="21"/>
                <w:highlight w:val="none"/>
                <w:lang w:eastAsia="zh-CN"/>
              </w:rPr>
              <w:t>法定代表人</w:t>
            </w:r>
            <w:r>
              <w:rPr>
                <w:rFonts w:hint="eastAsia" w:ascii="宋体" w:hAnsi="宋体" w:eastAsia="宋体" w:cs="宋体"/>
                <w:b/>
                <w:color w:val="auto"/>
                <w:kern w:val="2"/>
                <w:sz w:val="21"/>
                <w:szCs w:val="21"/>
                <w:highlight w:val="none"/>
              </w:rPr>
              <w:t>授权书及相关声明或承诺均为原件），资格审查时以投标文件中所附证明材料为准。</w:t>
            </w:r>
          </w:p>
        </w:tc>
      </w:tr>
      <w:tr w14:paraId="4ED5916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79" w:hRule="atLeast"/>
        </w:trPr>
        <w:tc>
          <w:tcPr>
            <w:tcW w:w="732" w:type="dxa"/>
            <w:shd w:val="clear" w:color="auto" w:fill="auto"/>
            <w:vAlign w:val="center"/>
          </w:tcPr>
          <w:p w14:paraId="74EC756E">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w:t>
            </w:r>
          </w:p>
        </w:tc>
        <w:tc>
          <w:tcPr>
            <w:tcW w:w="1673" w:type="dxa"/>
            <w:shd w:val="clear" w:color="auto" w:fill="auto"/>
            <w:vAlign w:val="center"/>
          </w:tcPr>
          <w:p w14:paraId="418D1A1C">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现场踏勘和集中答疑</w:t>
            </w:r>
          </w:p>
        </w:tc>
        <w:tc>
          <w:tcPr>
            <w:tcW w:w="6894" w:type="dxa"/>
            <w:shd w:val="clear" w:color="auto" w:fill="auto"/>
            <w:vAlign w:val="center"/>
          </w:tcPr>
          <w:p w14:paraId="5A7F6176">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不组织</w:t>
            </w:r>
          </w:p>
        </w:tc>
      </w:tr>
      <w:tr w14:paraId="107C4F9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0" w:hRule="atLeast"/>
        </w:trPr>
        <w:tc>
          <w:tcPr>
            <w:tcW w:w="732" w:type="dxa"/>
            <w:shd w:val="clear" w:color="auto" w:fill="auto"/>
            <w:vAlign w:val="center"/>
          </w:tcPr>
          <w:p w14:paraId="04B69FCB">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19</w:t>
            </w:r>
          </w:p>
        </w:tc>
        <w:tc>
          <w:tcPr>
            <w:tcW w:w="1673" w:type="dxa"/>
            <w:shd w:val="clear" w:color="auto" w:fill="auto"/>
            <w:vAlign w:val="center"/>
          </w:tcPr>
          <w:p w14:paraId="555A04FD">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kern w:val="2"/>
                <w:sz w:val="21"/>
                <w:szCs w:val="21"/>
                <w:highlight w:val="none"/>
                <w:lang w:val="en-US" w:eastAsia="zh-CN"/>
              </w:rPr>
              <w:t>分包</w:t>
            </w:r>
          </w:p>
        </w:tc>
        <w:tc>
          <w:tcPr>
            <w:tcW w:w="6894" w:type="dxa"/>
            <w:shd w:val="clear" w:color="auto" w:fill="auto"/>
            <w:vAlign w:val="center"/>
          </w:tcPr>
          <w:p w14:paraId="36C2219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left"/>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kern w:val="2"/>
                <w:sz w:val="21"/>
                <w:szCs w:val="21"/>
                <w:highlight w:val="none"/>
                <w:lang w:val="en-US" w:eastAsia="zh-CN"/>
              </w:rPr>
              <w:t>本采购项目不允许分包</w:t>
            </w:r>
          </w:p>
        </w:tc>
      </w:tr>
      <w:tr w14:paraId="6C6F4F3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0" w:hRule="atLeast"/>
        </w:trPr>
        <w:tc>
          <w:tcPr>
            <w:tcW w:w="732" w:type="dxa"/>
            <w:shd w:val="clear" w:color="auto" w:fill="auto"/>
            <w:vAlign w:val="center"/>
          </w:tcPr>
          <w:p w14:paraId="24D6CBD0">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w:t>
            </w:r>
          </w:p>
        </w:tc>
        <w:tc>
          <w:tcPr>
            <w:tcW w:w="1673" w:type="dxa"/>
            <w:shd w:val="clear" w:color="auto" w:fill="auto"/>
            <w:vAlign w:val="center"/>
          </w:tcPr>
          <w:p w14:paraId="6539844A">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投标有效期</w:t>
            </w:r>
          </w:p>
        </w:tc>
        <w:tc>
          <w:tcPr>
            <w:tcW w:w="6894" w:type="dxa"/>
            <w:shd w:val="clear" w:color="auto" w:fill="auto"/>
            <w:vAlign w:val="center"/>
          </w:tcPr>
          <w:p w14:paraId="526A9530">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kern w:val="2"/>
                <w:sz w:val="21"/>
                <w:szCs w:val="21"/>
                <w:highlight w:val="none"/>
              </w:rPr>
              <w:t>投标文件的截止之日起90天。</w:t>
            </w:r>
          </w:p>
        </w:tc>
      </w:tr>
      <w:tr w14:paraId="4274B62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33" w:hRule="atLeast"/>
        </w:trPr>
        <w:tc>
          <w:tcPr>
            <w:tcW w:w="732" w:type="dxa"/>
            <w:shd w:val="clear" w:color="auto" w:fill="auto"/>
            <w:vAlign w:val="center"/>
          </w:tcPr>
          <w:p w14:paraId="3EE6D44D">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w:t>
            </w:r>
          </w:p>
        </w:tc>
        <w:tc>
          <w:tcPr>
            <w:tcW w:w="1673" w:type="dxa"/>
            <w:shd w:val="clear" w:color="auto" w:fill="auto"/>
            <w:vAlign w:val="center"/>
          </w:tcPr>
          <w:p w14:paraId="51DC1E12">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政府采购信息发布媒体</w:t>
            </w:r>
          </w:p>
          <w:p w14:paraId="6ABD5A62">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（采购公告、采购结果公告、变更公告）</w:t>
            </w:r>
          </w:p>
        </w:tc>
        <w:tc>
          <w:tcPr>
            <w:tcW w:w="6894" w:type="dxa"/>
            <w:shd w:val="clear" w:color="auto" w:fill="auto"/>
            <w:vAlign w:val="center"/>
          </w:tcPr>
          <w:p w14:paraId="2B54403C">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1．陕西省政府采购网：仅提供项目公告，官网地址：http://ccgp-shaanxi.gov.cn/。</w:t>
            </w:r>
          </w:p>
          <w:p w14:paraId="220724F9">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2．全国公共资源交易平台（陕西省·西安市）：即西安市公共资源交易平台，提供项目公告和</w:t>
            </w:r>
            <w:r>
              <w:rPr>
                <w:rFonts w:hint="eastAsia" w:ascii="宋体" w:hAnsi="宋体" w:eastAsia="宋体" w:cs="宋体"/>
                <w:color w:val="auto"/>
                <w:sz w:val="21"/>
                <w:szCs w:val="21"/>
                <w:highlight w:val="none"/>
                <w:lang w:eastAsia="zh-CN"/>
              </w:rPr>
              <w:t>招标文件</w:t>
            </w:r>
            <w:r>
              <w:rPr>
                <w:rFonts w:hint="eastAsia" w:ascii="宋体" w:hAnsi="宋体" w:eastAsia="宋体" w:cs="宋体"/>
                <w:color w:val="auto"/>
                <w:sz w:val="21"/>
                <w:szCs w:val="21"/>
                <w:highlight w:val="none"/>
              </w:rPr>
              <w:t>下载。官网地址：http://sxggzyjy.xa.gov.cn/</w:t>
            </w:r>
          </w:p>
        </w:tc>
      </w:tr>
      <w:tr w14:paraId="1283535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7" w:hRule="atLeast"/>
        </w:trPr>
        <w:tc>
          <w:tcPr>
            <w:tcW w:w="732" w:type="dxa"/>
            <w:shd w:val="clear" w:color="auto" w:fill="auto"/>
            <w:vAlign w:val="center"/>
          </w:tcPr>
          <w:p w14:paraId="50B4C12B">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w:t>
            </w:r>
          </w:p>
        </w:tc>
        <w:tc>
          <w:tcPr>
            <w:tcW w:w="1673" w:type="dxa"/>
            <w:shd w:val="clear" w:color="auto" w:fill="auto"/>
            <w:vAlign w:val="center"/>
          </w:tcPr>
          <w:p w14:paraId="762109D2">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是否允许递交多个备选投标方案</w:t>
            </w:r>
          </w:p>
        </w:tc>
        <w:tc>
          <w:tcPr>
            <w:tcW w:w="6894" w:type="dxa"/>
            <w:shd w:val="clear" w:color="auto" w:fill="auto"/>
            <w:vAlign w:val="center"/>
          </w:tcPr>
          <w:p w14:paraId="3AA3404E">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否</w:t>
            </w:r>
          </w:p>
        </w:tc>
      </w:tr>
      <w:tr w14:paraId="6ED9B34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95" w:hRule="atLeast"/>
        </w:trPr>
        <w:tc>
          <w:tcPr>
            <w:tcW w:w="732" w:type="dxa"/>
            <w:shd w:val="clear" w:color="auto" w:fill="auto"/>
            <w:vAlign w:val="center"/>
          </w:tcPr>
          <w:p w14:paraId="222AF320">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23</w:t>
            </w:r>
          </w:p>
        </w:tc>
        <w:tc>
          <w:tcPr>
            <w:tcW w:w="1673" w:type="dxa"/>
            <w:shd w:val="clear" w:color="auto" w:fill="auto"/>
            <w:vAlign w:val="center"/>
          </w:tcPr>
          <w:p w14:paraId="085CB7A6">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投标文件递交</w:t>
            </w:r>
          </w:p>
        </w:tc>
        <w:tc>
          <w:tcPr>
            <w:tcW w:w="6894" w:type="dxa"/>
            <w:shd w:val="clear" w:color="auto" w:fill="auto"/>
            <w:vAlign w:val="center"/>
          </w:tcPr>
          <w:p w14:paraId="061F8702">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本项目采用“不见面开标”方式，各供应商登录全国公共资源交易平台（陕西省·西安市）下载操作手册,并在投标文件递交截止时间前通过全国公共资源交易平台（陕西省·西安市）递交加密版电子投标文件。供应商按包递交加密版电子投标文件。</w:t>
            </w:r>
          </w:p>
        </w:tc>
      </w:tr>
      <w:tr w14:paraId="7C0A0BD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7" w:hRule="atLeast"/>
        </w:trPr>
        <w:tc>
          <w:tcPr>
            <w:tcW w:w="732" w:type="dxa"/>
            <w:shd w:val="clear" w:color="auto" w:fill="auto"/>
            <w:vAlign w:val="center"/>
          </w:tcPr>
          <w:p w14:paraId="1D2CD78C">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w:t>
            </w:r>
          </w:p>
        </w:tc>
        <w:tc>
          <w:tcPr>
            <w:tcW w:w="1673" w:type="dxa"/>
            <w:shd w:val="clear" w:color="auto" w:fill="auto"/>
            <w:vAlign w:val="center"/>
          </w:tcPr>
          <w:p w14:paraId="78FEC774">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投标截止时间和地点</w:t>
            </w:r>
          </w:p>
        </w:tc>
        <w:tc>
          <w:tcPr>
            <w:tcW w:w="6894" w:type="dxa"/>
            <w:shd w:val="clear" w:color="auto" w:fill="auto"/>
            <w:vAlign w:val="top"/>
          </w:tcPr>
          <w:p w14:paraId="5CABFD18">
            <w:pPr>
              <w:keepNext w:val="0"/>
              <w:keepLines w:val="0"/>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w w:val="100"/>
                <w:kern w:val="0"/>
                <w:sz w:val="21"/>
                <w:szCs w:val="21"/>
                <w:highlight w:val="none"/>
                <w:lang w:bidi="ar"/>
              </w:rPr>
            </w:pPr>
            <w:r>
              <w:rPr>
                <w:rFonts w:hint="eastAsia" w:ascii="宋体" w:hAnsi="宋体" w:eastAsia="宋体" w:cs="宋体"/>
                <w:color w:val="auto"/>
                <w:kern w:val="0"/>
                <w:sz w:val="21"/>
                <w:szCs w:val="21"/>
                <w:highlight w:val="none"/>
                <w:lang w:bidi="ar"/>
              </w:rPr>
              <w:t>投标文件递交截止时间：详见招标公告</w:t>
            </w:r>
          </w:p>
          <w:p w14:paraId="0120ED85">
            <w:pPr>
              <w:keepNext w:val="0"/>
              <w:keepLines w:val="0"/>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投标文件递交地址：详见招标公告</w:t>
            </w:r>
          </w:p>
          <w:p w14:paraId="08358BED">
            <w:pPr>
              <w:keepNext w:val="0"/>
              <w:keepLines w:val="0"/>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投标文件接收人：陕西纵横项目管理有限公司</w:t>
            </w:r>
          </w:p>
        </w:tc>
      </w:tr>
      <w:tr w14:paraId="6D1B767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8" w:hRule="atLeast"/>
        </w:trPr>
        <w:tc>
          <w:tcPr>
            <w:tcW w:w="732" w:type="dxa"/>
            <w:shd w:val="clear" w:color="auto" w:fill="auto"/>
            <w:vAlign w:val="center"/>
          </w:tcPr>
          <w:p w14:paraId="7FAFF4A1">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25</w:t>
            </w:r>
          </w:p>
        </w:tc>
        <w:tc>
          <w:tcPr>
            <w:tcW w:w="1673" w:type="dxa"/>
            <w:shd w:val="clear" w:color="auto" w:fill="auto"/>
            <w:vAlign w:val="center"/>
          </w:tcPr>
          <w:p w14:paraId="544E6515">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开标时间和地点</w:t>
            </w:r>
          </w:p>
        </w:tc>
        <w:tc>
          <w:tcPr>
            <w:tcW w:w="6894" w:type="dxa"/>
            <w:shd w:val="clear" w:color="auto" w:fill="auto"/>
            <w:vAlign w:val="top"/>
          </w:tcPr>
          <w:p w14:paraId="279FCEE4">
            <w:pPr>
              <w:keepNext w:val="0"/>
              <w:keepLines w:val="0"/>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开标时间：详见招标公告</w:t>
            </w:r>
          </w:p>
          <w:p w14:paraId="0B5564B5">
            <w:pPr>
              <w:keepNext w:val="0"/>
              <w:keepLines w:val="0"/>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开标地点：详见招标公告 </w:t>
            </w:r>
          </w:p>
          <w:p w14:paraId="0901A06D">
            <w:pPr>
              <w:pStyle w:val="2"/>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 w:val="21"/>
                <w:szCs w:val="21"/>
                <w:highlight w:val="none"/>
                <w:lang w:eastAsia="zh-CN" w:bidi="ar"/>
              </w:rPr>
              <w:t>开标形式：不见面开标</w:t>
            </w:r>
          </w:p>
        </w:tc>
      </w:tr>
      <w:tr w14:paraId="6AD711C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79" w:hRule="atLeast"/>
        </w:trPr>
        <w:tc>
          <w:tcPr>
            <w:tcW w:w="732" w:type="dxa"/>
            <w:shd w:val="clear" w:color="auto" w:fill="auto"/>
            <w:vAlign w:val="center"/>
          </w:tcPr>
          <w:p w14:paraId="769ACC5B">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26</w:t>
            </w:r>
          </w:p>
        </w:tc>
        <w:tc>
          <w:tcPr>
            <w:tcW w:w="1673" w:type="dxa"/>
            <w:shd w:val="clear" w:color="auto" w:fill="auto"/>
            <w:vAlign w:val="center"/>
          </w:tcPr>
          <w:p w14:paraId="4BD2554A">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信用信息查询截至时点</w:t>
            </w:r>
          </w:p>
        </w:tc>
        <w:tc>
          <w:tcPr>
            <w:tcW w:w="6894" w:type="dxa"/>
            <w:shd w:val="clear" w:color="auto" w:fill="auto"/>
            <w:vAlign w:val="center"/>
          </w:tcPr>
          <w:p w14:paraId="0F738842">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为招标文件发售时间至资格审查工作结束之间</w:t>
            </w:r>
          </w:p>
        </w:tc>
      </w:tr>
      <w:tr w14:paraId="14C4A4C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0" w:hRule="atLeast"/>
        </w:trPr>
        <w:tc>
          <w:tcPr>
            <w:tcW w:w="732" w:type="dxa"/>
            <w:shd w:val="clear" w:color="auto" w:fill="auto"/>
            <w:vAlign w:val="center"/>
          </w:tcPr>
          <w:p w14:paraId="3FF7F16B">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27</w:t>
            </w:r>
          </w:p>
        </w:tc>
        <w:tc>
          <w:tcPr>
            <w:tcW w:w="1673" w:type="dxa"/>
            <w:shd w:val="clear" w:color="auto" w:fill="auto"/>
            <w:vAlign w:val="center"/>
          </w:tcPr>
          <w:p w14:paraId="45EC1DB8">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评标方法</w:t>
            </w:r>
          </w:p>
        </w:tc>
        <w:tc>
          <w:tcPr>
            <w:tcW w:w="6894" w:type="dxa"/>
            <w:shd w:val="clear" w:color="auto" w:fill="auto"/>
            <w:vAlign w:val="center"/>
          </w:tcPr>
          <w:p w14:paraId="249451EA">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bidi="ar"/>
              </w:rPr>
              <w:t>综合评分法（详见第五章）</w:t>
            </w:r>
          </w:p>
        </w:tc>
      </w:tr>
      <w:tr w14:paraId="34C5FE6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88" w:hRule="atLeast"/>
        </w:trPr>
        <w:tc>
          <w:tcPr>
            <w:tcW w:w="732" w:type="dxa"/>
            <w:shd w:val="clear" w:color="auto" w:fill="auto"/>
            <w:vAlign w:val="center"/>
          </w:tcPr>
          <w:p w14:paraId="26CD93CA">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28</w:t>
            </w:r>
          </w:p>
        </w:tc>
        <w:tc>
          <w:tcPr>
            <w:tcW w:w="1673" w:type="dxa"/>
            <w:shd w:val="clear" w:color="auto" w:fill="auto"/>
            <w:vAlign w:val="center"/>
          </w:tcPr>
          <w:p w14:paraId="7EE8CAE9">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中标通知书</w:t>
            </w:r>
          </w:p>
        </w:tc>
        <w:tc>
          <w:tcPr>
            <w:tcW w:w="6894" w:type="dxa"/>
            <w:shd w:val="clear" w:color="auto" w:fill="auto"/>
            <w:vAlign w:val="center"/>
          </w:tcPr>
          <w:p w14:paraId="0A99E25A">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公告中标（成交）结果的同时，代理机构在线向中标（成交）供应商发出中标（成交）通知书，供应商可登录【全国公共资源交易平台（陕西省•西安市）】网站〖首页〉电子交易平台〉企业端〗后，在〖我的项目/项目流程〗模块中点击下载“中标（成交）通知书”。</w:t>
            </w:r>
          </w:p>
          <w:p w14:paraId="4DE4F2A9">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开标时供应商无需提交纸质投标文件，中标（结果）公告发布后由中标人在领取中标通知书时提供纸质投标文件一正两副用于备案。采用电子化评审系统的采购项目，其纸质投标文件应从政府采购项目投标文件制作软件中导出，分别装订成册。项目分标段的，应按所投标段分别准备投标文件。</w:t>
            </w:r>
          </w:p>
        </w:tc>
      </w:tr>
      <w:tr w14:paraId="47B8808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72" w:hRule="atLeast"/>
        </w:trPr>
        <w:tc>
          <w:tcPr>
            <w:tcW w:w="732" w:type="dxa"/>
            <w:shd w:val="clear" w:color="auto" w:fill="auto"/>
            <w:vAlign w:val="center"/>
          </w:tcPr>
          <w:p w14:paraId="36DC4C2F">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29</w:t>
            </w:r>
          </w:p>
        </w:tc>
        <w:tc>
          <w:tcPr>
            <w:tcW w:w="1673" w:type="dxa"/>
            <w:shd w:val="clear" w:color="auto" w:fill="auto"/>
            <w:vAlign w:val="center"/>
          </w:tcPr>
          <w:p w14:paraId="10B7278C">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kern w:val="2"/>
                <w:sz w:val="21"/>
                <w:szCs w:val="21"/>
                <w:highlight w:val="none"/>
              </w:rPr>
              <w:t>履约验收：</w:t>
            </w:r>
          </w:p>
        </w:tc>
        <w:tc>
          <w:tcPr>
            <w:tcW w:w="6894" w:type="dxa"/>
            <w:shd w:val="clear" w:color="auto" w:fill="auto"/>
            <w:vAlign w:val="center"/>
          </w:tcPr>
          <w:p w14:paraId="0754E871">
            <w:pPr>
              <w:spacing w:line="360" w:lineRule="auto"/>
              <w:rPr>
                <w:rFonts w:hint="eastAsia" w:ascii="宋体" w:hAnsi="宋体" w:eastAsia="宋体" w:cs="宋体"/>
                <w:color w:val="auto"/>
                <w:kern w:val="2"/>
                <w:sz w:val="21"/>
                <w:szCs w:val="21"/>
                <w:highlight w:val="none"/>
              </w:rPr>
            </w:pPr>
            <w:r>
              <w:rPr>
                <w:rFonts w:hint="eastAsia" w:ascii="宋体" w:hAnsi="宋体" w:eastAsia="宋体" w:cs="宋体"/>
                <w:b/>
                <w:bCs/>
                <w:color w:val="auto"/>
                <w:kern w:val="2"/>
                <w:sz w:val="21"/>
                <w:szCs w:val="21"/>
                <w:highlight w:val="none"/>
              </w:rPr>
              <w:t>严格按照招标文件中合同规定执行</w:t>
            </w:r>
          </w:p>
          <w:p w14:paraId="0A43D71F">
            <w:pPr>
              <w:spacing w:line="360" w:lineRule="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kern w:val="2"/>
                <w:sz w:val="21"/>
                <w:szCs w:val="21"/>
                <w:highlight w:val="none"/>
              </w:rPr>
              <w:t>涉及履约验收的，验收费用由采购人/中标人支付，费用标准按中标金额的5‰计算，不足5000元的，按5000元收取。</w:t>
            </w:r>
          </w:p>
        </w:tc>
      </w:tr>
      <w:tr w14:paraId="3E7AE8C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33" w:hRule="atLeast"/>
        </w:trPr>
        <w:tc>
          <w:tcPr>
            <w:tcW w:w="732" w:type="dxa"/>
            <w:shd w:val="clear" w:color="auto" w:fill="auto"/>
            <w:vAlign w:val="center"/>
          </w:tcPr>
          <w:p w14:paraId="528DB2BE">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bidi="ar-SA"/>
              </w:rPr>
              <w:t>30</w:t>
            </w:r>
          </w:p>
        </w:tc>
        <w:tc>
          <w:tcPr>
            <w:tcW w:w="1673" w:type="dxa"/>
            <w:shd w:val="clear" w:color="auto" w:fill="auto"/>
            <w:vAlign w:val="center"/>
          </w:tcPr>
          <w:p w14:paraId="23BEF3A7">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西安市公共资源交易中心电子化政府采购系统技术支持（软件开发商）</w:t>
            </w:r>
          </w:p>
        </w:tc>
        <w:tc>
          <w:tcPr>
            <w:tcW w:w="6894" w:type="dxa"/>
            <w:shd w:val="clear" w:color="auto" w:fill="auto"/>
            <w:vAlign w:val="center"/>
          </w:tcPr>
          <w:p w14:paraId="1AE50E60">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国泰新点软件股份有限公司</w:t>
            </w:r>
          </w:p>
          <w:p w14:paraId="292C2A08">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1.技术支持热线：400-998-0000/400-928-0095</w:t>
            </w:r>
          </w:p>
          <w:p w14:paraId="36BE5714">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2．驻场技术人员：029-86510166/86510167转80310</w:t>
            </w:r>
          </w:p>
        </w:tc>
      </w:tr>
      <w:tr w14:paraId="713BC84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79" w:hRule="atLeast"/>
        </w:trPr>
        <w:tc>
          <w:tcPr>
            <w:tcW w:w="732" w:type="dxa"/>
            <w:shd w:val="clear" w:color="auto" w:fill="auto"/>
            <w:vAlign w:val="center"/>
          </w:tcPr>
          <w:p w14:paraId="27E66E94">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31</w:t>
            </w:r>
          </w:p>
        </w:tc>
        <w:tc>
          <w:tcPr>
            <w:tcW w:w="1673" w:type="dxa"/>
            <w:shd w:val="clear" w:color="auto" w:fill="auto"/>
            <w:vAlign w:val="center"/>
          </w:tcPr>
          <w:p w14:paraId="5EE90221">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CA业务网点</w:t>
            </w:r>
          </w:p>
        </w:tc>
        <w:tc>
          <w:tcPr>
            <w:tcW w:w="6894" w:type="dxa"/>
            <w:shd w:val="clear" w:color="auto" w:fill="auto"/>
            <w:vAlign w:val="center"/>
          </w:tcPr>
          <w:p w14:paraId="597A2FCD">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陕西省数字证书认证中心股份有限公司</w:t>
            </w:r>
          </w:p>
          <w:p w14:paraId="40268613">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网点1：西安市高新三路信息港大厦1楼客服中心</w:t>
            </w:r>
          </w:p>
          <w:p w14:paraId="79C29B81">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客服电话：4006-369-888</w:t>
            </w:r>
          </w:p>
          <w:p w14:paraId="00ED411C">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网点2：西安市长安北路14号省体育公寓B座一楼</w:t>
            </w:r>
          </w:p>
          <w:p w14:paraId="6D77040A">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咨询电话：029-88661241</w:t>
            </w:r>
          </w:p>
          <w:p w14:paraId="740291B4">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网点3：西安市文景北路16号白桦林国际B座2楼11#窗口</w:t>
            </w:r>
          </w:p>
          <w:p w14:paraId="4CBDAED3">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咨询电话：029-86510073转80211</w:t>
            </w:r>
          </w:p>
        </w:tc>
      </w:tr>
      <w:tr w14:paraId="7E25654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249" w:hRule="atLeast"/>
        </w:trPr>
        <w:tc>
          <w:tcPr>
            <w:tcW w:w="732" w:type="dxa"/>
            <w:shd w:val="clear" w:color="auto" w:fill="auto"/>
            <w:vAlign w:val="center"/>
          </w:tcPr>
          <w:p w14:paraId="34EDE96C">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32</w:t>
            </w:r>
          </w:p>
        </w:tc>
        <w:tc>
          <w:tcPr>
            <w:tcW w:w="1673" w:type="dxa"/>
            <w:shd w:val="clear" w:color="auto" w:fill="auto"/>
            <w:vAlign w:val="center"/>
          </w:tcPr>
          <w:p w14:paraId="7CEE795E">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招标代理服务费</w:t>
            </w:r>
          </w:p>
        </w:tc>
        <w:tc>
          <w:tcPr>
            <w:tcW w:w="6894" w:type="dxa"/>
            <w:shd w:val="clear" w:color="auto" w:fill="auto"/>
            <w:vAlign w:val="center"/>
          </w:tcPr>
          <w:p w14:paraId="0A7393B0">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参照国家计委颁发的《招标代理服务收费管理暂行办法》（计价格[2002]1980号）和国家发展改革委员会办公厅颁发的《关于招标代理服务收费有关问题的通知》（发改办价格[2003]857号）的有关规定执行。</w:t>
            </w:r>
          </w:p>
          <w:p w14:paraId="07F068A2">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由中标人承担招标代理服务费，</w:t>
            </w:r>
            <w:r>
              <w:rPr>
                <w:rFonts w:hint="eastAsia" w:ascii="宋体" w:hAnsi="宋体" w:eastAsia="宋体" w:cs="宋体"/>
                <w:color w:val="auto"/>
                <w:sz w:val="21"/>
                <w:szCs w:val="21"/>
                <w:highlight w:val="none"/>
              </w:rPr>
              <w:t>中标单位在领取中标通知书前，须向采购代理机构一次性支付招标代理服务费。</w:t>
            </w:r>
          </w:p>
          <w:p w14:paraId="2814D897">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开户名称：陕西纵横项目管理有限公司</w:t>
            </w:r>
          </w:p>
          <w:p w14:paraId="5F52385D">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开户银行：浙商银行股份有限公司西安未央路支行</w:t>
            </w:r>
          </w:p>
          <w:p w14:paraId="0B7F299E">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账 号：7910000610120100029478</w:t>
            </w:r>
          </w:p>
        </w:tc>
      </w:tr>
      <w:tr w14:paraId="2718FCB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33" w:hRule="atLeast"/>
        </w:trPr>
        <w:tc>
          <w:tcPr>
            <w:tcW w:w="732" w:type="dxa"/>
            <w:shd w:val="clear" w:color="auto" w:fill="auto"/>
            <w:vAlign w:val="center"/>
          </w:tcPr>
          <w:p w14:paraId="4F5195B8">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33</w:t>
            </w:r>
          </w:p>
        </w:tc>
        <w:tc>
          <w:tcPr>
            <w:tcW w:w="1673" w:type="dxa"/>
            <w:shd w:val="clear" w:color="auto" w:fill="auto"/>
            <w:vAlign w:val="center"/>
          </w:tcPr>
          <w:p w14:paraId="0E5EFB78">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需要补充的其他内容</w:t>
            </w:r>
          </w:p>
        </w:tc>
        <w:tc>
          <w:tcPr>
            <w:tcW w:w="6894" w:type="dxa"/>
            <w:shd w:val="clear" w:color="auto" w:fill="auto"/>
            <w:vAlign w:val="center"/>
          </w:tcPr>
          <w:p w14:paraId="67EE9CE9">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恶意质疑或投诉的供应商，采购人将会上报行政主管部门并列入供应商失信名单。</w:t>
            </w:r>
          </w:p>
          <w:p w14:paraId="25D57BBF">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color w:val="auto"/>
                <w:sz w:val="21"/>
                <w:szCs w:val="21"/>
                <w:highlight w:val="none"/>
                <w:lang w:val="en-US" w:eastAsia="zh-CN" w:bidi="ar-SA"/>
              </w:rPr>
            </w:pP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根据《陕西省财政厅关于政府采购供应商注册登记有关事项的通知》的规定，</w:t>
            </w: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在</w:t>
            </w:r>
            <w:r>
              <w:rPr>
                <w:rFonts w:hint="eastAsia" w:ascii="宋体" w:hAnsi="宋体" w:eastAsia="宋体" w:cs="宋体"/>
                <w:bCs/>
                <w:color w:val="auto"/>
                <w:sz w:val="21"/>
                <w:szCs w:val="21"/>
                <w:highlight w:val="none"/>
                <w:lang w:eastAsia="zh-CN"/>
              </w:rPr>
              <w:t>下载</w:t>
            </w:r>
            <w:r>
              <w:rPr>
                <w:rFonts w:hint="eastAsia" w:ascii="宋体" w:hAnsi="宋体" w:eastAsia="宋体" w:cs="宋体"/>
                <w:bCs/>
                <w:color w:val="auto"/>
                <w:sz w:val="21"/>
                <w:szCs w:val="21"/>
                <w:highlight w:val="none"/>
              </w:rPr>
              <w:t>文件后，应及时注册登记加入政府采购供应商库。因</w:t>
            </w: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自身原因未及时登记入库而导致的一切后果由</w:t>
            </w: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自行承担。</w:t>
            </w:r>
          </w:p>
        </w:tc>
      </w:tr>
      <w:tr w14:paraId="6C8C7D9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80" w:hRule="atLeast"/>
        </w:trPr>
        <w:tc>
          <w:tcPr>
            <w:tcW w:w="732" w:type="dxa"/>
            <w:shd w:val="clear" w:color="auto" w:fill="auto"/>
            <w:vAlign w:val="center"/>
          </w:tcPr>
          <w:p w14:paraId="18983819">
            <w:pPr>
              <w:spacing w:line="360" w:lineRule="auto"/>
              <w:jc w:val="center"/>
              <w:rPr>
                <w:rFonts w:hint="default" w:ascii="宋体" w:hAnsi="宋体" w:eastAsia="宋体" w:cs="宋体"/>
                <w:color w:val="auto"/>
                <w:sz w:val="21"/>
                <w:szCs w:val="21"/>
                <w:highlight w:val="none"/>
                <w:lang w:val="en-US" w:eastAsia="zh-CN"/>
              </w:rPr>
            </w:pPr>
            <w:r>
              <w:rPr>
                <w:rFonts w:hint="eastAsia" w:hAnsi="宋体" w:cs="宋体"/>
                <w:color w:val="auto"/>
                <w:sz w:val="21"/>
                <w:szCs w:val="21"/>
                <w:highlight w:val="none"/>
                <w:lang w:val="en-US" w:eastAsia="zh-CN"/>
              </w:rPr>
              <w:t>34</w:t>
            </w:r>
          </w:p>
        </w:tc>
        <w:tc>
          <w:tcPr>
            <w:tcW w:w="1673" w:type="dxa"/>
            <w:shd w:val="clear" w:color="auto" w:fill="auto"/>
            <w:vAlign w:val="center"/>
          </w:tcPr>
          <w:p w14:paraId="0D70507A">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其他</w:t>
            </w:r>
          </w:p>
        </w:tc>
        <w:tc>
          <w:tcPr>
            <w:tcW w:w="6894" w:type="dxa"/>
            <w:shd w:val="clear" w:color="auto" w:fill="auto"/>
            <w:vAlign w:val="center"/>
          </w:tcPr>
          <w:p w14:paraId="4EE296A6">
            <w:pPr>
              <w:widowControl/>
              <w:spacing w:line="360" w:lineRule="auto"/>
              <w:rPr>
                <w:rFonts w:hint="eastAsia" w:hAnsi="宋体" w:cs="宋体"/>
                <w:bCs/>
                <w:color w:val="auto"/>
                <w:sz w:val="21"/>
                <w:szCs w:val="21"/>
                <w:highlight w:val="none"/>
              </w:rPr>
            </w:pPr>
            <w:r>
              <w:rPr>
                <w:rFonts w:hint="eastAsia" w:hAnsi="宋体" w:cs="宋体"/>
                <w:bCs/>
                <w:color w:val="auto"/>
                <w:sz w:val="21"/>
                <w:szCs w:val="21"/>
                <w:highlight w:val="none"/>
              </w:rPr>
              <w:t>1、按照西安市财政局关于促进政府采购公平竞争优化营商环境的通知&gt;(市财函(2021)431号)规定:供应商登记免费下载招标文件的，如不参与项目投标，应在递交投标文件截止时间前一日以书面形式告知采购代理机构（邮箱：sxzh@shaanxizongheng.com）。否则，采购代理机构可以向财政部门反映情况并提供相应的佐证。供应商一年内累计出现三次该情形，将被监管部门记录为失信行为。</w:t>
            </w:r>
          </w:p>
          <w:p w14:paraId="7239E6B6">
            <w:pPr>
              <w:widowControl/>
              <w:spacing w:line="360" w:lineRule="auto"/>
              <w:rPr>
                <w:rFonts w:hint="eastAsia" w:hAnsi="宋体" w:cs="宋体"/>
                <w:bCs/>
                <w:color w:val="auto"/>
                <w:sz w:val="21"/>
                <w:szCs w:val="21"/>
                <w:highlight w:val="none"/>
              </w:rPr>
            </w:pPr>
            <w:r>
              <w:rPr>
                <w:rFonts w:hint="eastAsia" w:hAnsi="宋体" w:cs="宋体"/>
                <w:bCs/>
                <w:color w:val="auto"/>
                <w:sz w:val="21"/>
                <w:szCs w:val="21"/>
                <w:highlight w:val="none"/>
              </w:rPr>
              <w:t>2、本项目是否属于信用担保试点范围：否</w:t>
            </w:r>
          </w:p>
          <w:p w14:paraId="3CFD6220">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1"/>
                <w:szCs w:val="21"/>
                <w:highlight w:val="none"/>
                <w:lang w:val="en-US" w:eastAsia="zh-CN" w:bidi="ar-SA"/>
              </w:rPr>
            </w:pPr>
            <w:r>
              <w:rPr>
                <w:rFonts w:hint="eastAsia" w:hAnsi="宋体" w:cs="宋体"/>
                <w:b/>
                <w:bCs w:val="0"/>
                <w:color w:val="auto"/>
                <w:sz w:val="21"/>
                <w:szCs w:val="21"/>
                <w:highlight w:val="none"/>
                <w:lang w:val="en-US" w:eastAsia="zh-CN"/>
              </w:rPr>
              <w:t>3、</w:t>
            </w:r>
            <w:r>
              <w:rPr>
                <w:rFonts w:hint="eastAsia" w:ascii="宋体" w:hAnsi="宋体" w:eastAsia="宋体" w:cs="宋体"/>
                <w:b/>
                <w:bCs/>
                <w:color w:val="auto"/>
                <w:sz w:val="21"/>
                <w:szCs w:val="21"/>
                <w:highlight w:val="none"/>
                <w:lang w:val="en-US" w:eastAsia="zh-CN" w:bidi="ar-SA"/>
              </w:rPr>
              <w:t>单位负责人为同一人或者存在直接控股、管理关系的不同供应商不得参加同一合同项下的政府采购活动； 为本项目提供整体设计、规范编制或者项目管理、监理、检测等服务的供应商，不得再参加该采购项目的其他采购活动。</w:t>
            </w:r>
          </w:p>
          <w:p w14:paraId="0B954219">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highlight w:val="none"/>
                <w:lang w:val="en-US" w:eastAsia="zh-CN"/>
              </w:rPr>
            </w:pPr>
            <w:r>
              <w:rPr>
                <w:rFonts w:hint="eastAsia" w:hAnsi="宋体" w:cs="宋体"/>
                <w:b/>
                <w:bCs/>
                <w:color w:val="auto"/>
                <w:sz w:val="21"/>
                <w:szCs w:val="21"/>
                <w:highlight w:val="none"/>
                <w:lang w:val="en-US" w:eastAsia="zh-CN" w:bidi="ar-SA"/>
              </w:rPr>
              <w:t>4、“兼投不兼中”原则：</w:t>
            </w:r>
            <w:r>
              <w:rPr>
                <w:rFonts w:hint="eastAsia" w:ascii="宋体" w:hAnsi="宋体" w:eastAsia="宋体" w:cs="宋体"/>
                <w:b/>
                <w:bCs/>
                <w:color w:val="auto"/>
                <w:sz w:val="21"/>
                <w:szCs w:val="21"/>
                <w:highlight w:val="none"/>
                <w:lang w:val="en-US" w:eastAsia="zh-CN" w:bidi="ar-SA"/>
              </w:rPr>
              <w:t>一个供应商只允许中一个合同包，当同一供应商在二个及以上合同包的最终得分均为第一名时，取顺序较前的合同包推荐其为第一中标候选人，顺序较后包综合得分排名第二的投标人为</w:t>
            </w:r>
            <w:r>
              <w:rPr>
                <w:rFonts w:hint="eastAsia" w:hAnsi="宋体" w:cs="宋体"/>
                <w:b/>
                <w:bCs/>
                <w:color w:val="auto"/>
                <w:sz w:val="21"/>
                <w:szCs w:val="21"/>
                <w:highlight w:val="none"/>
                <w:lang w:val="en-US" w:eastAsia="zh-CN" w:bidi="ar-SA"/>
              </w:rPr>
              <w:t>该包</w:t>
            </w:r>
            <w:r>
              <w:rPr>
                <w:rFonts w:hint="eastAsia" w:ascii="宋体" w:hAnsi="宋体" w:eastAsia="宋体" w:cs="宋体"/>
                <w:b/>
                <w:bCs/>
                <w:color w:val="auto"/>
                <w:sz w:val="21"/>
                <w:szCs w:val="21"/>
                <w:highlight w:val="none"/>
                <w:lang w:val="en-US" w:eastAsia="zh-CN" w:bidi="ar-SA"/>
              </w:rPr>
              <w:t>第一中标候选人，当顺序较后包综合得分第二的投标人在所投其他包已被确定为第一中标候选人，则由综合得分排名第三的投标人递补，以此类推。</w:t>
            </w:r>
          </w:p>
        </w:tc>
      </w:tr>
    </w:tbl>
    <w:p w14:paraId="059C6A8E">
      <w:pPr>
        <w:jc w:val="center"/>
        <w:rPr>
          <w:rFonts w:hint="eastAsia" w:ascii="宋体" w:hAnsi="宋体" w:eastAsia="宋体" w:cs="宋体"/>
          <w:sz w:val="24"/>
          <w:szCs w:val="24"/>
          <w:highlight w:val="none"/>
        </w:rPr>
      </w:pPr>
      <w:r>
        <w:rPr>
          <w:rFonts w:hint="eastAsia" w:ascii="宋体" w:hAnsi="宋体" w:eastAsia="宋体" w:cs="宋体"/>
          <w:highlight w:val="none"/>
        </w:rPr>
        <w:br w:type="page"/>
      </w:r>
      <w:bookmarkEnd w:id="11"/>
      <w:bookmarkEnd w:id="12"/>
      <w:bookmarkEnd w:id="13"/>
      <w:bookmarkStart w:id="36" w:name="_Toc363473972"/>
      <w:bookmarkStart w:id="37" w:name="_Toc363474017"/>
      <w:bookmarkStart w:id="38" w:name="_Toc403077639"/>
      <w:r>
        <w:rPr>
          <w:rFonts w:hint="eastAsia" w:ascii="宋体" w:hAnsi="宋体" w:eastAsia="宋体" w:cs="宋体"/>
          <w:b/>
          <w:sz w:val="24"/>
          <w:szCs w:val="24"/>
          <w:highlight w:val="none"/>
        </w:rPr>
        <w:t>一.总  则</w:t>
      </w:r>
      <w:bookmarkEnd w:id="36"/>
      <w:bookmarkEnd w:id="37"/>
      <w:bookmarkEnd w:id="38"/>
    </w:p>
    <w:p w14:paraId="56CFD953">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1.资金来源</w:t>
      </w:r>
    </w:p>
    <w:p w14:paraId="2037ACEC">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1.1本次招标采购所签合同使用财政资金支付，资金已落实到位。</w:t>
      </w:r>
    </w:p>
    <w:p w14:paraId="024A2FDF">
      <w:pPr>
        <w:numPr>
          <w:ilvl w:val="0"/>
          <w:numId w:val="5"/>
        </w:num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名词解释</w:t>
      </w:r>
    </w:p>
    <w:p w14:paraId="2271C2D2">
      <w:pPr>
        <w:tabs>
          <w:tab w:val="left" w:pos="7665"/>
        </w:tabs>
        <w:spacing w:line="360" w:lineRule="auto"/>
        <w:ind w:firstLine="420" w:firstLineChars="200"/>
        <w:rPr>
          <w:rFonts w:hint="eastAsia" w:ascii="宋体" w:hAnsi="宋体" w:eastAsia="宋体" w:cs="宋体"/>
          <w:color w:val="000000"/>
          <w:sz w:val="21"/>
          <w:szCs w:val="16"/>
          <w:highlight w:val="none"/>
          <w:lang w:eastAsia="zh-CN"/>
        </w:rPr>
      </w:pPr>
      <w:r>
        <w:rPr>
          <w:rFonts w:hint="eastAsia" w:ascii="宋体" w:hAnsi="宋体" w:eastAsia="宋体" w:cs="宋体"/>
          <w:color w:val="000000"/>
          <w:sz w:val="21"/>
          <w:szCs w:val="16"/>
          <w:highlight w:val="none"/>
        </w:rPr>
        <w:t>2.1采购人：</w:t>
      </w:r>
      <w:r>
        <w:rPr>
          <w:rFonts w:hint="eastAsia" w:hAnsi="宋体" w:cs="宋体"/>
          <w:color w:val="000000"/>
          <w:sz w:val="21"/>
          <w:szCs w:val="16"/>
          <w:highlight w:val="none"/>
          <w:lang w:val="en-US" w:eastAsia="zh-CN"/>
        </w:rPr>
        <w:t>西安浐灞国际港生态环境局</w:t>
      </w:r>
    </w:p>
    <w:p w14:paraId="52D14D27">
      <w:pPr>
        <w:tabs>
          <w:tab w:val="left" w:pos="7665"/>
        </w:tabs>
        <w:spacing w:line="360" w:lineRule="auto"/>
        <w:ind w:firstLine="420" w:firstLineChars="200"/>
        <w:rPr>
          <w:rFonts w:hint="eastAsia" w:ascii="宋体" w:hAnsi="宋体" w:eastAsia="宋体" w:cs="宋体"/>
          <w:color w:val="000000"/>
          <w:sz w:val="21"/>
          <w:szCs w:val="16"/>
          <w:highlight w:val="none"/>
          <w:lang w:eastAsia="zh-CN"/>
        </w:rPr>
      </w:pPr>
      <w:r>
        <w:rPr>
          <w:rFonts w:hint="eastAsia" w:ascii="宋体" w:hAnsi="宋体" w:eastAsia="宋体" w:cs="宋体"/>
          <w:color w:val="000000"/>
          <w:sz w:val="21"/>
          <w:szCs w:val="16"/>
          <w:highlight w:val="none"/>
        </w:rPr>
        <w:t>2.2监督机构：</w:t>
      </w:r>
      <w:r>
        <w:rPr>
          <w:rFonts w:hint="eastAsia" w:ascii="宋体" w:hAnsi="宋体" w:eastAsia="宋体" w:cs="宋体"/>
          <w:color w:val="000000"/>
          <w:sz w:val="21"/>
          <w:szCs w:val="16"/>
          <w:highlight w:val="none"/>
          <w:lang w:eastAsia="zh-CN"/>
        </w:rPr>
        <w:t>同级财政监管部门</w:t>
      </w:r>
    </w:p>
    <w:p w14:paraId="5D26BB15">
      <w:pPr>
        <w:tabs>
          <w:tab w:val="left" w:pos="7665"/>
        </w:tabs>
        <w:spacing w:line="360" w:lineRule="auto"/>
        <w:ind w:firstLine="420" w:firstLineChars="200"/>
        <w:rPr>
          <w:rFonts w:hint="eastAsia" w:ascii="宋体" w:hAnsi="宋体" w:eastAsia="宋体" w:cs="宋体"/>
          <w:sz w:val="21"/>
          <w:szCs w:val="16"/>
          <w:highlight w:val="none"/>
          <w:shd w:val="clear" w:color="auto" w:fill="FFFFFF"/>
        </w:rPr>
      </w:pPr>
      <w:r>
        <w:rPr>
          <w:rFonts w:hint="eastAsia" w:ascii="宋体" w:hAnsi="宋体" w:eastAsia="宋体" w:cs="宋体"/>
          <w:color w:val="000000"/>
          <w:sz w:val="21"/>
          <w:szCs w:val="16"/>
          <w:highlight w:val="none"/>
        </w:rPr>
        <w:t>2.3采购代理机构：陕西纵横项目管理有限公司</w:t>
      </w:r>
    </w:p>
    <w:p w14:paraId="4078D991">
      <w:pPr>
        <w:tabs>
          <w:tab w:val="left" w:pos="7665"/>
        </w:tabs>
        <w:spacing w:line="360" w:lineRule="auto"/>
        <w:ind w:firstLine="420" w:firstLineChars="200"/>
        <w:rPr>
          <w:rFonts w:hint="eastAsia" w:ascii="宋体" w:hAnsi="宋体" w:eastAsia="宋体" w:cs="宋体"/>
          <w:color w:val="000000"/>
          <w:sz w:val="21"/>
          <w:szCs w:val="16"/>
          <w:highlight w:val="none"/>
          <w:lang w:val="en-US" w:eastAsia="zh-CN"/>
        </w:rPr>
      </w:pPr>
      <w:r>
        <w:rPr>
          <w:rFonts w:hint="eastAsia" w:ascii="宋体" w:hAnsi="宋体" w:eastAsia="宋体" w:cs="宋体"/>
          <w:color w:val="000000"/>
          <w:sz w:val="21"/>
          <w:szCs w:val="16"/>
          <w:highlight w:val="none"/>
          <w:lang w:val="en-US" w:eastAsia="zh-CN"/>
        </w:rPr>
        <w:t>2.4供应商：是指响应和符合招标文件规定资格条件且参与投标竞争的法人、其他组织或者自然人。</w:t>
      </w:r>
    </w:p>
    <w:p w14:paraId="1BD9FC5D">
      <w:pPr>
        <w:tabs>
          <w:tab w:val="left" w:pos="7665"/>
        </w:tabs>
        <w:spacing w:line="360" w:lineRule="auto"/>
        <w:ind w:firstLine="420" w:firstLineChars="200"/>
        <w:rPr>
          <w:rFonts w:hint="eastAsia" w:ascii="宋体" w:hAnsi="宋体" w:eastAsia="宋体" w:cs="宋体"/>
          <w:color w:val="000000"/>
          <w:sz w:val="21"/>
          <w:szCs w:val="16"/>
          <w:highlight w:val="none"/>
          <w:lang w:val="en-US" w:eastAsia="zh-CN"/>
        </w:rPr>
      </w:pPr>
      <w:r>
        <w:rPr>
          <w:rFonts w:hint="eastAsia" w:ascii="宋体" w:hAnsi="宋体" w:eastAsia="宋体" w:cs="宋体"/>
          <w:color w:val="000000"/>
          <w:sz w:val="21"/>
          <w:szCs w:val="16"/>
          <w:highlight w:val="none"/>
          <w:lang w:val="en-US" w:eastAsia="zh-CN"/>
        </w:rPr>
        <w:t>2.5西安市公共资源交易平台：即【全国公共资源交易平台（陕西省·西安市）】的简称，官网地址</w:t>
      </w:r>
      <w:r>
        <w:rPr>
          <w:rFonts w:hint="eastAsia" w:ascii="宋体" w:hAnsi="宋体" w:eastAsia="宋体" w:cs="宋体"/>
          <w:color w:val="000000"/>
          <w:sz w:val="21"/>
          <w:szCs w:val="16"/>
          <w:highlight w:val="none"/>
          <w:lang w:val="en-US" w:eastAsia="zh-CN"/>
        </w:rPr>
        <w:fldChar w:fldCharType="begin"/>
      </w:r>
      <w:r>
        <w:rPr>
          <w:rFonts w:hint="eastAsia" w:ascii="宋体" w:hAnsi="宋体" w:eastAsia="宋体" w:cs="宋体"/>
          <w:color w:val="000000"/>
          <w:sz w:val="21"/>
          <w:szCs w:val="16"/>
          <w:highlight w:val="none"/>
          <w:lang w:val="en-US" w:eastAsia="zh-CN"/>
        </w:rPr>
        <w:instrText xml:space="preserve"> HYPERLINK "http://sxggzyjy.xa.gov.cn/" </w:instrText>
      </w:r>
      <w:r>
        <w:rPr>
          <w:rFonts w:hint="eastAsia" w:ascii="宋体" w:hAnsi="宋体" w:eastAsia="宋体" w:cs="宋体"/>
          <w:color w:val="000000"/>
          <w:sz w:val="21"/>
          <w:szCs w:val="16"/>
          <w:highlight w:val="none"/>
          <w:lang w:val="en-US" w:eastAsia="zh-CN"/>
        </w:rPr>
        <w:fldChar w:fldCharType="separate"/>
      </w:r>
      <w:r>
        <w:rPr>
          <w:rFonts w:hint="eastAsia" w:ascii="宋体" w:hAnsi="宋体" w:eastAsia="宋体" w:cs="宋体"/>
          <w:color w:val="000000"/>
          <w:sz w:val="21"/>
          <w:szCs w:val="16"/>
          <w:highlight w:val="none"/>
          <w:lang w:val="en-US" w:eastAsia="zh-CN"/>
        </w:rPr>
        <w:t>http://sxggzyjy.xa.gov.cn/</w:t>
      </w:r>
      <w:r>
        <w:rPr>
          <w:rFonts w:hint="eastAsia" w:ascii="宋体" w:hAnsi="宋体" w:eastAsia="宋体" w:cs="宋体"/>
          <w:color w:val="000000"/>
          <w:sz w:val="21"/>
          <w:szCs w:val="16"/>
          <w:highlight w:val="none"/>
          <w:lang w:val="en-US" w:eastAsia="zh-CN"/>
        </w:rPr>
        <w:fldChar w:fldCharType="end"/>
      </w:r>
      <w:r>
        <w:rPr>
          <w:rFonts w:hint="eastAsia" w:ascii="宋体" w:hAnsi="宋体" w:eastAsia="宋体" w:cs="宋体"/>
          <w:color w:val="000000"/>
          <w:sz w:val="21"/>
          <w:szCs w:val="16"/>
          <w:highlight w:val="none"/>
          <w:lang w:val="en-US" w:eastAsia="zh-CN"/>
        </w:rPr>
        <w:t>。</w:t>
      </w:r>
    </w:p>
    <w:p w14:paraId="60BED367">
      <w:pPr>
        <w:tabs>
          <w:tab w:val="left" w:pos="7665"/>
        </w:tabs>
        <w:spacing w:line="360" w:lineRule="auto"/>
        <w:ind w:firstLine="420" w:firstLineChars="200"/>
        <w:rPr>
          <w:rFonts w:hint="eastAsia" w:ascii="宋体" w:hAnsi="宋体" w:eastAsia="宋体" w:cs="宋体"/>
          <w:color w:val="000000"/>
          <w:sz w:val="21"/>
          <w:szCs w:val="16"/>
          <w:highlight w:val="none"/>
          <w:lang w:val="en-US" w:eastAsia="zh-CN"/>
        </w:rPr>
      </w:pPr>
      <w:r>
        <w:rPr>
          <w:rFonts w:hint="eastAsia" w:ascii="宋体" w:hAnsi="宋体" w:eastAsia="宋体" w:cs="宋体"/>
          <w:color w:val="000000"/>
          <w:sz w:val="21"/>
          <w:szCs w:val="16"/>
          <w:highlight w:val="none"/>
          <w:lang w:val="en-US" w:eastAsia="zh-CN"/>
        </w:rPr>
        <w:t>2.6</w:t>
      </w:r>
      <w:r>
        <w:rPr>
          <w:rFonts w:hint="eastAsia" w:ascii="宋体" w:hAnsi="宋体" w:eastAsia="宋体" w:cs="宋体"/>
          <w:color w:val="000000"/>
          <w:spacing w:val="-11"/>
          <w:sz w:val="21"/>
          <w:szCs w:val="16"/>
          <w:highlight w:val="none"/>
          <w:lang w:val="en-US" w:eastAsia="zh-CN"/>
        </w:rPr>
        <w:t>企业端：指西安市公共资源交易平台〖首页·〉电子交易平台·〉陕西政府采购交易系统·〉企业端〗，快捷登录网址</w:t>
      </w:r>
      <w:r>
        <w:rPr>
          <w:rFonts w:hint="eastAsia" w:ascii="宋体" w:hAnsi="宋体" w:eastAsia="宋体" w:cs="宋体"/>
          <w:color w:val="000000"/>
          <w:spacing w:val="-11"/>
          <w:sz w:val="21"/>
          <w:szCs w:val="16"/>
          <w:highlight w:val="none"/>
          <w:lang w:val="en-US" w:eastAsia="zh-CN"/>
        </w:rPr>
        <w:fldChar w:fldCharType="begin"/>
      </w:r>
      <w:r>
        <w:rPr>
          <w:rFonts w:hint="eastAsia" w:ascii="宋体" w:hAnsi="宋体" w:eastAsia="宋体" w:cs="宋体"/>
          <w:color w:val="000000"/>
          <w:spacing w:val="-11"/>
          <w:sz w:val="21"/>
          <w:szCs w:val="16"/>
          <w:highlight w:val="none"/>
          <w:lang w:val="en-US" w:eastAsia="zh-CN"/>
        </w:rPr>
        <w:instrText xml:space="preserve"> HYPERLINK "http://www.sxggzyjy.cn:9002/TPBidder/memberLogin" </w:instrText>
      </w:r>
      <w:r>
        <w:rPr>
          <w:rFonts w:hint="eastAsia" w:ascii="宋体" w:hAnsi="宋体" w:eastAsia="宋体" w:cs="宋体"/>
          <w:color w:val="000000"/>
          <w:spacing w:val="-11"/>
          <w:sz w:val="21"/>
          <w:szCs w:val="16"/>
          <w:highlight w:val="none"/>
          <w:lang w:val="en-US" w:eastAsia="zh-CN"/>
        </w:rPr>
        <w:fldChar w:fldCharType="separate"/>
      </w:r>
      <w:r>
        <w:rPr>
          <w:rFonts w:hint="eastAsia" w:ascii="宋体" w:hAnsi="宋体" w:eastAsia="宋体" w:cs="宋体"/>
          <w:color w:val="000000"/>
          <w:spacing w:val="-11"/>
          <w:sz w:val="21"/>
          <w:szCs w:val="16"/>
          <w:highlight w:val="none"/>
          <w:lang w:val="en-US" w:eastAsia="zh-CN"/>
        </w:rPr>
        <w:t>http://www.sxggzyjy.cn:9002/TPBidder/memberLogin</w:t>
      </w:r>
      <w:r>
        <w:rPr>
          <w:rFonts w:hint="eastAsia" w:ascii="宋体" w:hAnsi="宋体" w:eastAsia="宋体" w:cs="宋体"/>
          <w:color w:val="000000"/>
          <w:spacing w:val="-11"/>
          <w:sz w:val="21"/>
          <w:szCs w:val="16"/>
          <w:highlight w:val="none"/>
          <w:lang w:val="en-US" w:eastAsia="zh-CN"/>
        </w:rPr>
        <w:fldChar w:fldCharType="end"/>
      </w:r>
      <w:r>
        <w:rPr>
          <w:rFonts w:hint="eastAsia" w:ascii="宋体" w:hAnsi="宋体" w:eastAsia="宋体" w:cs="宋体"/>
          <w:color w:val="000000"/>
          <w:spacing w:val="-11"/>
          <w:sz w:val="21"/>
          <w:szCs w:val="16"/>
          <w:highlight w:val="none"/>
          <w:lang w:val="en-US" w:eastAsia="zh-CN"/>
        </w:rPr>
        <w:t>。</w:t>
      </w:r>
    </w:p>
    <w:p w14:paraId="63AF5C39">
      <w:pPr>
        <w:adjustRightInd w:val="0"/>
        <w:snapToGrid w:val="0"/>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lang w:val="en-US" w:eastAsia="zh-CN"/>
        </w:rPr>
        <w:t>2.7</w:t>
      </w:r>
      <w:r>
        <w:rPr>
          <w:rFonts w:hint="eastAsia" w:ascii="宋体" w:hAnsi="宋体" w:eastAsia="宋体" w:cs="宋体"/>
          <w:sz w:val="21"/>
          <w:szCs w:val="16"/>
          <w:highlight w:val="none"/>
        </w:rPr>
        <w:t>服务是指</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为满足招标文件要求而提供的服务。</w:t>
      </w:r>
    </w:p>
    <w:p w14:paraId="5D5782AC">
      <w:pPr>
        <w:adjustRightInd w:val="0"/>
        <w:snapToGrid w:val="0"/>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lang w:val="en-US" w:eastAsia="zh-CN"/>
        </w:rPr>
        <w:t>2.8</w:t>
      </w:r>
      <w:r>
        <w:rPr>
          <w:rFonts w:hint="eastAsia" w:ascii="宋体" w:hAnsi="宋体" w:eastAsia="宋体" w:cs="宋体"/>
          <w:sz w:val="21"/>
          <w:szCs w:val="16"/>
          <w:highlight w:val="none"/>
        </w:rPr>
        <w:t>节能产品或者环保产品是指财政部发布的《节能产品政府采购清单》或《环境标志产品政府采购清单》的产品。</w:t>
      </w:r>
    </w:p>
    <w:p w14:paraId="199C416F">
      <w:pPr>
        <w:adjustRightInd w:val="0"/>
        <w:snapToGrid w:val="0"/>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lang w:val="en-US" w:eastAsia="zh-CN"/>
        </w:rPr>
        <w:t>2.9</w:t>
      </w:r>
      <w:r>
        <w:rPr>
          <w:rFonts w:hint="eastAsia" w:ascii="宋体" w:hAnsi="宋体" w:eastAsia="宋体" w:cs="宋体"/>
          <w:sz w:val="21"/>
          <w:szCs w:val="16"/>
          <w:highlight w:val="none"/>
        </w:rPr>
        <w:t>进口产品是指通过中国海关报关验放进入中国境内且产自关境外的产品，详见《关于政府采购进口产品管理有关问题的通知》(财库[2007]119号)。</w:t>
      </w:r>
    </w:p>
    <w:p w14:paraId="3F6134E0">
      <w:pPr>
        <w:adjustRightInd w:val="0"/>
        <w:snapToGrid w:val="0"/>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lang w:val="en-US" w:eastAsia="zh-CN"/>
        </w:rPr>
        <w:t>2.10</w:t>
      </w:r>
      <w:r>
        <w:rPr>
          <w:rFonts w:hint="eastAsia" w:ascii="宋体" w:hAnsi="宋体" w:eastAsia="宋体" w:cs="宋体"/>
          <w:sz w:val="21"/>
          <w:szCs w:val="16"/>
          <w:highlight w:val="none"/>
        </w:rPr>
        <w:t>中小企业是指符合《工业和信息化部、国家统计局、国家发展和改革委员会、财政部关于印发中小企业划型标准规定的通知》（工信部联企业[2011]300号）规定的对中小企业的划分标准的企业。</w:t>
      </w:r>
    </w:p>
    <w:p w14:paraId="42B23542">
      <w:pPr>
        <w:adjustRightInd w:val="0"/>
        <w:snapToGrid w:val="0"/>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lang w:val="en-US" w:eastAsia="zh-CN"/>
        </w:rPr>
        <w:t>2.11</w:t>
      </w:r>
      <w:r>
        <w:rPr>
          <w:rFonts w:hint="eastAsia" w:ascii="宋体" w:hAnsi="宋体" w:eastAsia="宋体" w:cs="宋体"/>
          <w:sz w:val="21"/>
          <w:szCs w:val="16"/>
          <w:highlight w:val="none"/>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2E54F6ED">
      <w:pPr>
        <w:adjustRightInd w:val="0"/>
        <w:snapToGrid w:val="0"/>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lang w:val="en-US" w:eastAsia="zh-CN"/>
        </w:rPr>
        <w:t>2.12</w:t>
      </w:r>
      <w:r>
        <w:rPr>
          <w:rFonts w:hint="eastAsia" w:ascii="宋体" w:hAnsi="宋体" w:eastAsia="宋体" w:cs="宋体"/>
          <w:sz w:val="21"/>
          <w:szCs w:val="16"/>
          <w:highlight w:val="none"/>
        </w:rPr>
        <w:t>残疾人福利性单位是指符合《三部门联合发布关于促进残疾人就业政府采购政策的通知》财库〔2017〕141号规定的对残疾人福利性单位划分标准的单位。</w:t>
      </w:r>
    </w:p>
    <w:p w14:paraId="204B56BD">
      <w:pPr>
        <w:spacing w:line="360" w:lineRule="auto"/>
        <w:rPr>
          <w:rFonts w:hint="eastAsia" w:ascii="宋体" w:hAnsi="宋体" w:eastAsia="宋体" w:cs="宋体"/>
          <w:b/>
          <w:sz w:val="21"/>
          <w:szCs w:val="21"/>
          <w:highlight w:val="none"/>
          <w:lang w:eastAsia="zh-CN"/>
        </w:rPr>
      </w:pPr>
      <w:r>
        <w:rPr>
          <w:rFonts w:hint="eastAsia" w:ascii="宋体" w:hAnsi="宋体" w:eastAsia="宋体" w:cs="宋体"/>
          <w:b/>
          <w:sz w:val="21"/>
          <w:szCs w:val="21"/>
          <w:highlight w:val="none"/>
        </w:rPr>
        <w:t>3.合格的</w:t>
      </w:r>
      <w:r>
        <w:rPr>
          <w:rFonts w:hint="eastAsia" w:ascii="宋体" w:hAnsi="宋体" w:eastAsia="宋体" w:cs="宋体"/>
          <w:b/>
          <w:sz w:val="21"/>
          <w:szCs w:val="21"/>
          <w:highlight w:val="none"/>
          <w:lang w:eastAsia="zh-CN"/>
        </w:rPr>
        <w:t>供应商</w:t>
      </w:r>
    </w:p>
    <w:p w14:paraId="433C939F">
      <w:pPr>
        <w:spacing w:line="408"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3.1满足《中华人民共和国政府采购法》第二十二条规定，并提供下列材料：见</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须知前附表。</w:t>
      </w:r>
    </w:p>
    <w:p w14:paraId="15E0609E">
      <w:pPr>
        <w:spacing w:line="408"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hAnsi="宋体" w:cs="宋体"/>
          <w:sz w:val="21"/>
          <w:szCs w:val="21"/>
          <w:highlight w:val="none"/>
          <w:lang w:val="en-US" w:eastAsia="zh-CN"/>
        </w:rPr>
        <w:t>2</w:t>
      </w:r>
      <w:r>
        <w:rPr>
          <w:rFonts w:hint="eastAsia" w:ascii="宋体" w:hAnsi="宋体" w:eastAsia="宋体" w:cs="宋体"/>
          <w:sz w:val="21"/>
          <w:szCs w:val="21"/>
          <w:highlight w:val="none"/>
        </w:rPr>
        <w:t>本项目的特定资格要求：见</w:t>
      </w:r>
      <w:r>
        <w:rPr>
          <w:rFonts w:hint="eastAsia" w:ascii="宋体" w:hAnsi="宋体" w:eastAsia="宋体" w:cs="宋体"/>
          <w:sz w:val="21"/>
          <w:szCs w:val="21"/>
          <w:highlight w:val="none"/>
          <w:lang w:eastAsia="zh-CN"/>
        </w:rPr>
        <w:t>供应</w:t>
      </w:r>
      <w:r>
        <w:rPr>
          <w:rFonts w:hint="eastAsia" w:ascii="宋体" w:hAnsi="宋体" w:eastAsia="宋体" w:cs="宋体"/>
          <w:sz w:val="21"/>
          <w:szCs w:val="21"/>
          <w:highlight w:val="none"/>
        </w:rPr>
        <w:t>商须知前附表。</w:t>
      </w:r>
    </w:p>
    <w:p w14:paraId="4BAD2809">
      <w:pPr>
        <w:spacing w:line="50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hAnsi="宋体" w:cs="宋体"/>
          <w:sz w:val="21"/>
          <w:szCs w:val="21"/>
          <w:highlight w:val="none"/>
          <w:lang w:val="en-US" w:eastAsia="zh-CN"/>
        </w:rPr>
        <w:t>2</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不得直接或间接地与</w:t>
      </w:r>
      <w:r>
        <w:rPr>
          <w:rFonts w:hint="eastAsia" w:ascii="宋体" w:hAnsi="宋体" w:eastAsia="宋体" w:cs="宋体"/>
          <w:sz w:val="21"/>
          <w:szCs w:val="21"/>
          <w:highlight w:val="none"/>
          <w:lang w:eastAsia="zh-CN"/>
        </w:rPr>
        <w:t>采购人</w:t>
      </w:r>
      <w:r>
        <w:rPr>
          <w:rFonts w:hint="eastAsia" w:ascii="宋体" w:hAnsi="宋体" w:eastAsia="宋体" w:cs="宋体"/>
          <w:sz w:val="21"/>
          <w:szCs w:val="21"/>
          <w:highlight w:val="none"/>
        </w:rPr>
        <w:t>或采购代理机构有任何关联，亦不得是</w:t>
      </w:r>
      <w:r>
        <w:rPr>
          <w:rFonts w:hint="eastAsia" w:ascii="宋体" w:hAnsi="宋体" w:eastAsia="宋体" w:cs="宋体"/>
          <w:sz w:val="21"/>
          <w:szCs w:val="21"/>
          <w:highlight w:val="none"/>
          <w:lang w:eastAsia="zh-CN"/>
        </w:rPr>
        <w:t>采购人</w:t>
      </w:r>
      <w:r>
        <w:rPr>
          <w:rFonts w:hint="eastAsia" w:ascii="宋体" w:hAnsi="宋体" w:eastAsia="宋体" w:cs="宋体"/>
          <w:sz w:val="21"/>
          <w:szCs w:val="21"/>
          <w:highlight w:val="none"/>
        </w:rPr>
        <w:t>或采购代理机构的附属机构。如果</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在投标中隐瞒了上述关系，一经证实，则该投标无效。</w:t>
      </w:r>
    </w:p>
    <w:p w14:paraId="6632D269">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hAnsi="宋体" w:cs="宋体"/>
          <w:sz w:val="21"/>
          <w:szCs w:val="21"/>
          <w:highlight w:val="none"/>
          <w:lang w:val="en-US" w:eastAsia="zh-CN"/>
        </w:rPr>
        <w:t>4</w:t>
      </w:r>
      <w:r>
        <w:rPr>
          <w:rFonts w:hint="eastAsia" w:ascii="宋体" w:hAnsi="宋体" w:eastAsia="宋体" w:cs="宋体"/>
          <w:sz w:val="21"/>
          <w:szCs w:val="21"/>
          <w:highlight w:val="none"/>
        </w:rPr>
        <w:t>供应商投标流程</w:t>
      </w:r>
    </w:p>
    <w:p w14:paraId="2BAA1D80">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使用电子交易系统的采购项目（即线上项目），将同时提供WORD\PDF格式（仅用于预览）和SXSZF格式（用于制作电子投标文件）两个版本，文件内容一致。</w:t>
      </w:r>
    </w:p>
    <w:p w14:paraId="74943509">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hAnsi="宋体" w:cs="宋体"/>
          <w:sz w:val="21"/>
          <w:szCs w:val="21"/>
          <w:highlight w:val="none"/>
          <w:lang w:val="en-US" w:eastAsia="zh-CN"/>
        </w:rPr>
        <w:t>4</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预览</w:t>
      </w:r>
      <w:r>
        <w:rPr>
          <w:rFonts w:hint="eastAsia" w:ascii="宋体" w:hAnsi="宋体" w:eastAsia="宋体" w:cs="宋体"/>
          <w:sz w:val="21"/>
          <w:szCs w:val="21"/>
          <w:highlight w:val="none"/>
          <w:lang w:eastAsia="zh-CN"/>
        </w:rPr>
        <w:t>招标文件</w:t>
      </w:r>
      <w:r>
        <w:rPr>
          <w:rFonts w:hint="eastAsia" w:ascii="宋体" w:hAnsi="宋体" w:eastAsia="宋体" w:cs="宋体"/>
          <w:sz w:val="21"/>
          <w:szCs w:val="21"/>
          <w:highlight w:val="none"/>
        </w:rPr>
        <w:t>：打开西安市公共资源交易平台〖首页·〉交易大厅·〉政府采购〗栏目，下载和阅读本项目</w:t>
      </w:r>
      <w:r>
        <w:rPr>
          <w:rFonts w:hint="eastAsia" w:ascii="宋体" w:hAnsi="宋体" w:eastAsia="宋体" w:cs="宋体"/>
          <w:sz w:val="21"/>
          <w:szCs w:val="21"/>
          <w:highlight w:val="none"/>
          <w:lang w:eastAsia="zh-CN"/>
        </w:rPr>
        <w:t>招标文件</w:t>
      </w:r>
      <w:r>
        <w:rPr>
          <w:rFonts w:hint="eastAsia" w:ascii="宋体" w:hAnsi="宋体" w:eastAsia="宋体" w:cs="宋体"/>
          <w:sz w:val="21"/>
          <w:szCs w:val="21"/>
          <w:highlight w:val="none"/>
        </w:rPr>
        <w:t>的预览版本（WORD\PDF格式）；</w:t>
      </w:r>
    </w:p>
    <w:p w14:paraId="03B74CB8">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hAnsi="宋体" w:cs="宋体"/>
          <w:sz w:val="21"/>
          <w:szCs w:val="21"/>
          <w:highlight w:val="none"/>
          <w:lang w:val="en-US" w:eastAsia="zh-CN"/>
        </w:rPr>
        <w:t>4</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办理注册登记（针对初次使用电子交易系统的用户）：</w:t>
      </w:r>
    </w:p>
    <w:p w14:paraId="74D6DBAE">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（1）办理诚信入库注册：在决定参加本项目采购活动后，供应商应先在西安市公共资源交易平台上完成“诚信入库登记”；</w:t>
      </w:r>
    </w:p>
    <w:p w14:paraId="331F6B19">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办理数字认证（CA锁）：一般分为法人锁（必选）、企业锁主锁（必选）及副锁（可选）。CA锁将用于对电子投标文件进行签章、加密、递交及开标时解密等相关操作。CA办理及售后服务统一由第三方机构（陕西省数字证书认证中心股份有限公司）负责。</w:t>
      </w:r>
    </w:p>
    <w:p w14:paraId="433592AD">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办理须知：http://www.snca.com.cn/channel/show/27.html</w:t>
      </w:r>
    </w:p>
    <w:p w14:paraId="1EC13F5A">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（3）绑定和激活CA：将数字证书与诚信库中的供应商账户进行绑定。</w:t>
      </w:r>
    </w:p>
    <w:p w14:paraId="608B04A2">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hAnsi="宋体" w:cs="宋体"/>
          <w:sz w:val="21"/>
          <w:szCs w:val="21"/>
          <w:highlight w:val="none"/>
          <w:lang w:val="en-US" w:eastAsia="zh-CN"/>
        </w:rPr>
        <w:t>4</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w:t>
      </w:r>
      <w:r>
        <w:rPr>
          <w:rFonts w:hint="eastAsia" w:ascii="宋体" w:hAnsi="宋体" w:eastAsia="宋体" w:cs="宋体"/>
          <w:sz w:val="21"/>
          <w:szCs w:val="21"/>
          <w:highlight w:val="none"/>
          <w:lang w:eastAsia="zh-CN"/>
        </w:rPr>
        <w:t>招标文件</w:t>
      </w:r>
      <w:r>
        <w:rPr>
          <w:rFonts w:hint="eastAsia" w:ascii="宋体" w:hAnsi="宋体" w:eastAsia="宋体" w:cs="宋体"/>
          <w:sz w:val="21"/>
          <w:szCs w:val="21"/>
          <w:highlight w:val="none"/>
        </w:rPr>
        <w:t>获取期限内及时下载电子招标文件并做好备份，逾期无法再下载！</w:t>
      </w:r>
    </w:p>
    <w:p w14:paraId="31B19E10">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hAnsi="宋体" w:cs="宋体"/>
          <w:sz w:val="21"/>
          <w:szCs w:val="21"/>
          <w:highlight w:val="none"/>
          <w:lang w:val="en-US" w:eastAsia="zh-CN"/>
        </w:rPr>
        <w:t>4</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制作电子投标文件：需要使用专用制作软件“新点投标文件制作软件（陕西公共资源）”进行编制，编制完成后使用CA锁对电子投标文件进行签章、加密。详见本章中的“投标文件”相关内容。</w:t>
      </w:r>
    </w:p>
    <w:p w14:paraId="68573C0E">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hAnsi="宋体" w:cs="宋体"/>
          <w:sz w:val="21"/>
          <w:szCs w:val="21"/>
          <w:highlight w:val="none"/>
          <w:lang w:val="en-US" w:eastAsia="zh-CN"/>
        </w:rPr>
        <w:t>4</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提交电子投标文件：在提交投标文件截止时间前及时提交加密后电子投标文件，逾期提交的，系统将会拒收；</w:t>
      </w:r>
    </w:p>
    <w:p w14:paraId="6F74FB4C">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hAnsi="宋体" w:cs="宋体"/>
          <w:sz w:val="21"/>
          <w:szCs w:val="21"/>
          <w:highlight w:val="none"/>
          <w:lang w:val="en-US" w:eastAsia="zh-CN"/>
        </w:rPr>
        <w:t>4</w:t>
      </w: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rPr>
        <w:t>在线参加开标大会：开标当日，供应商</w:t>
      </w:r>
      <w:r>
        <w:rPr>
          <w:rFonts w:hint="eastAsia" w:ascii="宋体" w:hAnsi="宋体" w:eastAsia="宋体" w:cs="宋体"/>
          <w:sz w:val="21"/>
          <w:szCs w:val="21"/>
          <w:highlight w:val="none"/>
          <w:lang w:eastAsia="zh-CN"/>
        </w:rPr>
        <w:t>法定代表人</w:t>
      </w:r>
      <w:r>
        <w:rPr>
          <w:rFonts w:hint="eastAsia" w:ascii="宋体" w:hAnsi="宋体" w:eastAsia="宋体" w:cs="宋体"/>
          <w:sz w:val="21"/>
          <w:szCs w:val="21"/>
          <w:highlight w:val="none"/>
        </w:rPr>
        <w:t>或其授权代表需提前登录“不见面开标”系统，收到主持人“开始解密”指令后，使用CA锁（</w:t>
      </w:r>
      <w:r>
        <w:rPr>
          <w:rFonts w:hint="eastAsia" w:ascii="宋体" w:hAnsi="宋体" w:eastAsia="宋体" w:cs="宋体"/>
          <w:b/>
          <w:bCs/>
          <w:sz w:val="21"/>
          <w:szCs w:val="21"/>
          <w:highlight w:val="none"/>
        </w:rPr>
        <w:t>必须与加密文件时的CA锁为同一把锁</w:t>
      </w:r>
      <w:r>
        <w:rPr>
          <w:rFonts w:hint="eastAsia" w:ascii="宋体" w:hAnsi="宋体" w:eastAsia="宋体" w:cs="宋体"/>
          <w:sz w:val="21"/>
          <w:szCs w:val="21"/>
          <w:highlight w:val="none"/>
        </w:rPr>
        <w:t>）在线对电子投标文件进行解密。采用“不见面开标”系统后，供应商无需到达开标现场，即可在线参与整个开标过程。相关技术问题，请咨询软件开发商。</w:t>
      </w:r>
    </w:p>
    <w:p w14:paraId="3E65D44B">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hAnsi="宋体" w:cs="宋体"/>
          <w:sz w:val="21"/>
          <w:szCs w:val="21"/>
          <w:highlight w:val="none"/>
          <w:lang w:val="en-US" w:eastAsia="zh-CN"/>
        </w:rPr>
        <w:t>4</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等待专家评审：评审期间，可能需要对评审专家提出的问题进行澄清或答复。在主持人宣布评审结束前，供应商请勿擅自离席，否则由此造成的不利后果，由供应商自行承担。</w:t>
      </w:r>
    </w:p>
    <w:p w14:paraId="6953E28E">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hAnsi="宋体" w:cs="宋体"/>
          <w:sz w:val="21"/>
          <w:szCs w:val="21"/>
          <w:highlight w:val="none"/>
          <w:lang w:val="en-US" w:eastAsia="zh-CN"/>
        </w:rPr>
        <w:t>4</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rPr>
        <w:t>中标供应商注册：按照陕西省政府采购监管部门的要求，采购代理机构在发布中标公告前，应由中标供应商在陕西省政府采购网上完成注册。</w:t>
      </w:r>
      <w:bookmarkStart w:id="39" w:name="OLE_LINK33"/>
    </w:p>
    <w:p w14:paraId="7678B3D7">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bookmarkEnd w:id="39"/>
      <w:r>
        <w:rPr>
          <w:rFonts w:hint="eastAsia" w:hAnsi="宋体" w:cs="宋体"/>
          <w:sz w:val="21"/>
          <w:szCs w:val="21"/>
          <w:highlight w:val="none"/>
          <w:lang w:val="en-US" w:eastAsia="zh-CN"/>
        </w:rPr>
        <w:t>5</w:t>
      </w:r>
      <w:r>
        <w:rPr>
          <w:rFonts w:hint="eastAsia" w:ascii="宋体" w:hAnsi="宋体" w:eastAsia="宋体" w:cs="宋体"/>
          <w:sz w:val="21"/>
          <w:szCs w:val="21"/>
          <w:highlight w:val="none"/>
        </w:rPr>
        <w:t>联合体投标</w:t>
      </w:r>
    </w:p>
    <w:p w14:paraId="5B007729">
      <w:pPr>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3.</w:t>
      </w:r>
      <w:r>
        <w:rPr>
          <w:rFonts w:hint="eastAsia" w:hAnsi="宋体" w:cs="宋体"/>
          <w:sz w:val="21"/>
          <w:szCs w:val="21"/>
          <w:highlight w:val="none"/>
          <w:lang w:val="en-US" w:eastAsia="zh-CN"/>
        </w:rPr>
        <w:t>5</w:t>
      </w:r>
      <w:r>
        <w:rPr>
          <w:rFonts w:hint="eastAsia" w:ascii="宋体" w:hAnsi="宋体" w:eastAsia="宋体" w:cs="宋体"/>
          <w:sz w:val="21"/>
          <w:szCs w:val="21"/>
          <w:highlight w:val="none"/>
        </w:rPr>
        <w:t>.1如果在招标文件中接受联合体投标（见</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须知前附表），则两个以上</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可以组成一个投标联合体，以一个</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的身份投标。以联合体形式参加投标的，联合体各方均应当符合</w:t>
      </w:r>
      <w:r>
        <w:rPr>
          <w:rFonts w:hint="eastAsia" w:ascii="宋体" w:hAnsi="宋体" w:eastAsia="宋体" w:cs="宋体"/>
          <w:sz w:val="21"/>
          <w:szCs w:val="16"/>
          <w:highlight w:val="none"/>
        </w:rPr>
        <w:t>《中华人民共和国政府采购法》及实施条例规定的条件</w:t>
      </w:r>
      <w:r>
        <w:rPr>
          <w:rFonts w:hint="eastAsia" w:ascii="宋体" w:hAnsi="宋体" w:eastAsia="宋体" w:cs="宋体"/>
          <w:sz w:val="21"/>
          <w:szCs w:val="21"/>
          <w:highlight w:val="none"/>
        </w:rPr>
        <w:t>。采购人根据采购项目的特殊要求规定</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特定条件的，联合体各方中至少应当有一方符合采购人规定的特定条件。</w:t>
      </w:r>
      <w:r>
        <w:rPr>
          <w:rFonts w:hint="eastAsia" w:ascii="宋体" w:hAnsi="宋体" w:eastAsia="宋体" w:cs="宋体"/>
          <w:sz w:val="21"/>
          <w:szCs w:val="21"/>
          <w:highlight w:val="none"/>
          <w:lang w:val="en-US" w:eastAsia="zh-CN"/>
        </w:rPr>
        <w:t xml:space="preserve">            </w:t>
      </w:r>
    </w:p>
    <w:p w14:paraId="37921906">
      <w:pPr>
        <w:spacing w:line="360" w:lineRule="auto"/>
        <w:ind w:firstLine="409" w:firstLineChars="195"/>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hAnsi="宋体" w:cs="宋体"/>
          <w:sz w:val="21"/>
          <w:szCs w:val="21"/>
          <w:highlight w:val="none"/>
          <w:lang w:val="en-US" w:eastAsia="zh-CN"/>
        </w:rPr>
        <w:t>5</w:t>
      </w:r>
      <w:r>
        <w:rPr>
          <w:rFonts w:hint="eastAsia" w:ascii="宋体" w:hAnsi="宋体" w:eastAsia="宋体" w:cs="宋体"/>
          <w:sz w:val="21"/>
          <w:szCs w:val="21"/>
          <w:highlight w:val="none"/>
        </w:rPr>
        <w:t>.2联合体各方之间应当签订共同投标协议，明确约定联合体各方承担的工作和相应的责任，并将共同投标协议连同投标文件一并提交</w:t>
      </w:r>
      <w:r>
        <w:rPr>
          <w:rFonts w:hint="eastAsia" w:ascii="宋体" w:hAnsi="宋体" w:eastAsia="宋体" w:cs="宋体"/>
          <w:sz w:val="21"/>
          <w:szCs w:val="16"/>
          <w:highlight w:val="none"/>
        </w:rPr>
        <w:t>采购代理机构</w:t>
      </w:r>
      <w:r>
        <w:rPr>
          <w:rFonts w:hint="eastAsia" w:ascii="宋体" w:hAnsi="宋体" w:eastAsia="宋体" w:cs="宋体"/>
          <w:sz w:val="21"/>
          <w:szCs w:val="21"/>
          <w:highlight w:val="none"/>
        </w:rPr>
        <w:t>。联合体各方签订共同投标协议后，不得再以自己名义单独在同一项目中投标，也不得组成新的联合体参加同一项目投标。</w:t>
      </w:r>
    </w:p>
    <w:p w14:paraId="76A2C82C">
      <w:pPr>
        <w:pStyle w:val="19"/>
        <w:spacing w:line="360" w:lineRule="auto"/>
        <w:ind w:firstLine="420" w:firstLineChars="200"/>
        <w:rPr>
          <w:rFonts w:hint="eastAsia" w:ascii="宋体" w:hAnsi="宋体" w:eastAsia="宋体" w:cs="宋体"/>
          <w:sz w:val="22"/>
          <w:szCs w:val="21"/>
          <w:highlight w:val="none"/>
        </w:rPr>
      </w:pPr>
      <w:r>
        <w:rPr>
          <w:rFonts w:hint="eastAsia" w:ascii="宋体" w:hAnsi="宋体" w:eastAsia="宋体" w:cs="宋体"/>
          <w:sz w:val="21"/>
          <w:szCs w:val="21"/>
          <w:highlight w:val="none"/>
        </w:rPr>
        <w:t>3.</w:t>
      </w:r>
      <w:r>
        <w:rPr>
          <w:rFonts w:hint="eastAsia" w:ascii="宋体" w:hAnsi="宋体" w:cs="宋体"/>
          <w:sz w:val="21"/>
          <w:szCs w:val="21"/>
          <w:highlight w:val="none"/>
          <w:lang w:val="en-US" w:eastAsia="zh-CN"/>
        </w:rPr>
        <w:t>5</w:t>
      </w:r>
      <w:r>
        <w:rPr>
          <w:rFonts w:hint="eastAsia" w:ascii="宋体" w:hAnsi="宋体" w:eastAsia="宋体" w:cs="宋体"/>
          <w:sz w:val="21"/>
          <w:szCs w:val="21"/>
          <w:highlight w:val="none"/>
        </w:rPr>
        <w:t>.3联合体各方应当共同与采购人签订采购合同，就采购合同约定的事项对采购人承担连带责任。</w:t>
      </w:r>
    </w:p>
    <w:p w14:paraId="4D81AE52">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hAnsi="宋体" w:cs="宋体"/>
          <w:sz w:val="21"/>
          <w:szCs w:val="21"/>
          <w:highlight w:val="none"/>
          <w:lang w:val="en-US" w:eastAsia="zh-CN"/>
        </w:rPr>
        <w:t>6</w:t>
      </w:r>
      <w:r>
        <w:rPr>
          <w:rFonts w:hint="eastAsia" w:ascii="宋体" w:hAnsi="宋体" w:eastAsia="宋体" w:cs="宋体"/>
          <w:sz w:val="21"/>
          <w:szCs w:val="21"/>
          <w:highlight w:val="none"/>
        </w:rPr>
        <w:t>投标费用自理。不论投标的结果如何，</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均应自行承担所有与参加投标有关的费用。</w:t>
      </w:r>
    </w:p>
    <w:p w14:paraId="7E7B7409">
      <w:pPr>
        <w:tabs>
          <w:tab w:val="left" w:pos="747"/>
        </w:tabs>
        <w:snapToGrid w:val="0"/>
        <w:spacing w:line="360" w:lineRule="auto"/>
        <w:rPr>
          <w:rFonts w:hint="eastAsia" w:ascii="宋体" w:hAnsi="宋体" w:eastAsia="宋体" w:cs="宋体"/>
          <w:b/>
          <w:bCs/>
          <w:sz w:val="21"/>
          <w:szCs w:val="16"/>
          <w:highlight w:val="none"/>
        </w:rPr>
      </w:pPr>
      <w:r>
        <w:rPr>
          <w:rFonts w:hint="eastAsia" w:ascii="宋体" w:hAnsi="宋体" w:eastAsia="宋体" w:cs="宋体"/>
          <w:b/>
          <w:bCs/>
          <w:sz w:val="21"/>
          <w:szCs w:val="16"/>
          <w:highlight w:val="none"/>
        </w:rPr>
        <w:t>4.合格的服务</w:t>
      </w:r>
    </w:p>
    <w:p w14:paraId="4D0B1A38">
      <w:pPr>
        <w:tabs>
          <w:tab w:val="left" w:pos="747"/>
        </w:tabs>
        <w:snapToGrid w:val="0"/>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4.1</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提供的所有服务，必须是符合国家有关标准要求，并满足招标文件规定的服务要求、服务期、售后服务及招标文件规定的其它伴随服务等要求。</w:t>
      </w:r>
    </w:p>
    <w:p w14:paraId="6F4A3269">
      <w:pPr>
        <w:tabs>
          <w:tab w:val="left" w:pos="747"/>
        </w:tabs>
        <w:snapToGrid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16"/>
          <w:highlight w:val="none"/>
        </w:rPr>
        <w:t>4.2采购人有权拒绝接受任何不合格的服务，由此产生的费用及相关后果均由</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自行承担。</w:t>
      </w:r>
    </w:p>
    <w:p w14:paraId="346EA34C">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5.投标文件内容的真实性</w:t>
      </w:r>
    </w:p>
    <w:p w14:paraId="4842C27E">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21"/>
          <w:highlight w:val="none"/>
        </w:rPr>
        <w:t>5.1</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应保证其投标文件中所提供的所有投标资料、信息是真实的，并且来源于合法的渠道。因投标文件中所提供的投标资料、信息不真实或者其来源不合法而导致的所有法律责任，由</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自行承担。</w:t>
      </w:r>
    </w:p>
    <w:p w14:paraId="3844BB30">
      <w:pPr>
        <w:spacing w:line="360" w:lineRule="auto"/>
        <w:jc w:val="center"/>
        <w:rPr>
          <w:rFonts w:hint="eastAsia" w:ascii="宋体" w:hAnsi="宋体" w:eastAsia="宋体" w:cs="宋体"/>
          <w:b/>
          <w:sz w:val="24"/>
          <w:szCs w:val="24"/>
          <w:highlight w:val="none"/>
        </w:rPr>
      </w:pPr>
      <w:bookmarkStart w:id="40" w:name="_Toc363474018"/>
      <w:bookmarkStart w:id="41" w:name="_Toc403077640"/>
      <w:bookmarkStart w:id="42" w:name="_Toc363473973"/>
      <w:r>
        <w:rPr>
          <w:rFonts w:hint="eastAsia" w:ascii="宋体" w:hAnsi="宋体" w:eastAsia="宋体" w:cs="宋体"/>
          <w:b/>
          <w:sz w:val="22"/>
          <w:szCs w:val="22"/>
          <w:highlight w:val="none"/>
        </w:rPr>
        <w:t>二.招标文件</w:t>
      </w:r>
      <w:bookmarkEnd w:id="40"/>
      <w:bookmarkEnd w:id="41"/>
      <w:bookmarkEnd w:id="42"/>
    </w:p>
    <w:p w14:paraId="649A30CD">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6.招标文件构成</w:t>
      </w:r>
    </w:p>
    <w:p w14:paraId="158F147D">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6.1 招标文件要求提供的服务，招标程序和合同条件在招标文件中均有说明。招标文件共六章，内容如下：</w:t>
      </w:r>
    </w:p>
    <w:p w14:paraId="67111C4A">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第一章 招标公告</w:t>
      </w:r>
    </w:p>
    <w:p w14:paraId="51BCCC01">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第二章 </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须知</w:t>
      </w:r>
    </w:p>
    <w:p w14:paraId="7CF23277">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第三章 合同条款及格式</w:t>
      </w:r>
    </w:p>
    <w:p w14:paraId="48238879">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第四章 采购内容及技术要求</w:t>
      </w:r>
    </w:p>
    <w:p w14:paraId="19D91B1F">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第五章 评标方法</w:t>
      </w:r>
    </w:p>
    <w:p w14:paraId="620BC11B">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第六章 投标文件构成及格式  </w:t>
      </w:r>
    </w:p>
    <w:p w14:paraId="48DB4AA7">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6.2</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应认真阅读招标文件中所有的事项、格式、条款和规范等要求。如果</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没有按照招标文件要求提交全部资料，或者投标文件没有对招标文件在各方面都做出实质性响应，由此带来不利于</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的评标结果，其风险由</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承担。</w:t>
      </w:r>
    </w:p>
    <w:p w14:paraId="433ECCA9">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6.3本招标文件的解释权归陕西纵横项目管理有限公司，如发现招标文件内容与现行法律法规不相符的情况，以现行法律法规为准。</w:t>
      </w:r>
    </w:p>
    <w:p w14:paraId="6F174108">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7.招标文件的修改和澄清</w:t>
      </w:r>
    </w:p>
    <w:p w14:paraId="47533364">
      <w:pPr>
        <w:tabs>
          <w:tab w:val="left" w:pos="720"/>
        </w:tabs>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7.1 在投标截止时间前，采购代理机构无论出于何种原因，可以对已发出招标文件进行必要的澄清或者修改，但不得修改采购标的和资格条件。</w:t>
      </w:r>
    </w:p>
    <w:p w14:paraId="25D79981">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7.2 澄清或者修改的内容可能影响投标文件编制的，采购代理机构应当在投标文件截止时间</w:t>
      </w:r>
      <w:r>
        <w:rPr>
          <w:rFonts w:hint="eastAsia" w:ascii="宋体" w:hAnsi="宋体" w:eastAsia="宋体" w:cs="宋体"/>
          <w:b/>
          <w:sz w:val="21"/>
          <w:szCs w:val="16"/>
          <w:highlight w:val="none"/>
        </w:rPr>
        <w:t>15</w:t>
      </w:r>
      <w:r>
        <w:rPr>
          <w:rFonts w:hint="eastAsia" w:ascii="宋体" w:hAnsi="宋体" w:eastAsia="宋体" w:cs="宋体"/>
          <w:sz w:val="21"/>
          <w:szCs w:val="16"/>
          <w:highlight w:val="none"/>
        </w:rPr>
        <w:t>日前，以书面形式将澄清或者修改的内容通知所有获取招标文件的潜在</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，同时在原信息发布媒体上发布变更公告。该澄清或者修改的内容为招标文件的组成部分。如果澄清或者修改发出的时间距规定的投标截止时间不足</w:t>
      </w:r>
      <w:r>
        <w:rPr>
          <w:rFonts w:hint="eastAsia" w:ascii="宋体" w:hAnsi="宋体" w:eastAsia="宋体" w:cs="宋体"/>
          <w:b/>
          <w:sz w:val="21"/>
          <w:szCs w:val="16"/>
          <w:highlight w:val="none"/>
        </w:rPr>
        <w:t>15</w:t>
      </w:r>
      <w:r>
        <w:rPr>
          <w:rFonts w:hint="eastAsia" w:ascii="宋体" w:hAnsi="宋体" w:eastAsia="宋体" w:cs="宋体"/>
          <w:sz w:val="21"/>
          <w:szCs w:val="16"/>
          <w:highlight w:val="none"/>
        </w:rPr>
        <w:t>日，将相应顺延投标截止时间。</w:t>
      </w:r>
    </w:p>
    <w:p w14:paraId="02CBF0FD">
      <w:pPr>
        <w:pStyle w:val="2"/>
        <w:spacing w:line="360" w:lineRule="auto"/>
        <w:ind w:firstLine="420" w:firstLineChars="200"/>
        <w:rPr>
          <w:rFonts w:hint="eastAsia" w:ascii="宋体" w:hAnsi="宋体" w:eastAsia="宋体" w:cs="宋体"/>
          <w:kern w:val="0"/>
          <w:sz w:val="21"/>
          <w:szCs w:val="20"/>
          <w:highlight w:val="none"/>
        </w:rPr>
      </w:pPr>
      <w:r>
        <w:rPr>
          <w:rFonts w:hint="eastAsia" w:ascii="宋体" w:hAnsi="宋体" w:eastAsia="宋体" w:cs="宋体"/>
          <w:kern w:val="0"/>
          <w:sz w:val="21"/>
          <w:szCs w:val="20"/>
          <w:highlight w:val="none"/>
          <w:lang w:val="en-US" w:eastAsia="zh-CN"/>
        </w:rPr>
        <w:t>7.3</w:t>
      </w:r>
      <w:r>
        <w:rPr>
          <w:rFonts w:hint="eastAsia" w:ascii="宋体" w:hAnsi="宋体" w:eastAsia="宋体" w:cs="宋体"/>
          <w:b w:val="0"/>
          <w:bCs w:val="0"/>
          <w:kern w:val="0"/>
          <w:sz w:val="21"/>
          <w:szCs w:val="20"/>
          <w:highlight w:val="none"/>
        </w:rPr>
        <w:t>澄清或修改的内容可能影响投标文件编制时，采购代理机构将在发布变更公告的同时，供应商下载答疑文件（*.SXSCF，即更新后的电子招标文件）。供应商应及时从西安市公共资源交易平台〖首页·〉电子交易平台·〉陕西政府采购交易系统·〉企业端〗登录，登录后切换到〖我的项目〗模块，从〖项目流程·〉项目管理·〉答疑文件下载〗获取更新后的电子招标文件（*.SXSCF），使用旧版电子招标文件制作的电子投标文件（*.SXSTF），系统将拒绝接收。</w:t>
      </w:r>
    </w:p>
    <w:p w14:paraId="74889F36">
      <w:pPr>
        <w:spacing w:line="360" w:lineRule="auto"/>
        <w:ind w:firstLine="422" w:firstLineChars="200"/>
        <w:rPr>
          <w:rFonts w:hint="eastAsia" w:ascii="宋体" w:hAnsi="宋体" w:eastAsia="宋体" w:cs="宋体"/>
          <w:kern w:val="0"/>
          <w:sz w:val="21"/>
          <w:szCs w:val="20"/>
          <w:highlight w:val="none"/>
          <w:lang w:val="en-US" w:eastAsia="zh-CN" w:bidi="ar-SA"/>
        </w:rPr>
      </w:pPr>
      <w:r>
        <w:rPr>
          <w:rFonts w:hint="eastAsia" w:ascii="宋体" w:hAnsi="宋体" w:eastAsia="宋体" w:cs="宋体"/>
          <w:b/>
          <w:bCs/>
          <w:kern w:val="0"/>
          <w:sz w:val="21"/>
          <w:szCs w:val="20"/>
          <w:highlight w:val="none"/>
          <w:lang w:val="en-US" w:eastAsia="zh-CN" w:bidi="ar-SA"/>
        </w:rPr>
        <w:t>7.4请各供应商在提交投标文件截止时间之前，务必随时关注“政府采购信息发布媒体”上发布的变更公告，因供应商未及时关注所造成的一切后果由供应商自行承担：</w:t>
      </w:r>
    </w:p>
    <w:p w14:paraId="688EB37E">
      <w:pPr>
        <w:spacing w:line="360" w:lineRule="auto"/>
        <w:ind w:firstLine="210" w:firstLineChars="100"/>
        <w:rPr>
          <w:rFonts w:hint="eastAsia" w:ascii="宋体" w:hAnsi="宋体" w:eastAsia="宋体" w:cs="宋体"/>
          <w:kern w:val="0"/>
          <w:sz w:val="21"/>
          <w:szCs w:val="20"/>
          <w:highlight w:val="none"/>
          <w:lang w:val="en-US" w:eastAsia="zh-CN" w:bidi="ar-SA"/>
        </w:rPr>
      </w:pPr>
      <w:r>
        <w:rPr>
          <w:rFonts w:hint="eastAsia" w:ascii="宋体" w:hAnsi="宋体" w:eastAsia="宋体" w:cs="宋体"/>
          <w:kern w:val="0"/>
          <w:sz w:val="21"/>
          <w:szCs w:val="20"/>
          <w:highlight w:val="none"/>
          <w:lang w:val="en-US" w:eastAsia="zh-CN" w:bidi="ar-SA"/>
        </w:rPr>
        <w:t>（1）【</w:t>
      </w:r>
      <w:r>
        <w:rPr>
          <w:rFonts w:hint="eastAsia" w:ascii="宋体" w:hAnsi="宋体" w:eastAsia="宋体" w:cs="宋体"/>
          <w:kern w:val="0"/>
          <w:sz w:val="21"/>
          <w:szCs w:val="20"/>
          <w:highlight w:val="none"/>
          <w:lang w:val="en-US" w:eastAsia="zh-CN" w:bidi="ar-SA"/>
        </w:rPr>
        <w:fldChar w:fldCharType="begin"/>
      </w:r>
      <w:r>
        <w:rPr>
          <w:rFonts w:hint="eastAsia" w:ascii="宋体" w:hAnsi="宋体" w:eastAsia="宋体" w:cs="宋体"/>
          <w:kern w:val="0"/>
          <w:sz w:val="21"/>
          <w:szCs w:val="20"/>
          <w:highlight w:val="none"/>
          <w:lang w:val="en-US" w:eastAsia="zh-CN" w:bidi="ar-SA"/>
        </w:rPr>
        <w:instrText xml:space="preserve"> HYPERLINK "http://www.ccgp-shaanxi.gov.cn" </w:instrText>
      </w:r>
      <w:r>
        <w:rPr>
          <w:rFonts w:hint="eastAsia" w:ascii="宋体" w:hAnsi="宋体" w:eastAsia="宋体" w:cs="宋体"/>
          <w:kern w:val="0"/>
          <w:sz w:val="21"/>
          <w:szCs w:val="20"/>
          <w:highlight w:val="none"/>
          <w:lang w:val="en-US" w:eastAsia="zh-CN" w:bidi="ar-SA"/>
        </w:rPr>
        <w:fldChar w:fldCharType="separate"/>
      </w:r>
      <w:r>
        <w:rPr>
          <w:rFonts w:hint="eastAsia" w:ascii="宋体" w:hAnsi="宋体" w:eastAsia="宋体" w:cs="宋体"/>
          <w:kern w:val="0"/>
          <w:sz w:val="21"/>
          <w:szCs w:val="20"/>
          <w:highlight w:val="none"/>
          <w:lang w:val="en-US" w:eastAsia="zh-CN" w:bidi="ar-SA"/>
        </w:rPr>
        <w:t>陕西省政府采购网</w:t>
      </w:r>
      <w:r>
        <w:rPr>
          <w:rFonts w:hint="eastAsia" w:ascii="宋体" w:hAnsi="宋体" w:eastAsia="宋体" w:cs="宋体"/>
          <w:kern w:val="0"/>
          <w:sz w:val="21"/>
          <w:szCs w:val="20"/>
          <w:highlight w:val="none"/>
          <w:lang w:val="en-US" w:eastAsia="zh-CN" w:bidi="ar-SA"/>
        </w:rPr>
        <w:fldChar w:fldCharType="end"/>
      </w:r>
      <w:r>
        <w:rPr>
          <w:rFonts w:hint="eastAsia" w:ascii="宋体" w:hAnsi="宋体" w:eastAsia="宋体" w:cs="宋体"/>
          <w:kern w:val="0"/>
          <w:sz w:val="21"/>
          <w:szCs w:val="20"/>
          <w:highlight w:val="none"/>
          <w:lang w:val="en-US" w:eastAsia="zh-CN" w:bidi="ar-SA"/>
        </w:rPr>
        <w:t>】（</w:t>
      </w:r>
      <w:r>
        <w:rPr>
          <w:rFonts w:hint="eastAsia" w:ascii="宋体" w:hAnsi="宋体" w:eastAsia="宋体" w:cs="宋体"/>
          <w:kern w:val="0"/>
          <w:sz w:val="21"/>
          <w:szCs w:val="20"/>
          <w:highlight w:val="none"/>
          <w:lang w:val="en-US" w:eastAsia="zh-CN" w:bidi="ar-SA"/>
        </w:rPr>
        <w:fldChar w:fldCharType="begin"/>
      </w:r>
      <w:r>
        <w:rPr>
          <w:rFonts w:hint="eastAsia" w:ascii="宋体" w:hAnsi="宋体" w:eastAsia="宋体" w:cs="宋体"/>
          <w:kern w:val="0"/>
          <w:sz w:val="21"/>
          <w:szCs w:val="20"/>
          <w:highlight w:val="none"/>
          <w:lang w:val="en-US" w:eastAsia="zh-CN" w:bidi="ar-SA"/>
        </w:rPr>
        <w:instrText xml:space="preserve"> HYPERLINK "http://www.ccgp-shaanxi.gov.cn/" </w:instrText>
      </w:r>
      <w:r>
        <w:rPr>
          <w:rFonts w:hint="eastAsia" w:ascii="宋体" w:hAnsi="宋体" w:eastAsia="宋体" w:cs="宋体"/>
          <w:kern w:val="0"/>
          <w:sz w:val="21"/>
          <w:szCs w:val="20"/>
          <w:highlight w:val="none"/>
          <w:lang w:val="en-US" w:eastAsia="zh-CN" w:bidi="ar-SA"/>
        </w:rPr>
        <w:fldChar w:fldCharType="separate"/>
      </w:r>
      <w:r>
        <w:rPr>
          <w:rFonts w:hint="eastAsia" w:ascii="宋体" w:hAnsi="宋体" w:eastAsia="宋体" w:cs="宋体"/>
          <w:kern w:val="0"/>
          <w:sz w:val="21"/>
          <w:szCs w:val="20"/>
          <w:highlight w:val="none"/>
          <w:lang w:val="en-US" w:eastAsia="zh-CN" w:bidi="ar-SA"/>
        </w:rPr>
        <w:t>http://www.ccgp-shaanxi.gov.cn/</w:t>
      </w:r>
      <w:r>
        <w:rPr>
          <w:rFonts w:hint="eastAsia" w:ascii="宋体" w:hAnsi="宋体" w:eastAsia="宋体" w:cs="宋体"/>
          <w:kern w:val="0"/>
          <w:sz w:val="21"/>
          <w:szCs w:val="20"/>
          <w:highlight w:val="none"/>
          <w:lang w:val="en-US" w:eastAsia="zh-CN" w:bidi="ar-SA"/>
        </w:rPr>
        <w:fldChar w:fldCharType="end"/>
      </w:r>
      <w:r>
        <w:rPr>
          <w:rFonts w:hint="eastAsia" w:ascii="宋体" w:hAnsi="宋体" w:eastAsia="宋体" w:cs="宋体"/>
          <w:kern w:val="0"/>
          <w:sz w:val="21"/>
          <w:szCs w:val="20"/>
          <w:highlight w:val="none"/>
          <w:lang w:val="en-US" w:eastAsia="zh-CN" w:bidi="ar-SA"/>
        </w:rPr>
        <w:t>）中的〖首页·〉信息公告·〉市级·〉西安市〗；</w:t>
      </w:r>
    </w:p>
    <w:p w14:paraId="279F2DEE">
      <w:pPr>
        <w:spacing w:line="360" w:lineRule="auto"/>
        <w:ind w:firstLine="210" w:firstLineChars="100"/>
        <w:rPr>
          <w:rFonts w:hint="eastAsia" w:ascii="宋体" w:hAnsi="宋体" w:eastAsia="宋体" w:cs="宋体"/>
          <w:kern w:val="0"/>
          <w:sz w:val="21"/>
          <w:szCs w:val="20"/>
          <w:highlight w:val="none"/>
          <w:lang w:val="en-US" w:eastAsia="zh-CN" w:bidi="ar-SA"/>
        </w:rPr>
      </w:pPr>
      <w:r>
        <w:rPr>
          <w:rFonts w:hint="eastAsia" w:ascii="宋体" w:hAnsi="宋体" w:eastAsia="宋体" w:cs="宋体"/>
          <w:kern w:val="0"/>
          <w:sz w:val="21"/>
          <w:szCs w:val="20"/>
          <w:highlight w:val="none"/>
          <w:lang w:val="en-US" w:eastAsia="zh-CN" w:bidi="ar-SA"/>
        </w:rPr>
        <w:t>（2）【</w:t>
      </w:r>
      <w:r>
        <w:rPr>
          <w:rFonts w:hint="eastAsia" w:ascii="宋体" w:hAnsi="宋体" w:eastAsia="宋体" w:cs="宋体"/>
          <w:kern w:val="0"/>
          <w:sz w:val="21"/>
          <w:szCs w:val="20"/>
          <w:highlight w:val="none"/>
          <w:lang w:val="en-US" w:eastAsia="zh-CN" w:bidi="ar-SA"/>
        </w:rPr>
        <w:fldChar w:fldCharType="begin"/>
      </w:r>
      <w:r>
        <w:rPr>
          <w:rFonts w:hint="eastAsia" w:ascii="宋体" w:hAnsi="宋体" w:eastAsia="宋体" w:cs="宋体"/>
          <w:kern w:val="0"/>
          <w:sz w:val="21"/>
          <w:szCs w:val="20"/>
          <w:highlight w:val="none"/>
          <w:lang w:val="en-US" w:eastAsia="zh-CN" w:bidi="ar-SA"/>
        </w:rPr>
        <w:instrText xml:space="preserve"> HYPERLINK "http://xa.sxggzyjy.cn/" </w:instrText>
      </w:r>
      <w:r>
        <w:rPr>
          <w:rFonts w:hint="eastAsia" w:ascii="宋体" w:hAnsi="宋体" w:eastAsia="宋体" w:cs="宋体"/>
          <w:kern w:val="0"/>
          <w:sz w:val="21"/>
          <w:szCs w:val="20"/>
          <w:highlight w:val="none"/>
          <w:lang w:val="en-US" w:eastAsia="zh-CN" w:bidi="ar-SA"/>
        </w:rPr>
        <w:fldChar w:fldCharType="separate"/>
      </w:r>
      <w:r>
        <w:rPr>
          <w:rFonts w:hint="eastAsia" w:ascii="宋体" w:hAnsi="宋体" w:eastAsia="宋体" w:cs="宋体"/>
          <w:kern w:val="0"/>
          <w:sz w:val="21"/>
          <w:szCs w:val="20"/>
          <w:highlight w:val="none"/>
          <w:lang w:val="en-US" w:eastAsia="zh-CN" w:bidi="ar-SA"/>
        </w:rPr>
        <w:t>全国公共资源交易网（陕西省·西安市）</w:t>
      </w:r>
      <w:r>
        <w:rPr>
          <w:rFonts w:hint="eastAsia" w:ascii="宋体" w:hAnsi="宋体" w:eastAsia="宋体" w:cs="宋体"/>
          <w:kern w:val="0"/>
          <w:sz w:val="21"/>
          <w:szCs w:val="20"/>
          <w:highlight w:val="none"/>
          <w:lang w:val="en-US" w:eastAsia="zh-CN" w:bidi="ar-SA"/>
        </w:rPr>
        <w:fldChar w:fldCharType="end"/>
      </w:r>
      <w:r>
        <w:rPr>
          <w:rFonts w:hint="eastAsia" w:ascii="宋体" w:hAnsi="宋体" w:eastAsia="宋体" w:cs="宋体"/>
          <w:kern w:val="0"/>
          <w:sz w:val="21"/>
          <w:szCs w:val="20"/>
          <w:highlight w:val="none"/>
          <w:lang w:val="en-US" w:eastAsia="zh-CN" w:bidi="ar-SA"/>
        </w:rPr>
        <w:t>】（</w:t>
      </w:r>
      <w:r>
        <w:rPr>
          <w:rFonts w:hint="eastAsia" w:ascii="宋体" w:hAnsi="宋体" w:eastAsia="宋体" w:cs="宋体"/>
          <w:kern w:val="0"/>
          <w:sz w:val="21"/>
          <w:szCs w:val="20"/>
          <w:highlight w:val="none"/>
          <w:lang w:val="en-US" w:eastAsia="zh-CN" w:bidi="ar-SA"/>
        </w:rPr>
        <w:fldChar w:fldCharType="begin"/>
      </w:r>
      <w:r>
        <w:rPr>
          <w:rFonts w:hint="eastAsia" w:ascii="宋体" w:hAnsi="宋体" w:eastAsia="宋体" w:cs="宋体"/>
          <w:kern w:val="0"/>
          <w:sz w:val="21"/>
          <w:szCs w:val="20"/>
          <w:highlight w:val="none"/>
          <w:lang w:val="en-US" w:eastAsia="zh-CN" w:bidi="ar-SA"/>
        </w:rPr>
        <w:instrText xml:space="preserve"> HYPERLINK "http://sxggzyjy.xa.gov.cn/" </w:instrText>
      </w:r>
      <w:r>
        <w:rPr>
          <w:rFonts w:hint="eastAsia" w:ascii="宋体" w:hAnsi="宋体" w:eastAsia="宋体" w:cs="宋体"/>
          <w:kern w:val="0"/>
          <w:sz w:val="21"/>
          <w:szCs w:val="20"/>
          <w:highlight w:val="none"/>
          <w:lang w:val="en-US" w:eastAsia="zh-CN" w:bidi="ar-SA"/>
        </w:rPr>
        <w:fldChar w:fldCharType="separate"/>
      </w:r>
      <w:r>
        <w:rPr>
          <w:rFonts w:hint="eastAsia" w:ascii="宋体" w:hAnsi="宋体" w:eastAsia="宋体" w:cs="宋体"/>
          <w:kern w:val="0"/>
          <w:sz w:val="21"/>
          <w:szCs w:val="20"/>
          <w:highlight w:val="none"/>
          <w:lang w:val="en-US" w:eastAsia="zh-CN" w:bidi="ar-SA"/>
        </w:rPr>
        <w:t>http://sxggzyjy.xa.gov.cn/</w:t>
      </w:r>
      <w:r>
        <w:rPr>
          <w:rFonts w:hint="eastAsia" w:ascii="宋体" w:hAnsi="宋体" w:eastAsia="宋体" w:cs="宋体"/>
          <w:kern w:val="0"/>
          <w:sz w:val="21"/>
          <w:szCs w:val="20"/>
          <w:highlight w:val="none"/>
          <w:lang w:val="en-US" w:eastAsia="zh-CN" w:bidi="ar-SA"/>
        </w:rPr>
        <w:fldChar w:fldCharType="end"/>
      </w:r>
      <w:r>
        <w:rPr>
          <w:rFonts w:hint="eastAsia" w:ascii="宋体" w:hAnsi="宋体" w:eastAsia="宋体" w:cs="宋体"/>
          <w:kern w:val="0"/>
          <w:sz w:val="21"/>
          <w:szCs w:val="20"/>
          <w:highlight w:val="none"/>
          <w:lang w:val="en-US" w:eastAsia="zh-CN" w:bidi="ar-SA"/>
        </w:rPr>
        <w:t>）中的〖首页·〉交易大厅·〉政府采购〗。</w:t>
      </w:r>
    </w:p>
    <w:p w14:paraId="1BB2FA16">
      <w:pPr>
        <w:pStyle w:val="2"/>
        <w:spacing w:line="360" w:lineRule="auto"/>
        <w:ind w:firstLine="420" w:firstLineChars="200"/>
        <w:rPr>
          <w:rFonts w:hint="eastAsia" w:ascii="宋体" w:hAnsi="宋体" w:eastAsia="宋体" w:cs="宋体"/>
          <w:kern w:val="0"/>
          <w:sz w:val="21"/>
          <w:szCs w:val="20"/>
          <w:highlight w:val="none"/>
        </w:rPr>
      </w:pPr>
      <w:r>
        <w:rPr>
          <w:rFonts w:hint="eastAsia" w:ascii="宋体" w:hAnsi="宋体" w:eastAsia="宋体" w:cs="宋体"/>
          <w:kern w:val="0"/>
          <w:sz w:val="21"/>
          <w:szCs w:val="20"/>
          <w:highlight w:val="none"/>
          <w:lang w:val="en-US" w:eastAsia="zh-CN"/>
        </w:rPr>
        <w:t>7.5</w:t>
      </w:r>
      <w:r>
        <w:rPr>
          <w:rFonts w:hint="eastAsia" w:ascii="宋体" w:hAnsi="宋体" w:eastAsia="宋体" w:cs="宋体"/>
          <w:kern w:val="0"/>
          <w:sz w:val="21"/>
          <w:szCs w:val="20"/>
          <w:highlight w:val="none"/>
        </w:rPr>
        <w:t>在投标文件递交截止时间前，采购代理机构可以视采购具体情况，延长投标截止时间和开标时间并在财政部门指定的媒体上发布变更公告，同时将变更时间书面通知获取招标文件的潜在</w:t>
      </w:r>
      <w:r>
        <w:rPr>
          <w:rFonts w:hint="eastAsia" w:ascii="宋体" w:hAnsi="宋体" w:eastAsia="宋体" w:cs="宋体"/>
          <w:kern w:val="0"/>
          <w:sz w:val="21"/>
          <w:szCs w:val="20"/>
          <w:highlight w:val="none"/>
          <w:lang w:eastAsia="zh-CN"/>
        </w:rPr>
        <w:t>供应商（具体以</w:t>
      </w:r>
      <w:r>
        <w:rPr>
          <w:rFonts w:hint="eastAsia" w:ascii="宋体" w:hAnsi="宋体" w:eastAsia="宋体" w:cs="宋体"/>
          <w:kern w:val="0"/>
          <w:sz w:val="21"/>
          <w:szCs w:val="20"/>
          <w:highlight w:val="none"/>
          <w:lang w:val="en-US" w:eastAsia="zh-CN" w:bidi="ar-SA"/>
        </w:rPr>
        <w:fldChar w:fldCharType="begin"/>
      </w:r>
      <w:r>
        <w:rPr>
          <w:rFonts w:hint="eastAsia" w:ascii="宋体" w:hAnsi="宋体" w:eastAsia="宋体" w:cs="宋体"/>
          <w:kern w:val="0"/>
          <w:sz w:val="21"/>
          <w:szCs w:val="20"/>
          <w:highlight w:val="none"/>
          <w:lang w:val="en-US" w:eastAsia="zh-CN" w:bidi="ar-SA"/>
        </w:rPr>
        <w:instrText xml:space="preserve"> HYPERLINK "http://xa.sxggzyjy.cn/" </w:instrText>
      </w:r>
      <w:r>
        <w:rPr>
          <w:rFonts w:hint="eastAsia" w:ascii="宋体" w:hAnsi="宋体" w:eastAsia="宋体" w:cs="宋体"/>
          <w:kern w:val="0"/>
          <w:sz w:val="21"/>
          <w:szCs w:val="20"/>
          <w:highlight w:val="none"/>
          <w:lang w:val="en-US" w:eastAsia="zh-CN" w:bidi="ar-SA"/>
        </w:rPr>
        <w:fldChar w:fldCharType="separate"/>
      </w:r>
      <w:r>
        <w:rPr>
          <w:rFonts w:hint="eastAsia" w:ascii="宋体" w:hAnsi="宋体" w:eastAsia="宋体" w:cs="宋体"/>
          <w:kern w:val="0"/>
          <w:sz w:val="21"/>
          <w:szCs w:val="20"/>
          <w:highlight w:val="none"/>
          <w:lang w:val="en-US" w:eastAsia="zh-CN" w:bidi="ar-SA"/>
        </w:rPr>
        <w:t>全国公共资源交易网（陕西省·西安市）</w:t>
      </w:r>
      <w:r>
        <w:rPr>
          <w:rFonts w:hint="eastAsia" w:ascii="宋体" w:hAnsi="宋体" w:eastAsia="宋体" w:cs="宋体"/>
          <w:kern w:val="0"/>
          <w:sz w:val="21"/>
          <w:szCs w:val="20"/>
          <w:highlight w:val="none"/>
          <w:lang w:val="en-US" w:eastAsia="zh-CN" w:bidi="ar-SA"/>
        </w:rPr>
        <w:fldChar w:fldCharType="end"/>
      </w:r>
      <w:r>
        <w:rPr>
          <w:rFonts w:hint="eastAsia" w:ascii="宋体" w:hAnsi="宋体" w:eastAsia="宋体" w:cs="宋体"/>
          <w:kern w:val="0"/>
          <w:sz w:val="21"/>
          <w:szCs w:val="20"/>
          <w:highlight w:val="none"/>
          <w:lang w:val="en-US" w:eastAsia="zh-CN" w:bidi="ar-SA"/>
        </w:rPr>
        <w:t>政府采购线上项目要求为准</w:t>
      </w:r>
      <w:r>
        <w:rPr>
          <w:rFonts w:hint="eastAsia" w:ascii="宋体" w:hAnsi="宋体" w:eastAsia="宋体" w:cs="宋体"/>
          <w:kern w:val="0"/>
          <w:sz w:val="21"/>
          <w:szCs w:val="20"/>
          <w:highlight w:val="none"/>
          <w:lang w:eastAsia="zh-CN"/>
        </w:rPr>
        <w:t>）</w:t>
      </w:r>
      <w:r>
        <w:rPr>
          <w:rFonts w:hint="eastAsia" w:ascii="宋体" w:hAnsi="宋体" w:eastAsia="宋体" w:cs="宋体"/>
          <w:kern w:val="0"/>
          <w:sz w:val="21"/>
          <w:szCs w:val="20"/>
          <w:highlight w:val="none"/>
        </w:rPr>
        <w:t>。</w:t>
      </w:r>
    </w:p>
    <w:p w14:paraId="7169D655">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7.</w:t>
      </w: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rPr>
        <w:t>已经领取招标文件的</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对招标文件有疑问的，均应在领取招标文件后7个工作日内以书面形式向采购代理机构提出。采购代理机构视情况采用适当方式予以澄清或以书面形式予以答复，涉及变更的内容在财政部门指定的媒体上发布变更公告，并以书面形式通知所有领取招标文件的潜在</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，且作为招标文件的组成部分。</w:t>
      </w:r>
    </w:p>
    <w:p w14:paraId="02145540">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21"/>
          <w:highlight w:val="none"/>
        </w:rPr>
        <w:t>7.</w:t>
      </w:r>
      <w:r>
        <w:rPr>
          <w:rFonts w:hint="eastAsia" w:ascii="宋体" w:hAnsi="宋体" w:eastAsia="宋体" w:cs="宋体"/>
          <w:sz w:val="21"/>
          <w:szCs w:val="21"/>
          <w:highlight w:val="none"/>
          <w:lang w:val="en-US" w:eastAsia="zh-CN"/>
        </w:rPr>
        <w:t>7</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在收到上述通知后，应立即向采购代理机构回函确认。</w:t>
      </w:r>
    </w:p>
    <w:p w14:paraId="2BFD8797">
      <w:pPr>
        <w:spacing w:line="500" w:lineRule="exact"/>
        <w:jc w:val="center"/>
        <w:rPr>
          <w:rFonts w:hint="eastAsia" w:ascii="宋体" w:hAnsi="宋体" w:eastAsia="宋体" w:cs="宋体"/>
          <w:b/>
          <w:sz w:val="24"/>
          <w:szCs w:val="24"/>
          <w:highlight w:val="none"/>
        </w:rPr>
      </w:pPr>
      <w:bookmarkStart w:id="43" w:name="_Toc363474019"/>
      <w:bookmarkStart w:id="44" w:name="_Toc403077641"/>
      <w:bookmarkStart w:id="45" w:name="_Toc363473974"/>
      <w:r>
        <w:rPr>
          <w:rFonts w:hint="eastAsia" w:ascii="宋体" w:hAnsi="宋体" w:eastAsia="宋体" w:cs="宋体"/>
          <w:b/>
          <w:sz w:val="24"/>
          <w:szCs w:val="24"/>
          <w:highlight w:val="none"/>
        </w:rPr>
        <w:t>三.投标文件的编制</w:t>
      </w:r>
      <w:bookmarkEnd w:id="43"/>
      <w:bookmarkEnd w:id="44"/>
      <w:bookmarkEnd w:id="45"/>
    </w:p>
    <w:p w14:paraId="06AE9695">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8. 投标语言和投标货币</w:t>
      </w:r>
    </w:p>
    <w:p w14:paraId="6AD374E4">
      <w:pPr>
        <w:spacing w:line="360" w:lineRule="auto"/>
        <w:ind w:firstLine="420" w:firstLineChars="200"/>
        <w:rPr>
          <w:rFonts w:hint="eastAsia" w:ascii="宋体" w:hAnsi="宋体" w:eastAsia="宋体" w:cs="宋体"/>
          <w:b/>
          <w:sz w:val="21"/>
          <w:szCs w:val="21"/>
          <w:highlight w:val="none"/>
        </w:rPr>
      </w:pPr>
      <w:r>
        <w:rPr>
          <w:rFonts w:hint="eastAsia" w:ascii="宋体" w:hAnsi="宋体" w:eastAsia="宋体" w:cs="宋体"/>
          <w:sz w:val="21"/>
          <w:szCs w:val="21"/>
          <w:highlight w:val="none"/>
        </w:rPr>
        <w:t>8.1</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提交的投标文件以及</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与采购代理机构就有关投标的所有来往函电均应使用中文。</w:t>
      </w:r>
    </w:p>
    <w:p w14:paraId="411CC5DD">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8.2投标应以人民币报价。任何包含非人民币报价的投标将按无效投标处理。</w:t>
      </w:r>
    </w:p>
    <w:p w14:paraId="36D3DDB1">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9.投标文件的构成</w:t>
      </w:r>
    </w:p>
    <w:p w14:paraId="157A7841">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9.1 </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提交的投标文件应包括下列部分的内容：</w:t>
      </w:r>
    </w:p>
    <w:p w14:paraId="051C3E25">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w:t>
      </w:r>
      <w:r>
        <w:rPr>
          <w:rFonts w:hint="eastAsia" w:ascii="宋体" w:hAnsi="宋体" w:eastAsia="宋体" w:cs="宋体"/>
          <w:spacing w:val="-6"/>
          <w:sz w:val="21"/>
          <w:szCs w:val="21"/>
          <w:highlight w:val="none"/>
        </w:rPr>
        <w:t>按照</w:t>
      </w:r>
      <w:r>
        <w:rPr>
          <w:rFonts w:hint="eastAsia" w:ascii="宋体" w:hAnsi="宋体" w:eastAsia="宋体" w:cs="宋体"/>
          <w:spacing w:val="-6"/>
          <w:sz w:val="21"/>
          <w:szCs w:val="21"/>
          <w:highlight w:val="none"/>
          <w:lang w:eastAsia="zh-CN"/>
        </w:rPr>
        <w:t>供应商</w:t>
      </w:r>
      <w:r>
        <w:rPr>
          <w:rFonts w:hint="eastAsia" w:ascii="宋体" w:hAnsi="宋体" w:eastAsia="宋体" w:cs="宋体"/>
          <w:spacing w:val="-6"/>
          <w:sz w:val="21"/>
          <w:szCs w:val="21"/>
          <w:highlight w:val="none"/>
        </w:rPr>
        <w:t>须知的要求和招标文件规定的格式填写的投标函、</w:t>
      </w:r>
      <w:r>
        <w:rPr>
          <w:rFonts w:hint="eastAsia" w:ascii="宋体" w:hAnsi="宋体" w:eastAsia="宋体" w:cs="宋体"/>
          <w:spacing w:val="-6"/>
          <w:sz w:val="21"/>
          <w:szCs w:val="21"/>
          <w:highlight w:val="none"/>
          <w:lang w:eastAsia="zh-CN"/>
        </w:rPr>
        <w:t>开标一览表</w:t>
      </w:r>
      <w:r>
        <w:rPr>
          <w:rFonts w:hint="eastAsia" w:ascii="宋体" w:hAnsi="宋体" w:eastAsia="宋体" w:cs="宋体"/>
          <w:spacing w:val="-6"/>
          <w:sz w:val="21"/>
          <w:szCs w:val="21"/>
          <w:highlight w:val="none"/>
        </w:rPr>
        <w:t>、</w:t>
      </w:r>
      <w:r>
        <w:rPr>
          <w:rFonts w:hint="eastAsia" w:ascii="宋体" w:hAnsi="宋体" w:eastAsia="宋体" w:cs="宋体"/>
          <w:spacing w:val="-6"/>
          <w:sz w:val="21"/>
          <w:szCs w:val="21"/>
          <w:highlight w:val="none"/>
          <w:lang w:eastAsia="zh-CN"/>
        </w:rPr>
        <w:t>法定代表人</w:t>
      </w:r>
      <w:r>
        <w:rPr>
          <w:rFonts w:hint="eastAsia" w:ascii="宋体" w:hAnsi="宋体" w:eastAsia="宋体" w:cs="宋体"/>
          <w:spacing w:val="-6"/>
          <w:sz w:val="21"/>
          <w:szCs w:val="21"/>
          <w:highlight w:val="none"/>
        </w:rPr>
        <w:t>授权书。</w:t>
      </w:r>
    </w:p>
    <w:p w14:paraId="5AA9CBF3">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（2）按照招标文件的要求编制的投标方案。</w:t>
      </w:r>
    </w:p>
    <w:p w14:paraId="0B52DC25">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（3）按照招标文件</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 xml:space="preserve">须知前附表的要求提交的资格证明文件；  </w:t>
      </w:r>
    </w:p>
    <w:p w14:paraId="5B87FE21">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（4）招标文件中要求的其他证明文件。</w:t>
      </w:r>
    </w:p>
    <w:p w14:paraId="477B98FA">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9.2 如果在招标文件中没有允许提供备选方案，则每个</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只允许提交一个投标方案，否则，其投标将按照无效投标处理。</w:t>
      </w:r>
    </w:p>
    <w:p w14:paraId="0234CD01">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9.3 本次投标的最小单元为“</w:t>
      </w:r>
      <w:r>
        <w:rPr>
          <w:rFonts w:hint="eastAsia" w:hAnsi="宋体" w:cs="宋体"/>
          <w:sz w:val="21"/>
          <w:szCs w:val="21"/>
          <w:highlight w:val="none"/>
          <w:lang w:eastAsia="zh-CN"/>
        </w:rPr>
        <w:t>合同包</w:t>
      </w:r>
      <w:r>
        <w:rPr>
          <w:rFonts w:hint="eastAsia" w:ascii="宋体" w:hAnsi="宋体" w:eastAsia="宋体" w:cs="宋体"/>
          <w:sz w:val="21"/>
          <w:szCs w:val="21"/>
          <w:highlight w:val="none"/>
        </w:rPr>
        <w:t>”，</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可根据自身的资质情况和经营范围对本次项目进行投标，不得将其子目再行分解或只对本次项目中的各品目进行不完全投标，任何不完全的响应将会被拒绝。</w:t>
      </w:r>
    </w:p>
    <w:p w14:paraId="0F77EB31">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10.投标文件格式</w:t>
      </w:r>
    </w:p>
    <w:p w14:paraId="4F9B3705">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10.1 </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应按照招标文件中第六章所提供的格式和要求制作投标文件，明确表达投标意愿，详细说明投标方案、承诺及价格。</w:t>
      </w:r>
    </w:p>
    <w:p w14:paraId="7C75F1C6">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10.2按招标文件第9条的内容及要求和第六章提供的格式和要求编写其投标文件，</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不得缺少或留空任何招标文件要求填写的表格或提交的资料。</w:t>
      </w:r>
    </w:p>
    <w:p w14:paraId="7686A004">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11.投标报价</w:t>
      </w:r>
    </w:p>
    <w:p w14:paraId="72AD29B0">
      <w:pPr>
        <w:bidi w:val="0"/>
        <w:spacing w:line="360" w:lineRule="auto"/>
        <w:ind w:firstLine="422" w:firstLineChars="200"/>
        <w:rPr>
          <w:rFonts w:hint="eastAsia" w:ascii="宋体" w:hAnsi="宋体" w:eastAsia="宋体" w:cs="宋体"/>
          <w:color w:val="auto"/>
          <w:sz w:val="21"/>
          <w:szCs w:val="16"/>
          <w:highlight w:val="none"/>
          <w:shd w:val="clear" w:color="auto" w:fill="FFFFFF"/>
          <w:lang w:eastAsia="zh-CN"/>
        </w:rPr>
      </w:pPr>
      <w:r>
        <w:rPr>
          <w:rFonts w:hint="eastAsia" w:ascii="宋体" w:hAnsi="宋体" w:eastAsia="宋体" w:cs="宋体"/>
          <w:b/>
          <w:bCs/>
          <w:sz w:val="21"/>
          <w:szCs w:val="21"/>
          <w:highlight w:val="none"/>
        </w:rPr>
        <w:t>11.1</w:t>
      </w:r>
      <w:r>
        <w:rPr>
          <w:rFonts w:hint="eastAsia" w:ascii="宋体" w:hAnsi="宋体" w:eastAsia="宋体" w:cs="宋体"/>
          <w:color w:val="auto"/>
          <w:kern w:val="2"/>
          <w:sz w:val="21"/>
          <w:szCs w:val="21"/>
          <w:highlight w:val="none"/>
        </w:rPr>
        <w:t>投标报价：</w:t>
      </w:r>
      <w:r>
        <w:rPr>
          <w:rFonts w:hint="eastAsia" w:hAnsi="宋体" w:cs="宋体"/>
          <w:color w:val="auto"/>
          <w:kern w:val="2"/>
          <w:sz w:val="21"/>
          <w:szCs w:val="21"/>
          <w:highlight w:val="none"/>
          <w:lang w:eastAsia="zh-CN"/>
        </w:rPr>
        <w:t>本合同包投标报价为折扣率</w:t>
      </w:r>
      <w:r>
        <w:rPr>
          <w:rFonts w:hint="eastAsia" w:hAnsi="宋体" w:cs="宋体"/>
          <w:color w:val="auto"/>
          <w:kern w:val="2"/>
          <w:sz w:val="21"/>
          <w:szCs w:val="21"/>
          <w:highlight w:val="none"/>
          <w:lang w:val="en-US" w:eastAsia="zh-CN"/>
        </w:rPr>
        <w:t>,</w:t>
      </w:r>
      <w:r>
        <w:rPr>
          <w:rFonts w:hint="eastAsia" w:ascii="宋体" w:hAnsi="宋体" w:eastAsia="宋体" w:cs="宋体"/>
          <w:color w:val="auto"/>
          <w:kern w:val="2"/>
          <w:sz w:val="21"/>
          <w:szCs w:val="21"/>
          <w:highlight w:val="none"/>
        </w:rPr>
        <w:t>供应商应在投标报价表中标明完成本次招标所要求内容且验收合格的所有费用</w:t>
      </w:r>
      <w:r>
        <w:rPr>
          <w:rFonts w:hint="eastAsia" w:hAnsi="宋体" w:cs="宋体"/>
          <w:color w:val="auto"/>
          <w:kern w:val="2"/>
          <w:sz w:val="21"/>
          <w:szCs w:val="21"/>
          <w:highlight w:val="none"/>
          <w:lang w:val="en-US" w:eastAsia="zh-CN"/>
        </w:rPr>
        <w:t>,</w:t>
      </w:r>
      <w:r>
        <w:rPr>
          <w:rFonts w:ascii="仿宋" w:hAnsi="仿宋" w:cs="仿宋"/>
          <w:sz w:val="21"/>
          <w:szCs w:val="22"/>
          <w:highlight w:val="none"/>
        </w:rPr>
        <w:t>包括但不限于完成本项目</w:t>
      </w:r>
      <w:r>
        <w:rPr>
          <w:rFonts w:hint="eastAsia" w:ascii="仿宋" w:hAnsi="仿宋" w:cs="仿宋"/>
          <w:sz w:val="21"/>
          <w:szCs w:val="22"/>
          <w:highlight w:val="none"/>
          <w:lang w:eastAsia="zh-CN"/>
        </w:rPr>
        <w:t>人工费、检测费、保险、利润、税金、风险、协调费用、采购代理费用及完成工作准备阶段、实施阶段、成果交付阶段、验收阶段</w:t>
      </w:r>
      <w:r>
        <w:rPr>
          <w:rFonts w:ascii="仿宋" w:hAnsi="仿宋" w:cs="仿宋"/>
          <w:sz w:val="21"/>
          <w:szCs w:val="22"/>
          <w:highlight w:val="none"/>
          <w:lang w:val="zh-TW"/>
        </w:rPr>
        <w:t>等所需的全部费用</w:t>
      </w:r>
      <w:r>
        <w:rPr>
          <w:rFonts w:ascii="仿宋" w:hAnsi="仿宋" w:cs="仿宋"/>
          <w:sz w:val="21"/>
          <w:szCs w:val="22"/>
          <w:highlight w:val="none"/>
        </w:rPr>
        <w:t>。</w:t>
      </w:r>
      <w:r>
        <w:rPr>
          <w:rFonts w:hint="eastAsia" w:ascii="宋体" w:hAnsi="宋体" w:eastAsia="宋体" w:cs="宋体"/>
          <w:color w:val="auto"/>
          <w:kern w:val="2"/>
          <w:sz w:val="21"/>
          <w:szCs w:val="21"/>
          <w:highlight w:val="none"/>
        </w:rPr>
        <w:t>任何有选择的报价将不予接受，否则按无效投标处理</w:t>
      </w:r>
      <w:r>
        <w:rPr>
          <w:rFonts w:hint="eastAsia" w:ascii="宋体" w:hAnsi="宋体" w:eastAsia="宋体" w:cs="宋体"/>
          <w:color w:val="auto"/>
          <w:sz w:val="21"/>
          <w:szCs w:val="16"/>
          <w:highlight w:val="none"/>
          <w:shd w:val="clear" w:color="auto" w:fill="FFFFFF"/>
          <w:lang w:eastAsia="zh-CN"/>
        </w:rPr>
        <w:t>。</w:t>
      </w:r>
    </w:p>
    <w:p w14:paraId="2714D563">
      <w:pPr>
        <w:spacing w:line="360" w:lineRule="auto"/>
        <w:ind w:firstLine="422" w:firstLineChars="200"/>
        <w:rPr>
          <w:rFonts w:hint="eastAsia" w:ascii="宋体" w:hAnsi="宋体" w:eastAsia="宋体" w:cs="宋体"/>
          <w:b w:val="0"/>
          <w:bCs/>
          <w:sz w:val="21"/>
          <w:szCs w:val="21"/>
          <w:highlight w:val="none"/>
          <w:lang w:val="en-US" w:eastAsia="zh-CN"/>
        </w:rPr>
      </w:pPr>
      <w:r>
        <w:rPr>
          <w:rFonts w:hint="eastAsia" w:ascii="宋体" w:hAnsi="宋体" w:eastAsia="宋体" w:cs="宋体"/>
          <w:b/>
          <w:bCs w:val="0"/>
          <w:sz w:val="21"/>
          <w:szCs w:val="21"/>
          <w:highlight w:val="none"/>
          <w:lang w:val="en-US" w:eastAsia="zh-CN"/>
        </w:rPr>
        <w:t>计费依据：</w:t>
      </w:r>
      <w:r>
        <w:rPr>
          <w:rFonts w:hint="eastAsia" w:ascii="宋体" w:hAnsi="宋体" w:eastAsia="宋体" w:cs="宋体"/>
          <w:b w:val="0"/>
          <w:bCs/>
          <w:sz w:val="21"/>
          <w:szCs w:val="21"/>
          <w:highlight w:val="none"/>
          <w:lang w:val="en-US" w:eastAsia="zh-CN"/>
        </w:rPr>
        <w:t>监测服务费依据陕西省环境监测中心站关于印发《陕西省环境监测技术服务收费标准》（陕环站字【2009】75号文件）。</w:t>
      </w:r>
    </w:p>
    <w:p w14:paraId="21E7E203">
      <w:pPr>
        <w:spacing w:line="360" w:lineRule="auto"/>
        <w:ind w:firstLine="420" w:firstLineChars="200"/>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lang w:val="en-US" w:eastAsia="zh-CN"/>
        </w:rPr>
        <w:t>结算费用以实际工作量对应上述计费依据产生的费用为基数，</w:t>
      </w:r>
      <w:r>
        <w:rPr>
          <w:rFonts w:hint="eastAsia" w:hAnsi="宋体" w:cs="宋体"/>
          <w:b w:val="0"/>
          <w:bCs/>
          <w:sz w:val="21"/>
          <w:szCs w:val="21"/>
          <w:highlight w:val="none"/>
          <w:lang w:val="en-US" w:eastAsia="zh-CN"/>
        </w:rPr>
        <w:t>折扣率</w:t>
      </w:r>
      <w:r>
        <w:rPr>
          <w:rFonts w:hint="eastAsia" w:ascii="宋体" w:hAnsi="宋体" w:eastAsia="宋体" w:cs="宋体"/>
          <w:b w:val="0"/>
          <w:bCs/>
          <w:sz w:val="21"/>
          <w:szCs w:val="21"/>
          <w:highlight w:val="none"/>
          <w:u w:val="single"/>
          <w:lang w:val="en-US" w:eastAsia="zh-CN"/>
        </w:rPr>
        <w:t xml:space="preserve">     </w:t>
      </w:r>
      <w:r>
        <w:rPr>
          <w:rFonts w:hint="eastAsia" w:ascii="宋体" w:hAnsi="宋体" w:eastAsia="宋体" w:cs="宋体"/>
          <w:b w:val="0"/>
          <w:bCs/>
          <w:sz w:val="21"/>
          <w:szCs w:val="21"/>
          <w:highlight w:val="none"/>
          <w:lang w:val="en-US" w:eastAsia="zh-CN"/>
        </w:rPr>
        <w:t>%。即：最终合同结算价=</w:t>
      </w:r>
      <w:r>
        <w:rPr>
          <w:rFonts w:hint="eastAsia" w:hAnsi="宋体" w:cs="宋体"/>
          <w:b w:val="0"/>
          <w:bCs/>
          <w:sz w:val="21"/>
          <w:szCs w:val="21"/>
          <w:highlight w:val="none"/>
          <w:lang w:val="en-US" w:eastAsia="zh-CN"/>
        </w:rPr>
        <w:t>折扣率</w:t>
      </w:r>
      <w:r>
        <w:rPr>
          <w:rFonts w:hint="eastAsia" w:ascii="宋体" w:hAnsi="宋体" w:eastAsia="宋体" w:cs="宋体"/>
          <w:b w:val="0"/>
          <w:bCs/>
          <w:sz w:val="21"/>
          <w:szCs w:val="21"/>
          <w:highlight w:val="none"/>
          <w:lang w:val="en-US" w:eastAsia="zh-CN"/>
        </w:rPr>
        <w:t>*实际工作量对应计费依据产生的费用。</w:t>
      </w:r>
    </w:p>
    <w:p w14:paraId="677AFB84">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lang w:val="en-US" w:eastAsia="zh-CN"/>
        </w:rPr>
        <w:t>12.</w:t>
      </w:r>
      <w:r>
        <w:rPr>
          <w:rFonts w:hint="eastAsia" w:ascii="宋体" w:hAnsi="宋体" w:eastAsia="宋体" w:cs="宋体"/>
          <w:b/>
          <w:sz w:val="21"/>
          <w:szCs w:val="21"/>
          <w:highlight w:val="none"/>
        </w:rPr>
        <w:t>投标文件的制作</w:t>
      </w:r>
    </w:p>
    <w:p w14:paraId="2C9665AE">
      <w:pPr>
        <w:spacing w:line="360" w:lineRule="auto"/>
        <w:ind w:firstLine="420" w:firstLineChars="200"/>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en-US" w:eastAsia="zh-CN"/>
        </w:rPr>
        <w:t>12.1</w:t>
      </w:r>
      <w:r>
        <w:rPr>
          <w:rFonts w:hint="eastAsia" w:ascii="宋体" w:hAnsi="宋体" w:eastAsia="宋体" w:cs="宋体"/>
          <w:sz w:val="21"/>
          <w:szCs w:val="21"/>
          <w:highlight w:val="none"/>
          <w:lang w:val="zh-CN"/>
        </w:rPr>
        <w:t>电子投标文件（*.SXSTF）需要使用专用制作软件——“新点投标文件制作软件（陕西公共资源）”进行编制。软件下载地址及操作手册：见西安市公共资源交易平台〖首页〉服务指南〉下载专区〗中的《政府采购项目投标文件制作软件及操作手册》。</w:t>
      </w:r>
    </w:p>
    <w:p w14:paraId="65E111E8">
      <w:pPr>
        <w:spacing w:line="360" w:lineRule="auto"/>
        <w:ind w:firstLine="420" w:firstLineChars="200"/>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链接地址：</w:t>
      </w:r>
    </w:p>
    <w:p w14:paraId="437CE2E4">
      <w:pPr>
        <w:spacing w:line="360" w:lineRule="auto"/>
        <w:ind w:firstLine="420" w:firstLineChars="200"/>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fldChar w:fldCharType="begin"/>
      </w:r>
      <w:r>
        <w:rPr>
          <w:rFonts w:hint="eastAsia" w:ascii="宋体" w:hAnsi="宋体" w:eastAsia="宋体" w:cs="宋体"/>
          <w:sz w:val="21"/>
          <w:szCs w:val="21"/>
          <w:highlight w:val="none"/>
          <w:lang w:val="zh-CN"/>
        </w:rPr>
        <w:instrText xml:space="preserve"> HYPERLINK "http://sxggzyjy.xa.gov.cn/fwzn/004003/20181115/4d59c184-e8f6-4d5a-a416-c2f6b0601e66.html" </w:instrText>
      </w:r>
      <w:r>
        <w:rPr>
          <w:rFonts w:hint="eastAsia" w:ascii="宋体" w:hAnsi="宋体" w:eastAsia="宋体" w:cs="宋体"/>
          <w:sz w:val="21"/>
          <w:szCs w:val="21"/>
          <w:highlight w:val="none"/>
          <w:lang w:val="zh-CN"/>
        </w:rPr>
        <w:fldChar w:fldCharType="separate"/>
      </w:r>
      <w:r>
        <w:rPr>
          <w:rFonts w:hint="eastAsia" w:ascii="宋体" w:hAnsi="宋体" w:eastAsia="宋体" w:cs="宋体"/>
          <w:sz w:val="21"/>
          <w:szCs w:val="21"/>
          <w:highlight w:val="none"/>
          <w:lang w:val="zh-CN"/>
        </w:rPr>
        <w:t>http://sxggzyjy.xa.gov.cn/fwzn/004003/20181115/4d59c184-e8f6-4d5a-a416-c2f6b0601e66.html</w:t>
      </w:r>
      <w:r>
        <w:rPr>
          <w:rFonts w:hint="eastAsia" w:ascii="宋体" w:hAnsi="宋体" w:eastAsia="宋体" w:cs="宋体"/>
          <w:sz w:val="21"/>
          <w:szCs w:val="21"/>
          <w:highlight w:val="none"/>
          <w:lang w:val="zh-CN"/>
        </w:rPr>
        <w:fldChar w:fldCharType="end"/>
      </w:r>
    </w:p>
    <w:p w14:paraId="619142BF">
      <w:pPr>
        <w:spacing w:line="360" w:lineRule="auto"/>
        <w:ind w:firstLine="420" w:firstLineChars="200"/>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en-US" w:eastAsia="zh-CN"/>
        </w:rPr>
        <w:t>12.2</w:t>
      </w:r>
      <w:r>
        <w:rPr>
          <w:rFonts w:hint="eastAsia" w:ascii="宋体" w:hAnsi="宋体" w:eastAsia="宋体" w:cs="宋体"/>
          <w:sz w:val="21"/>
          <w:szCs w:val="21"/>
          <w:highlight w:val="none"/>
          <w:lang w:val="zh-CN"/>
        </w:rPr>
        <w:t>编制电子投标文件前，务必先做好电子招标文件的备份工作。然后按操作手册中给出的方法将电子招标文件（*.SXSZF）或答疑文件（*.SXSCF，即更新后的电子招标文件）导入制作软件，最后按照章节分别编制投标文件各个部分。</w:t>
      </w:r>
    </w:p>
    <w:p w14:paraId="3884C7DA">
      <w:pPr>
        <w:spacing w:line="360" w:lineRule="auto"/>
        <w:ind w:firstLine="422" w:firstLineChars="200"/>
        <w:rPr>
          <w:rFonts w:hint="eastAsia" w:ascii="宋体" w:hAnsi="宋体" w:eastAsia="宋体" w:cs="宋体"/>
          <w:sz w:val="21"/>
          <w:szCs w:val="21"/>
          <w:highlight w:val="none"/>
          <w:lang w:val="zh-CN"/>
        </w:rPr>
      </w:pPr>
      <w:r>
        <w:rPr>
          <w:rFonts w:hint="eastAsia" w:ascii="宋体" w:hAnsi="宋体" w:eastAsia="宋体" w:cs="宋体"/>
          <w:b/>
          <w:bCs/>
          <w:sz w:val="21"/>
          <w:szCs w:val="21"/>
          <w:highlight w:val="none"/>
          <w:lang w:val="zh-CN"/>
        </w:rPr>
        <w:t>再次提醒：</w:t>
      </w:r>
      <w:r>
        <w:rPr>
          <w:rFonts w:hint="eastAsia" w:ascii="宋体" w:hAnsi="宋体" w:eastAsia="宋体" w:cs="宋体"/>
          <w:sz w:val="21"/>
          <w:szCs w:val="21"/>
          <w:highlight w:val="none"/>
          <w:lang w:val="zh-CN"/>
        </w:rPr>
        <w:t>提交投标文件截止时间前，供应商应随时留意“政府采购信息发布媒体”上可能发布的变更公告。若变更公告中明确注明本项目伴有变更文件的，供应商应登录企业端后，从〖项目流程·〉项目管理·〉答疑文件下载〗获取更新后的电子招标文件（*.SXSCF），使用旧版电子招标文件制作的电子投标文件（*.SXSTF），系统将拒绝接收。</w:t>
      </w:r>
    </w:p>
    <w:p w14:paraId="2279B98E">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lang w:val="en-US" w:eastAsia="zh-CN"/>
        </w:rPr>
        <w:t>13</w:t>
      </w:r>
      <w:r>
        <w:rPr>
          <w:rFonts w:hint="eastAsia" w:ascii="宋体" w:hAnsi="宋体" w:eastAsia="宋体" w:cs="宋体"/>
          <w:b/>
          <w:sz w:val="21"/>
          <w:szCs w:val="21"/>
          <w:highlight w:val="none"/>
        </w:rPr>
        <w:t>.证明</w:t>
      </w:r>
      <w:r>
        <w:rPr>
          <w:rFonts w:hint="eastAsia" w:ascii="宋体" w:hAnsi="宋体" w:eastAsia="宋体" w:cs="宋体"/>
          <w:b/>
          <w:sz w:val="21"/>
          <w:szCs w:val="21"/>
          <w:highlight w:val="none"/>
          <w:lang w:eastAsia="zh-CN"/>
        </w:rPr>
        <w:t>供应商</w:t>
      </w:r>
      <w:r>
        <w:rPr>
          <w:rFonts w:hint="eastAsia" w:ascii="宋体" w:hAnsi="宋体" w:eastAsia="宋体" w:cs="宋体"/>
          <w:b/>
          <w:sz w:val="21"/>
          <w:szCs w:val="21"/>
          <w:highlight w:val="none"/>
        </w:rPr>
        <w:t>合格的资格的文件</w:t>
      </w:r>
    </w:p>
    <w:p w14:paraId="14E1EADF">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13</w:t>
      </w:r>
      <w:r>
        <w:rPr>
          <w:rFonts w:hint="eastAsia" w:ascii="宋体" w:hAnsi="宋体" w:eastAsia="宋体" w:cs="宋体"/>
          <w:sz w:val="21"/>
          <w:szCs w:val="21"/>
          <w:highlight w:val="none"/>
        </w:rPr>
        <w:t>.1</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应按照招标文件“</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须知前附表”的要求，在投标文件中提交合格的资格证明文件。如果资格证明文件不齐全或不合格的，其投标将按无效投标处理。</w:t>
      </w:r>
    </w:p>
    <w:p w14:paraId="4E087F7F">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1</w:t>
      </w:r>
      <w:r>
        <w:rPr>
          <w:rFonts w:hint="eastAsia" w:ascii="宋体" w:hAnsi="宋体" w:eastAsia="宋体" w:cs="宋体"/>
          <w:b/>
          <w:sz w:val="21"/>
          <w:szCs w:val="21"/>
          <w:highlight w:val="none"/>
          <w:lang w:val="en-US" w:eastAsia="zh-CN"/>
        </w:rPr>
        <w:t>4</w:t>
      </w:r>
      <w:r>
        <w:rPr>
          <w:rFonts w:hint="eastAsia" w:ascii="宋体" w:hAnsi="宋体" w:eastAsia="宋体" w:cs="宋体"/>
          <w:b/>
          <w:sz w:val="21"/>
          <w:szCs w:val="21"/>
          <w:highlight w:val="none"/>
        </w:rPr>
        <w:t>.投标有效期</w:t>
      </w:r>
    </w:p>
    <w:p w14:paraId="10B36F93">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.1投标有效期从递交投标文件的截止之日起90天。投标文件应在投标有效期内保持有效。投标有效期不满足规定有效期的投标文件将被视为无效投标而拒绝。</w:t>
      </w:r>
    </w:p>
    <w:p w14:paraId="344E549C">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.2特殊情况下，在原投标有效期期满之前，采购代理机构可向</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提出延长投标有效期的要求。这种要求与答复均应以书面的形式。同意延长的</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既不能要求也不允许修改其投标文件。</w:t>
      </w:r>
    </w:p>
    <w:p w14:paraId="0D27A469">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1</w:t>
      </w:r>
      <w:r>
        <w:rPr>
          <w:rFonts w:hint="eastAsia" w:ascii="宋体" w:hAnsi="宋体" w:eastAsia="宋体" w:cs="宋体"/>
          <w:b/>
          <w:sz w:val="21"/>
          <w:szCs w:val="21"/>
          <w:highlight w:val="none"/>
          <w:lang w:val="en-US" w:eastAsia="zh-CN"/>
        </w:rPr>
        <w:t>5</w:t>
      </w:r>
      <w:r>
        <w:rPr>
          <w:rFonts w:hint="eastAsia" w:ascii="宋体" w:hAnsi="宋体" w:eastAsia="宋体" w:cs="宋体"/>
          <w:b/>
          <w:sz w:val="21"/>
          <w:szCs w:val="21"/>
          <w:highlight w:val="none"/>
        </w:rPr>
        <w:t>.投标文件的式样和签署</w:t>
      </w:r>
    </w:p>
    <w:p w14:paraId="1ABCC3B3">
      <w:pPr>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1</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.1</w:t>
      </w:r>
      <w:r>
        <w:rPr>
          <w:rFonts w:hint="eastAsia" w:ascii="宋体" w:hAnsi="宋体" w:eastAsia="宋体" w:cs="宋体"/>
          <w:sz w:val="21"/>
          <w:szCs w:val="21"/>
          <w:highlight w:val="none"/>
          <w:lang w:val="en-US" w:eastAsia="zh-CN"/>
        </w:rPr>
        <w:t>投标文件需由供应商法人代表或经法人代表正式授权的代表签字。授权代表须将按招标文件规定的格式出具的“法人代表授权书”附在投标文件中。电子投标文件制作过程中，需要法定代表人签字或盖章的地方，请使用“法人CA锁”进行签章；需要加盖供应商公章的地方，请使用“企业CA锁”进行签章。若导出的PDF文件里看不到签章，请尝试使用专用制作软件中的“查看投标文件工具”打开未加密的电子投标文件重新导出。在制作过程中，如有其他技术性问题，请先翻阅操作手册，或致电软件开发商。</w:t>
      </w:r>
    </w:p>
    <w:p w14:paraId="0C4E0FE9">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15.2</w:t>
      </w:r>
      <w:r>
        <w:rPr>
          <w:rFonts w:hint="eastAsia" w:ascii="宋体" w:hAnsi="宋体" w:eastAsia="宋体" w:cs="宋体"/>
          <w:sz w:val="21"/>
          <w:szCs w:val="21"/>
          <w:highlight w:val="none"/>
        </w:rPr>
        <w:t>任何行间插字、涂改和增删，必须由</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的</w:t>
      </w:r>
      <w:r>
        <w:rPr>
          <w:rFonts w:hint="eastAsia" w:ascii="宋体" w:hAnsi="宋体" w:eastAsia="宋体" w:cs="宋体"/>
          <w:sz w:val="21"/>
          <w:szCs w:val="21"/>
          <w:highlight w:val="none"/>
          <w:lang w:eastAsia="zh-CN"/>
        </w:rPr>
        <w:t>法定代表人</w:t>
      </w:r>
      <w:r>
        <w:rPr>
          <w:rFonts w:hint="eastAsia" w:ascii="宋体" w:hAnsi="宋体" w:eastAsia="宋体" w:cs="宋体"/>
          <w:sz w:val="21"/>
          <w:szCs w:val="21"/>
          <w:highlight w:val="none"/>
        </w:rPr>
        <w:t>或其授权代表在旁边签字方有效。</w:t>
      </w:r>
    </w:p>
    <w:p w14:paraId="42F5569B">
      <w:pPr>
        <w:spacing w:line="360" w:lineRule="auto"/>
        <w:ind w:firstLine="422" w:firstLineChars="200"/>
        <w:rPr>
          <w:rFonts w:hint="eastAsia" w:ascii="宋体" w:hAnsi="宋体" w:eastAsia="宋体" w:cs="宋体"/>
          <w:b/>
          <w:bCs/>
          <w:sz w:val="21"/>
          <w:szCs w:val="16"/>
          <w:highlight w:val="none"/>
        </w:rPr>
      </w:pPr>
      <w:r>
        <w:rPr>
          <w:rFonts w:hint="eastAsia" w:ascii="宋体" w:hAnsi="宋体" w:eastAsia="宋体" w:cs="宋体"/>
          <w:b/>
          <w:bCs/>
          <w:sz w:val="21"/>
          <w:szCs w:val="16"/>
          <w:highlight w:val="none"/>
        </w:rPr>
        <w:t>1</w:t>
      </w:r>
      <w:r>
        <w:rPr>
          <w:rFonts w:hint="eastAsia" w:ascii="宋体" w:hAnsi="宋体" w:eastAsia="宋体" w:cs="宋体"/>
          <w:b/>
          <w:bCs/>
          <w:sz w:val="21"/>
          <w:szCs w:val="16"/>
          <w:highlight w:val="none"/>
          <w:lang w:val="en-US" w:eastAsia="zh-CN"/>
        </w:rPr>
        <w:t>5</w:t>
      </w:r>
      <w:r>
        <w:rPr>
          <w:rFonts w:hint="eastAsia" w:ascii="宋体" w:hAnsi="宋体" w:eastAsia="宋体" w:cs="宋体"/>
          <w:b/>
          <w:bCs/>
          <w:sz w:val="21"/>
          <w:szCs w:val="16"/>
          <w:highlight w:val="none"/>
        </w:rPr>
        <w:t>.</w:t>
      </w:r>
      <w:r>
        <w:rPr>
          <w:rFonts w:hint="eastAsia" w:ascii="宋体" w:hAnsi="宋体" w:eastAsia="宋体" w:cs="宋体"/>
          <w:b/>
          <w:bCs/>
          <w:sz w:val="21"/>
          <w:szCs w:val="16"/>
          <w:highlight w:val="none"/>
          <w:lang w:val="en-US" w:eastAsia="zh-CN"/>
        </w:rPr>
        <w:t>3</w:t>
      </w:r>
      <w:r>
        <w:rPr>
          <w:rFonts w:hint="eastAsia" w:ascii="宋体" w:hAnsi="宋体" w:eastAsia="宋体" w:cs="宋体"/>
          <w:b/>
          <w:bCs/>
          <w:sz w:val="21"/>
          <w:szCs w:val="16"/>
          <w:highlight w:val="none"/>
          <w:lang w:eastAsia="zh-CN"/>
        </w:rPr>
        <w:t>供应商</w:t>
      </w:r>
      <w:r>
        <w:rPr>
          <w:rFonts w:hint="eastAsia" w:ascii="宋体" w:hAnsi="宋体" w:eastAsia="宋体" w:cs="宋体"/>
          <w:b/>
          <w:bCs/>
          <w:sz w:val="21"/>
          <w:szCs w:val="16"/>
          <w:highlight w:val="none"/>
        </w:rPr>
        <w:t>名称应填写全称，投标文件按招标文件要求加盖</w:t>
      </w:r>
      <w:r>
        <w:rPr>
          <w:rFonts w:hint="eastAsia" w:ascii="宋体" w:hAnsi="宋体" w:eastAsia="宋体" w:cs="宋体"/>
          <w:b/>
          <w:bCs/>
          <w:sz w:val="21"/>
          <w:szCs w:val="16"/>
          <w:highlight w:val="none"/>
          <w:lang w:eastAsia="zh-CN"/>
        </w:rPr>
        <w:t>供应商</w:t>
      </w:r>
      <w:r>
        <w:rPr>
          <w:rFonts w:hint="eastAsia" w:ascii="宋体" w:hAnsi="宋体" w:eastAsia="宋体" w:cs="宋体"/>
          <w:b/>
          <w:bCs/>
          <w:sz w:val="21"/>
          <w:szCs w:val="16"/>
          <w:highlight w:val="none"/>
        </w:rPr>
        <w:t>公章。</w:t>
      </w:r>
    </w:p>
    <w:p w14:paraId="1BCC45EC">
      <w:pPr>
        <w:spacing w:line="360" w:lineRule="auto"/>
        <w:ind w:firstLine="422" w:firstLineChars="200"/>
        <w:rPr>
          <w:rFonts w:hint="eastAsia" w:ascii="宋体" w:hAnsi="宋体" w:eastAsia="宋体" w:cs="宋体"/>
          <w:sz w:val="21"/>
          <w:szCs w:val="21"/>
          <w:highlight w:val="none"/>
        </w:rPr>
      </w:pPr>
      <w:r>
        <w:rPr>
          <w:rFonts w:hint="eastAsia" w:ascii="宋体" w:hAnsi="宋体" w:eastAsia="宋体" w:cs="宋体"/>
          <w:b/>
          <w:bCs/>
          <w:sz w:val="21"/>
          <w:szCs w:val="21"/>
          <w:highlight w:val="none"/>
        </w:rPr>
        <w:t>1</w:t>
      </w:r>
      <w:r>
        <w:rPr>
          <w:rFonts w:hint="eastAsia" w:ascii="宋体" w:hAnsi="宋体" w:eastAsia="宋体" w:cs="宋体"/>
          <w:b/>
          <w:bCs/>
          <w:sz w:val="21"/>
          <w:szCs w:val="21"/>
          <w:highlight w:val="none"/>
          <w:lang w:val="en-US" w:eastAsia="zh-CN"/>
        </w:rPr>
        <w:t>5</w:t>
      </w:r>
      <w:r>
        <w:rPr>
          <w:rFonts w:hint="eastAsia" w:ascii="宋体" w:hAnsi="宋体" w:eastAsia="宋体" w:cs="宋体"/>
          <w:b/>
          <w:bCs/>
          <w:sz w:val="21"/>
          <w:szCs w:val="21"/>
          <w:highlight w:val="none"/>
        </w:rPr>
        <w:t>.</w:t>
      </w:r>
      <w:r>
        <w:rPr>
          <w:rFonts w:hint="eastAsia" w:ascii="宋体" w:hAnsi="宋体" w:eastAsia="宋体" w:cs="宋体"/>
          <w:b/>
          <w:bCs/>
          <w:sz w:val="21"/>
          <w:szCs w:val="21"/>
          <w:highlight w:val="none"/>
          <w:lang w:val="en-US" w:eastAsia="zh-CN"/>
        </w:rPr>
        <w:t>4</w:t>
      </w:r>
      <w:r>
        <w:rPr>
          <w:rFonts w:hint="eastAsia" w:ascii="宋体" w:hAnsi="宋体" w:eastAsia="宋体" w:cs="宋体"/>
          <w:sz w:val="21"/>
          <w:szCs w:val="21"/>
          <w:highlight w:val="none"/>
        </w:rPr>
        <w:t>因字迹潦草、表述不清或不按招标文件格式编制的投标文件，所引起的对</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不利的后果，由</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自行负责。</w:t>
      </w:r>
    </w:p>
    <w:p w14:paraId="5E28B6F1">
      <w:pPr>
        <w:spacing w:line="500" w:lineRule="exact"/>
        <w:jc w:val="center"/>
        <w:rPr>
          <w:rFonts w:hint="eastAsia" w:ascii="宋体" w:hAnsi="宋体" w:eastAsia="宋体" w:cs="宋体"/>
          <w:b/>
          <w:sz w:val="24"/>
          <w:szCs w:val="24"/>
          <w:highlight w:val="none"/>
        </w:rPr>
      </w:pPr>
      <w:bookmarkStart w:id="46" w:name="_Toc403077642"/>
      <w:bookmarkStart w:id="47" w:name="_Toc363474020"/>
      <w:bookmarkStart w:id="48" w:name="_Toc363473975"/>
      <w:r>
        <w:rPr>
          <w:rFonts w:hint="eastAsia" w:ascii="宋体" w:hAnsi="宋体" w:eastAsia="宋体" w:cs="宋体"/>
          <w:b/>
          <w:sz w:val="24"/>
          <w:szCs w:val="24"/>
          <w:highlight w:val="none"/>
        </w:rPr>
        <w:t>四.投标文件的递交</w:t>
      </w:r>
      <w:bookmarkEnd w:id="46"/>
      <w:bookmarkEnd w:id="47"/>
      <w:bookmarkEnd w:id="48"/>
    </w:p>
    <w:p w14:paraId="03EA923F">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lang w:val="en-US" w:eastAsia="zh-CN"/>
        </w:rPr>
        <w:t>16.</w:t>
      </w:r>
      <w:r>
        <w:rPr>
          <w:rFonts w:hint="eastAsia" w:ascii="宋体" w:hAnsi="宋体" w:eastAsia="宋体" w:cs="宋体"/>
          <w:b/>
          <w:sz w:val="21"/>
          <w:szCs w:val="21"/>
          <w:highlight w:val="none"/>
        </w:rPr>
        <w:t>投标文件的加密和提交</w:t>
      </w:r>
    </w:p>
    <w:p w14:paraId="4CC02E2E">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16.1</w:t>
      </w:r>
      <w:r>
        <w:rPr>
          <w:rFonts w:hint="eastAsia" w:ascii="宋体" w:hAnsi="宋体" w:eastAsia="宋体" w:cs="宋体"/>
          <w:sz w:val="21"/>
          <w:szCs w:val="21"/>
          <w:highlight w:val="none"/>
        </w:rPr>
        <w:t>在生成电子投标文件时，需要使用CA锁对投标文件进行加密。</w:t>
      </w:r>
    </w:p>
    <w:p w14:paraId="29FC6BA7">
      <w:pPr>
        <w:spacing w:line="360" w:lineRule="auto"/>
        <w:ind w:firstLine="422" w:firstLineChars="20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注意：加密投标文件和开标时解密投标文件应当使用同一CA，否则将会导致解密失败。</w:t>
      </w:r>
    </w:p>
    <w:p w14:paraId="6EC4F493">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16.2</w:t>
      </w:r>
      <w:r>
        <w:rPr>
          <w:rFonts w:hint="eastAsia" w:ascii="宋体" w:hAnsi="宋体" w:eastAsia="宋体" w:cs="宋体"/>
          <w:sz w:val="21"/>
          <w:szCs w:val="21"/>
          <w:highlight w:val="none"/>
        </w:rPr>
        <w:t>电子投标文件可于提交投标文件截止时间前任意时段，登录西安市公共资源交易平台〖首页·〉电子交易平台·〉企业端〗，登录后切换到〖我的项目〗模块下，依次点选〖项目流程·〉项目管理·〉上传响应文件〗，上传加密后的电子投标文件（*.SXSTF）。上传成功后，西安市公共资源交易平台政府采购系统将予以记录。</w:t>
      </w:r>
    </w:p>
    <w:p w14:paraId="736FCDDE">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16.3</w:t>
      </w:r>
      <w:r>
        <w:rPr>
          <w:rFonts w:hint="eastAsia" w:ascii="宋体" w:hAnsi="宋体" w:eastAsia="宋体" w:cs="宋体"/>
          <w:sz w:val="21"/>
          <w:szCs w:val="21"/>
          <w:highlight w:val="none"/>
        </w:rPr>
        <w:t>上传文件有误或需要重新提交的，可先撤销已经上传的文件，然后重新上传新文件。</w:t>
      </w:r>
      <w:r>
        <w:rPr>
          <w:rFonts w:hint="eastAsia" w:ascii="宋体" w:hAnsi="宋体" w:eastAsia="宋体" w:cs="宋体"/>
          <w:b/>
          <w:bCs/>
          <w:sz w:val="21"/>
          <w:szCs w:val="21"/>
          <w:highlight w:val="none"/>
        </w:rPr>
        <w:t>中标后提交的纸质文件（备案用）应从专用制作软件中直接打印，与</w:t>
      </w:r>
      <w:r>
        <w:rPr>
          <w:rFonts w:hint="eastAsia" w:ascii="宋体" w:hAnsi="宋体" w:eastAsia="宋体" w:cs="宋体"/>
          <w:b/>
          <w:bCs/>
          <w:sz w:val="21"/>
          <w:szCs w:val="21"/>
          <w:highlight w:val="none"/>
          <w:lang w:val="en-US" w:eastAsia="zh-CN"/>
        </w:rPr>
        <w:t>电子投标文件保持一致，不允许补充和修改。</w:t>
      </w:r>
    </w:p>
    <w:p w14:paraId="1C24111C">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lang w:val="en-US" w:eastAsia="zh-CN"/>
        </w:rPr>
        <w:t>17.</w:t>
      </w:r>
      <w:r>
        <w:rPr>
          <w:rFonts w:hint="eastAsia" w:ascii="宋体" w:hAnsi="宋体" w:eastAsia="宋体" w:cs="宋体"/>
          <w:b/>
          <w:sz w:val="21"/>
          <w:szCs w:val="21"/>
          <w:highlight w:val="none"/>
        </w:rPr>
        <w:t>投标文件的补充、修改和撤回</w:t>
      </w:r>
    </w:p>
    <w:p w14:paraId="7D9A651E">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17.1</w:t>
      </w:r>
      <w:r>
        <w:rPr>
          <w:rFonts w:hint="eastAsia" w:ascii="宋体" w:hAnsi="宋体" w:eastAsia="宋体" w:cs="宋体"/>
          <w:sz w:val="21"/>
          <w:szCs w:val="21"/>
          <w:highlight w:val="none"/>
        </w:rPr>
        <w:t>供应商在提交投标文件截止时间前，可以对所提交的投标文件进行补充、修改或者撤回，并书面通知采购人、采购代理机构。补充、修改的内容作为投标文件的组成部分。补充、修改的内容与投标文件不一致的，以补充、修改的内容为准。</w:t>
      </w:r>
    </w:p>
    <w:p w14:paraId="36C41410">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17.2</w:t>
      </w:r>
      <w:r>
        <w:rPr>
          <w:rFonts w:hint="eastAsia" w:ascii="宋体" w:hAnsi="宋体" w:eastAsia="宋体" w:cs="宋体"/>
          <w:sz w:val="21"/>
          <w:szCs w:val="21"/>
          <w:highlight w:val="none"/>
        </w:rPr>
        <w:t>供应商在提交投标文件截止时间后，撤回投标文件的，投标保证金不予退还。</w:t>
      </w:r>
    </w:p>
    <w:p w14:paraId="14BDCDF1">
      <w:pPr>
        <w:spacing w:line="360" w:lineRule="auto"/>
        <w:ind w:firstLine="420" w:firstLineChars="200"/>
        <w:rPr>
          <w:rFonts w:hint="eastAsia" w:ascii="宋体" w:hAnsi="宋体" w:eastAsia="宋体" w:cs="宋体"/>
          <w:b w:val="0"/>
          <w:bCs w:val="0"/>
          <w:sz w:val="21"/>
          <w:szCs w:val="21"/>
          <w:highlight w:val="none"/>
          <w:lang w:val="en-US" w:eastAsia="zh-CN"/>
        </w:rPr>
      </w:pPr>
      <w:r>
        <w:rPr>
          <w:rFonts w:hint="eastAsia" w:ascii="宋体" w:hAnsi="宋体" w:eastAsia="宋体" w:cs="宋体"/>
          <w:sz w:val="21"/>
          <w:szCs w:val="21"/>
          <w:highlight w:val="none"/>
          <w:lang w:val="en-US" w:eastAsia="zh-CN"/>
        </w:rPr>
        <w:t>17.3对已提交的电子投标文件进行补充、修改的，应先从电子交易平台上撤回旧文件，再重新提交新文</w:t>
      </w:r>
      <w:r>
        <w:rPr>
          <w:rFonts w:hint="eastAsia" w:ascii="宋体" w:hAnsi="宋体" w:eastAsia="宋体" w:cs="宋体"/>
          <w:sz w:val="21"/>
          <w:szCs w:val="21"/>
          <w:highlight w:val="none"/>
        </w:rPr>
        <w:t>件</w:t>
      </w:r>
      <w:r>
        <w:rPr>
          <w:rFonts w:hint="eastAsia" w:ascii="宋体" w:hAnsi="宋体" w:eastAsia="宋体" w:cs="宋体"/>
          <w:sz w:val="21"/>
          <w:szCs w:val="21"/>
          <w:highlight w:val="none"/>
          <w:lang w:eastAsia="zh-CN"/>
        </w:rPr>
        <w:t>。</w:t>
      </w:r>
    </w:p>
    <w:p w14:paraId="2FBCF4B1">
      <w:pPr>
        <w:spacing w:line="360" w:lineRule="auto"/>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18.关于投标文件的雷同性分析</w:t>
      </w:r>
    </w:p>
    <w:p w14:paraId="17F1852F">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18.1</w:t>
      </w:r>
      <w:r>
        <w:rPr>
          <w:rFonts w:hint="eastAsia" w:ascii="宋体" w:hAnsi="宋体" w:eastAsia="宋体" w:cs="宋体"/>
          <w:sz w:val="21"/>
          <w:szCs w:val="21"/>
          <w:highlight w:val="none"/>
        </w:rPr>
        <w:t>根据陕西省公共资源交易中心2021年7月22日印发的《关于在政府采购交易系统中开通标书雷同性分析功能的通知》，在符合性审查环节，将由评标委员会在评标系统中对供应商的电子投标文件进行雷同性分析。</w:t>
      </w:r>
    </w:p>
    <w:p w14:paraId="4F7087E6">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18.2</w:t>
      </w:r>
      <w:r>
        <w:rPr>
          <w:rFonts w:hint="eastAsia" w:ascii="宋体" w:hAnsi="宋体" w:eastAsia="宋体" w:cs="宋体"/>
          <w:sz w:val="21"/>
          <w:szCs w:val="21"/>
          <w:highlight w:val="none"/>
        </w:rPr>
        <w:t>雷同性分析由两项指标组成，分别是“文件制作机器码”和“文件创建标识码”。其中，前者通过验证电子投标文件制作设备的特征信息（如MAC地址、硬盘序列号、CPU编号、主板号等），判断电子投标文件是否出自同一台设备。</w:t>
      </w:r>
    </w:p>
    <w:p w14:paraId="7F3202EA">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18.3</w:t>
      </w:r>
      <w:r>
        <w:rPr>
          <w:rFonts w:hint="eastAsia" w:ascii="宋体" w:hAnsi="宋体" w:eastAsia="宋体" w:cs="宋体"/>
          <w:sz w:val="21"/>
          <w:szCs w:val="21"/>
          <w:highlight w:val="none"/>
        </w:rPr>
        <w:t>若“文件制作机器码”一致，</w:t>
      </w:r>
      <w:r>
        <w:rPr>
          <w:rFonts w:hint="eastAsia" w:ascii="宋体" w:hAnsi="宋体" w:eastAsia="宋体" w:cs="宋体"/>
          <w:b/>
          <w:bCs/>
          <w:sz w:val="21"/>
          <w:szCs w:val="21"/>
          <w:highlight w:val="none"/>
        </w:rPr>
        <w:t>则表明不同投标供应商的电子投标文件出自同一台制作设备</w:t>
      </w:r>
      <w:r>
        <w:rPr>
          <w:rFonts w:hint="eastAsia" w:ascii="宋体" w:hAnsi="宋体" w:eastAsia="宋体" w:cs="宋体"/>
          <w:sz w:val="21"/>
          <w:szCs w:val="21"/>
          <w:highlight w:val="none"/>
        </w:rPr>
        <w:t>，根据《陕西省财政厅关于政府采购有关政策的复函》（陕财办采函〔2019〕18号），该情形可以视为投标供应商串通投标，其投标无效。</w:t>
      </w:r>
    </w:p>
    <w:p w14:paraId="4AA3DC7F">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18.4</w:t>
      </w:r>
      <w:r>
        <w:rPr>
          <w:rFonts w:hint="eastAsia" w:ascii="宋体" w:hAnsi="宋体" w:eastAsia="宋体" w:cs="宋体"/>
          <w:sz w:val="21"/>
          <w:szCs w:val="21"/>
          <w:highlight w:val="none"/>
        </w:rPr>
        <w:t>若“文件创建标识码”一致，</w:t>
      </w:r>
      <w:r>
        <w:rPr>
          <w:rFonts w:hint="eastAsia" w:ascii="宋体" w:hAnsi="宋体" w:eastAsia="宋体" w:cs="宋体"/>
          <w:b/>
          <w:bCs/>
          <w:sz w:val="21"/>
          <w:szCs w:val="21"/>
          <w:highlight w:val="none"/>
        </w:rPr>
        <w:t>则表示不同投标供应商使用投标文件制作软件时，使用同一源工程文件</w:t>
      </w:r>
      <w:r>
        <w:rPr>
          <w:rFonts w:hint="eastAsia" w:ascii="宋体" w:hAnsi="宋体" w:eastAsia="宋体" w:cs="宋体"/>
          <w:sz w:val="21"/>
          <w:szCs w:val="21"/>
          <w:highlight w:val="none"/>
        </w:rPr>
        <w:t>，该情形建议由评标委员会结合项目情况综合判定。</w:t>
      </w:r>
    </w:p>
    <w:p w14:paraId="0EE094A8">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lang w:val="en-US" w:eastAsia="zh-CN"/>
        </w:rPr>
        <w:t>19.</w:t>
      </w:r>
      <w:r>
        <w:rPr>
          <w:rFonts w:hint="eastAsia" w:ascii="宋体" w:hAnsi="宋体" w:eastAsia="宋体" w:cs="宋体"/>
          <w:b/>
          <w:sz w:val="21"/>
          <w:szCs w:val="21"/>
          <w:highlight w:val="none"/>
        </w:rPr>
        <w:t>投标文件被拒绝接收的情形</w:t>
      </w:r>
    </w:p>
    <w:p w14:paraId="305FB28B">
      <w:pPr>
        <w:spacing w:line="360" w:lineRule="auto"/>
        <w:ind w:firstLine="420" w:firstLineChars="200"/>
        <w:rPr>
          <w:rFonts w:hint="eastAsia" w:ascii="宋体" w:hAnsi="宋体" w:eastAsia="宋体" w:cs="宋体"/>
          <w:sz w:val="21"/>
          <w:szCs w:val="21"/>
          <w:highlight w:val="none"/>
        </w:rPr>
      </w:pPr>
      <w:bookmarkStart w:id="49" w:name="_Toc363473976"/>
      <w:bookmarkStart w:id="50" w:name="_Toc403077643"/>
      <w:bookmarkStart w:id="51" w:name="_Toc363474021"/>
      <w:r>
        <w:rPr>
          <w:rFonts w:hint="eastAsia" w:ascii="宋体" w:hAnsi="宋体" w:eastAsia="宋体" w:cs="宋体"/>
          <w:sz w:val="21"/>
          <w:szCs w:val="21"/>
          <w:highlight w:val="none"/>
          <w:lang w:val="en-US" w:eastAsia="zh-CN"/>
        </w:rPr>
        <w:t>19.1</w:t>
      </w:r>
      <w:r>
        <w:rPr>
          <w:rFonts w:hint="eastAsia" w:ascii="宋体" w:hAnsi="宋体" w:eastAsia="宋体" w:cs="宋体"/>
          <w:sz w:val="21"/>
          <w:szCs w:val="21"/>
          <w:highlight w:val="none"/>
        </w:rPr>
        <w:t>误投的或采用旧版电子招标文件制作的；</w:t>
      </w:r>
    </w:p>
    <w:p w14:paraId="77D5EC69">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19.2</w:t>
      </w:r>
      <w:r>
        <w:rPr>
          <w:rFonts w:hint="eastAsia" w:ascii="宋体" w:hAnsi="宋体" w:eastAsia="宋体" w:cs="宋体"/>
          <w:sz w:val="21"/>
          <w:szCs w:val="21"/>
          <w:highlight w:val="none"/>
        </w:rPr>
        <w:t>逾期提交电子投标文件的。</w:t>
      </w:r>
    </w:p>
    <w:p w14:paraId="284F4923">
      <w:pPr>
        <w:spacing w:line="360" w:lineRule="auto"/>
        <w:ind w:firstLine="482" w:firstLineChars="200"/>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五.开标与评标</w:t>
      </w:r>
      <w:bookmarkEnd w:id="49"/>
      <w:bookmarkEnd w:id="50"/>
      <w:bookmarkEnd w:id="51"/>
    </w:p>
    <w:p w14:paraId="0B1E4B52">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lang w:val="en-US" w:eastAsia="zh-CN"/>
        </w:rPr>
        <w:t>20</w:t>
      </w:r>
      <w:r>
        <w:rPr>
          <w:rFonts w:hint="eastAsia" w:ascii="宋体" w:hAnsi="宋体" w:eastAsia="宋体" w:cs="宋体"/>
          <w:b/>
          <w:sz w:val="21"/>
          <w:szCs w:val="21"/>
          <w:highlight w:val="none"/>
        </w:rPr>
        <w:t>.开标</w:t>
      </w:r>
    </w:p>
    <w:p w14:paraId="01D1F880">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开标工作由采购代理机构组织实施，整个过程受同级政府采购监管机构的监督、管理。</w:t>
      </w:r>
    </w:p>
    <w:p w14:paraId="2DF7E26B">
      <w:pPr>
        <w:spacing w:line="360" w:lineRule="auto"/>
        <w:ind w:firstLine="422" w:firstLineChars="200"/>
        <w:rPr>
          <w:rFonts w:hint="eastAsia" w:ascii="宋体" w:hAnsi="宋体" w:eastAsia="宋体" w:cs="宋体"/>
          <w:b/>
          <w:bCs/>
          <w:sz w:val="21"/>
          <w:szCs w:val="21"/>
          <w:highlight w:val="none"/>
          <w:lang w:eastAsia="zh-CN"/>
        </w:rPr>
      </w:pPr>
      <w:r>
        <w:rPr>
          <w:rFonts w:hint="eastAsia" w:ascii="宋体" w:hAnsi="宋体" w:eastAsia="宋体" w:cs="宋体"/>
          <w:b/>
          <w:bCs/>
          <w:sz w:val="21"/>
          <w:szCs w:val="21"/>
          <w:highlight w:val="none"/>
        </w:rPr>
        <w:t>“不见面开标”基本流程</w:t>
      </w:r>
      <w:r>
        <w:rPr>
          <w:rFonts w:hint="eastAsia" w:ascii="宋体" w:hAnsi="宋体" w:eastAsia="宋体" w:cs="宋体"/>
          <w:b/>
          <w:bCs/>
          <w:sz w:val="21"/>
          <w:szCs w:val="21"/>
          <w:highlight w:val="none"/>
          <w:lang w:eastAsia="zh-CN"/>
        </w:rPr>
        <w:t>：</w:t>
      </w:r>
    </w:p>
    <w:p w14:paraId="46FBDEF2">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“不见面开标”是依托政府采购云平台实现的供应商在线参与开标的一种组织形式。供应商无需抵达开标现场，即可在线实现开标、解密、澄清等操作。</w:t>
      </w:r>
    </w:p>
    <w:p w14:paraId="27EFB172">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20.1</w:t>
      </w:r>
      <w:r>
        <w:rPr>
          <w:rFonts w:hint="eastAsia" w:ascii="宋体" w:hAnsi="宋体" w:eastAsia="宋体" w:cs="宋体"/>
          <w:sz w:val="21"/>
          <w:szCs w:val="21"/>
          <w:highlight w:val="none"/>
        </w:rPr>
        <w:t>供应商登录：开标前，请各供应商至少提前半小时登录西安市公共资源交易平台〖首页·〉不见面开标〗系统</w:t>
      </w:r>
      <w:r>
        <w:rPr>
          <w:rFonts w:hint="eastAsia" w:ascii="宋体" w:hAnsi="宋体" w:eastAsia="宋体" w:cs="宋体"/>
          <w:sz w:val="21"/>
          <w:szCs w:val="21"/>
          <w:highlight w:val="none"/>
          <w:lang w:eastAsia="zh-CN"/>
        </w:rPr>
        <w:t>，并在线签到</w:t>
      </w:r>
      <w:r>
        <w:rPr>
          <w:rFonts w:hint="eastAsia" w:ascii="宋体" w:hAnsi="宋体" w:eastAsia="宋体" w:cs="宋体"/>
          <w:sz w:val="21"/>
          <w:szCs w:val="21"/>
          <w:highlight w:val="none"/>
        </w:rPr>
        <w:t>。</w:t>
      </w:r>
    </w:p>
    <w:p w14:paraId="016214AC">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20.2</w:t>
      </w:r>
      <w:r>
        <w:rPr>
          <w:rFonts w:hint="eastAsia" w:ascii="宋体" w:hAnsi="宋体" w:eastAsia="宋体" w:cs="宋体"/>
          <w:sz w:val="21"/>
          <w:szCs w:val="21"/>
          <w:highlight w:val="none"/>
        </w:rPr>
        <w:t>主持人宣布开标：提交投标文件截止时间过后，系统将不再接收任何投标文件。</w:t>
      </w:r>
    </w:p>
    <w:p w14:paraId="1091F768">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20.3</w:t>
      </w:r>
      <w:r>
        <w:rPr>
          <w:rFonts w:hint="eastAsia" w:ascii="宋体" w:hAnsi="宋体" w:eastAsia="宋体" w:cs="宋体"/>
          <w:sz w:val="21"/>
          <w:szCs w:val="21"/>
          <w:highlight w:val="none"/>
        </w:rPr>
        <w:t>解密投标文件：供应商在收到主持人“开始解密”指令后，应使用“加密该投标文件的CA锁（必须是同一把锁）”在线完成投标文件解密。除因【西安市公共资源交易中心】断电、断网、系统故障及其他不可抗力等因素，导致“不见面开标”系统无法正常运行外，供应商应在规定的解密时间内完成解密。</w:t>
      </w:r>
    </w:p>
    <w:p w14:paraId="2ECAF708">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20.4</w:t>
      </w:r>
      <w:r>
        <w:rPr>
          <w:rFonts w:hint="eastAsia" w:ascii="宋体" w:hAnsi="宋体" w:eastAsia="宋体" w:cs="宋体"/>
          <w:sz w:val="21"/>
          <w:szCs w:val="21"/>
          <w:highlight w:val="none"/>
        </w:rPr>
        <w:t>唱标：对于公开招标项目，“不见面开标”系统将自动展示供应商名单及其投标报价。</w:t>
      </w:r>
    </w:p>
    <w:p w14:paraId="2FEF7117">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20.5</w:t>
      </w:r>
      <w:r>
        <w:rPr>
          <w:rFonts w:hint="eastAsia" w:ascii="宋体" w:hAnsi="宋体" w:eastAsia="宋体" w:cs="宋体"/>
          <w:sz w:val="21"/>
          <w:szCs w:val="21"/>
          <w:highlight w:val="none"/>
        </w:rPr>
        <w:t>开标结束：进入评审环节。供应商请保持在线，评审期间评标委员会可能会要求供应商做相应的澄清。因供应商擅自离席造成的不利后果，由供应商自行承担。</w:t>
      </w:r>
    </w:p>
    <w:p w14:paraId="6077917F">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“不见面开标”系统操作说明：详见西安市公共资源交易平台〖首页·〉服务指南·〉下载专区〗中的《西安公共资源交易不见面开标大厅供应商操作手册》。</w:t>
      </w:r>
    </w:p>
    <w:p w14:paraId="716ED699">
      <w:pPr>
        <w:spacing w:line="360" w:lineRule="auto"/>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链接地址：</w:t>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HYPERLINK "http://sxggzyjy.xa.gov.cn/fwzn/004003/20200426/bc8b2c1e-abe2-4168-913c-68ff93345faf.html"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http://sxggzyjy.xa.gov.cn/fwzn/004003/20200426/bc8b2c1e-abe2-4168-913c-68ff93345faf.html</w:t>
      </w:r>
      <w:r>
        <w:rPr>
          <w:rFonts w:hint="eastAsia" w:ascii="宋体" w:hAnsi="宋体" w:eastAsia="宋体" w:cs="宋体"/>
          <w:sz w:val="21"/>
          <w:szCs w:val="21"/>
          <w:highlight w:val="none"/>
        </w:rPr>
        <w:fldChar w:fldCharType="end"/>
      </w:r>
    </w:p>
    <w:p w14:paraId="5F786D16">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lang w:val="en-US" w:eastAsia="zh-CN"/>
        </w:rPr>
        <w:t>21.</w:t>
      </w:r>
      <w:r>
        <w:rPr>
          <w:rFonts w:hint="eastAsia" w:ascii="宋体" w:hAnsi="宋体" w:eastAsia="宋体" w:cs="宋体"/>
          <w:b/>
          <w:sz w:val="21"/>
          <w:szCs w:val="21"/>
          <w:highlight w:val="none"/>
        </w:rPr>
        <w:t>开标环节投标文件视为无效的情形</w:t>
      </w:r>
    </w:p>
    <w:p w14:paraId="36211D49">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21.1</w:t>
      </w:r>
      <w:r>
        <w:rPr>
          <w:rFonts w:hint="eastAsia" w:ascii="宋体" w:hAnsi="宋体" w:eastAsia="宋体" w:cs="宋体"/>
          <w:sz w:val="21"/>
          <w:szCs w:val="21"/>
          <w:highlight w:val="none"/>
        </w:rPr>
        <w:t>供应商放弃或拒绝对电子投标文件进行解密的；</w:t>
      </w:r>
    </w:p>
    <w:p w14:paraId="595B624C">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21.2</w:t>
      </w:r>
      <w:r>
        <w:rPr>
          <w:rFonts w:hint="eastAsia" w:ascii="宋体" w:hAnsi="宋体" w:eastAsia="宋体" w:cs="宋体"/>
          <w:sz w:val="21"/>
          <w:szCs w:val="21"/>
          <w:highlight w:val="none"/>
        </w:rPr>
        <w:t>因供应商自身原因，导致未在规定的解密时限内完整解密的，如忘带CA锁、或携带的CA锁与加密文件的CA锁不同、或使用旧版招标文件编制投标文件等情形；</w:t>
      </w:r>
    </w:p>
    <w:p w14:paraId="1DDC39EF">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21.3</w:t>
      </w:r>
      <w:r>
        <w:rPr>
          <w:rFonts w:hint="eastAsia" w:ascii="宋体" w:hAnsi="宋体" w:eastAsia="宋体" w:cs="宋体"/>
          <w:sz w:val="21"/>
          <w:szCs w:val="21"/>
          <w:highlight w:val="none"/>
        </w:rPr>
        <w:t>上传的电子投标文件无法正常打开的；</w:t>
      </w:r>
    </w:p>
    <w:p w14:paraId="392457BD">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21.4</w:t>
      </w:r>
      <w:r>
        <w:rPr>
          <w:rFonts w:hint="eastAsia" w:ascii="宋体" w:hAnsi="宋体" w:eastAsia="宋体" w:cs="宋体"/>
          <w:sz w:val="21"/>
          <w:szCs w:val="21"/>
          <w:highlight w:val="none"/>
        </w:rPr>
        <w:t>政府采购法律法规规定的其他无效情形。</w:t>
      </w:r>
    </w:p>
    <w:p w14:paraId="3B146FE5">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lang w:val="en-US" w:eastAsia="zh-CN"/>
        </w:rPr>
        <w:t>22.</w:t>
      </w:r>
      <w:r>
        <w:rPr>
          <w:rFonts w:hint="eastAsia" w:ascii="宋体" w:hAnsi="宋体" w:eastAsia="宋体" w:cs="宋体"/>
          <w:b/>
          <w:sz w:val="21"/>
          <w:szCs w:val="21"/>
          <w:highlight w:val="none"/>
        </w:rPr>
        <w:t>突发状况的应急处置</w:t>
      </w:r>
    </w:p>
    <w:p w14:paraId="07582976">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在开评标过程中，如因停电、断网、电子化系统故障等特殊原因导致电子化开、评标工作无法正常进行时，采购代理机构将及时汇报政府采购监管部门，并等待或中止后续活动。</w:t>
      </w:r>
    </w:p>
    <w:p w14:paraId="0D03EF8B">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lang w:val="en-US" w:eastAsia="zh-CN"/>
        </w:rPr>
        <w:t>23.</w:t>
      </w:r>
      <w:r>
        <w:rPr>
          <w:rFonts w:hint="eastAsia" w:ascii="宋体" w:hAnsi="宋体" w:eastAsia="宋体" w:cs="宋体"/>
          <w:b/>
          <w:sz w:val="21"/>
          <w:szCs w:val="21"/>
          <w:highlight w:val="none"/>
        </w:rPr>
        <w:t>评标组织及评标原则</w:t>
      </w:r>
    </w:p>
    <w:p w14:paraId="4A916AFF">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1按照《中华人民共和国政府采购法》及实施条例和中华人民共和国财政部令第87号--《政府采购货物和服务招标投标管理办法》的规定，依法组建评标委员会。评标委员会由采购人代表和评审专家组成，成员人数为5人以上单数，采购人代表须持有授权书。专家人选在省级财政部门设立的政府采购评审专家库中随机抽取，评标委员会按照招标文件规定的评标方法独立进行评标工作。</w:t>
      </w:r>
    </w:p>
    <w:p w14:paraId="1BFC82A5">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.2 评标委员会负责具体评标事务，并独立履行下列职责：</w:t>
      </w:r>
    </w:p>
    <w:p w14:paraId="77BCA461">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（1）审查、评价投标文件是否符合招标文件的商务、技术、服务等实质性要求；</w:t>
      </w:r>
    </w:p>
    <w:p w14:paraId="17A7283A">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（2）要求</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对投标文件有关事项作出澄清或者说明；</w:t>
      </w:r>
    </w:p>
    <w:p w14:paraId="452E3FC9">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（3）对投标文件进行比较和评价；</w:t>
      </w:r>
    </w:p>
    <w:p w14:paraId="175F3514">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（4）确定中标候选人名单，以及根据采购人委托直接确定中标人；</w:t>
      </w:r>
    </w:p>
    <w:p w14:paraId="560349C4">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（5）向采购人、采购代理机构或者有关部门报告评标中发现的违法行为。</w:t>
      </w:r>
    </w:p>
    <w:p w14:paraId="7E510D87">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3 采购代理机构负责组织评标工作并履行下列职责：</w:t>
      </w:r>
    </w:p>
    <w:p w14:paraId="28EBCDC2">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（1）核对评审专家身份和采购人代表授权函，对评审专家在政府采购活动中的职责履行情况予以记录，并及时将有关违法违规行为向财政部门报告；</w:t>
      </w:r>
    </w:p>
    <w:p w14:paraId="74FCC948">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（2）宣布评标纪律；</w:t>
      </w:r>
    </w:p>
    <w:p w14:paraId="61C3608F">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（3）公布</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名单，告知评标专家应当回避的情形；</w:t>
      </w:r>
    </w:p>
    <w:p w14:paraId="08079255">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（4）组织评标委员会推选评标组长，采购人代表不得担任组长；</w:t>
      </w:r>
    </w:p>
    <w:p w14:paraId="29B1CDCC">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（5）在评标期间采取必要的通讯管理措施，保证评标活动不受外界干扰；</w:t>
      </w:r>
    </w:p>
    <w:p w14:paraId="0FA34A16">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（6）根据评标委员会的要求介绍政府采购相关政策法规、招标文件；</w:t>
      </w:r>
    </w:p>
    <w:p w14:paraId="673EF34C">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（7）维护评标秩序，监督评标委员会依照评标文件规定的评审程序、方法和标准进行独立评审，及时制止和纠正采购人代表、评审专家的倾向性言论或违法违规行为； </w:t>
      </w:r>
    </w:p>
    <w:p w14:paraId="5B249AAD">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（8）核对评标结果，有《政府采购货物和服务招标投标管理办法》第六十四条规定情形的，要求评标委员会复核或书面说明理由，评标委员会拒绝的，应予记录并向本级财政部门报告；</w:t>
      </w:r>
    </w:p>
    <w:p w14:paraId="195425C7">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（9）评审工作完成后，按照规定向评审专家支付劳务报酬和异地评审差旅费；</w:t>
      </w:r>
    </w:p>
    <w:p w14:paraId="5860EEC0">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（10）处理与评标有关的其他事项。</w:t>
      </w:r>
    </w:p>
    <w:p w14:paraId="7C5B21E2">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.4招标文件和投标文件是评标的依据。在评标中，不得改变招标文件中规定的评标标准、方法和中标条件。</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不得在开标后使用任何方式对投标文件的实质性内容做任何更改。</w:t>
      </w:r>
    </w:p>
    <w:p w14:paraId="3A33D8BE">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.5在评标期间，对投标文件中含义不明确、同类问题表述不一致或者有明显文字和计算错误的内容，评标委员会可以书面形式</w:t>
      </w:r>
      <w:r>
        <w:rPr>
          <w:rFonts w:hint="eastAsia" w:ascii="宋体" w:hAnsi="宋体" w:eastAsia="宋体" w:cs="宋体"/>
          <w:sz w:val="21"/>
          <w:szCs w:val="16"/>
          <w:highlight w:val="none"/>
        </w:rPr>
        <w:t>（由评标委员会专家签字）</w:t>
      </w:r>
      <w:r>
        <w:rPr>
          <w:rFonts w:hint="eastAsia" w:ascii="宋体" w:hAnsi="宋体" w:eastAsia="宋体" w:cs="宋体"/>
          <w:sz w:val="21"/>
          <w:szCs w:val="21"/>
          <w:highlight w:val="none"/>
        </w:rPr>
        <w:t>要求</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作出必要的澄清、说明或者纠正。</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的澄清、说明或者补正应当采用书面形式，由其授权的代表签字，并不得超出投标文件的范围或者改变投标文件的实质性内容。</w:t>
      </w:r>
    </w:p>
    <w:p w14:paraId="033A3933">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.6如果</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在澄清规定期限内，未能答复或拒绝答复评委会提出的澄清要求，将由评委会根据其投标文件按最大风险进行评标。</w:t>
      </w:r>
    </w:p>
    <w:p w14:paraId="234F948B">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.7投标文件的初审（含资格性、符合性审查）</w:t>
      </w:r>
    </w:p>
    <w:p w14:paraId="215668A6">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.7.1采购人或采购代理机构将审查资格证明文件是否合格齐全，评标委员会审查投标文件是否完整等。</w:t>
      </w:r>
    </w:p>
    <w:p w14:paraId="37CA9769">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.7.2投标文件报价出现前后不一致的，按照下列规定修正：</w:t>
      </w:r>
    </w:p>
    <w:p w14:paraId="1F50DFF2">
      <w:pPr>
        <w:numPr>
          <w:ilvl w:val="0"/>
          <w:numId w:val="6"/>
        </w:num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投标文件中开标一览表(报价表)内容与投标文件中相应内容不一致的，以投标文件中开标一览表(报价表)内容为准；</w:t>
      </w:r>
    </w:p>
    <w:p w14:paraId="699C87FD">
      <w:pPr>
        <w:numPr>
          <w:ilvl w:val="0"/>
          <w:numId w:val="6"/>
        </w:num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投标文件的大写金额和小写金额不一致的，以大写金额为准；</w:t>
      </w:r>
    </w:p>
    <w:p w14:paraId="29FC01B4">
      <w:pPr>
        <w:numPr>
          <w:ilvl w:val="0"/>
          <w:numId w:val="6"/>
        </w:num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单价金额小数点或者百分比有明显错位的，以投标文件中的开标一览表的总价为准，并修改单价；</w:t>
      </w:r>
    </w:p>
    <w:p w14:paraId="149B3AF4">
      <w:pPr>
        <w:numPr>
          <w:ilvl w:val="0"/>
          <w:numId w:val="6"/>
        </w:num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总价金额与按单价汇总金额不一致的，以单价金额计算结果为准。</w:t>
      </w:r>
    </w:p>
    <w:p w14:paraId="6F978CEB">
      <w:pPr>
        <w:widowControl/>
        <w:autoSpaceDE w:val="0"/>
        <w:autoSpaceDN w:val="0"/>
        <w:spacing w:line="360" w:lineRule="auto"/>
        <w:ind w:right="51" w:firstLine="422" w:firstLineChars="200"/>
        <w:textAlignment w:val="bottom"/>
        <w:rPr>
          <w:rFonts w:hint="eastAsia" w:ascii="宋体" w:hAnsi="宋体" w:eastAsia="宋体" w:cs="宋体"/>
          <w:sz w:val="21"/>
          <w:szCs w:val="21"/>
          <w:highlight w:val="none"/>
        </w:rPr>
      </w:pPr>
      <w:r>
        <w:rPr>
          <w:rFonts w:hint="eastAsia" w:ascii="宋体" w:hAnsi="宋体" w:eastAsia="宋体" w:cs="宋体"/>
          <w:b/>
          <w:sz w:val="21"/>
          <w:szCs w:val="16"/>
          <w:highlight w:val="none"/>
        </w:rPr>
        <w:t>按上述修正的顺序和方法调整的投标报价应对</w:t>
      </w:r>
      <w:r>
        <w:rPr>
          <w:rFonts w:hint="eastAsia" w:ascii="宋体" w:hAnsi="宋体" w:eastAsia="宋体" w:cs="宋体"/>
          <w:b/>
          <w:sz w:val="21"/>
          <w:szCs w:val="16"/>
          <w:highlight w:val="none"/>
          <w:lang w:eastAsia="zh-CN"/>
        </w:rPr>
        <w:t>供应商</w:t>
      </w:r>
      <w:r>
        <w:rPr>
          <w:rFonts w:hint="eastAsia" w:ascii="宋体" w:hAnsi="宋体" w:eastAsia="宋体" w:cs="宋体"/>
          <w:b/>
          <w:sz w:val="21"/>
          <w:szCs w:val="16"/>
          <w:highlight w:val="none"/>
        </w:rPr>
        <w:t>具有约束力。如果</w:t>
      </w:r>
      <w:r>
        <w:rPr>
          <w:rFonts w:hint="eastAsia" w:ascii="宋体" w:hAnsi="宋体" w:eastAsia="宋体" w:cs="宋体"/>
          <w:b/>
          <w:sz w:val="21"/>
          <w:szCs w:val="16"/>
          <w:highlight w:val="none"/>
          <w:lang w:eastAsia="zh-CN"/>
        </w:rPr>
        <w:t>供应商</w:t>
      </w:r>
      <w:r>
        <w:rPr>
          <w:rFonts w:hint="eastAsia" w:ascii="宋体" w:hAnsi="宋体" w:eastAsia="宋体" w:cs="宋体"/>
          <w:b/>
          <w:sz w:val="21"/>
          <w:szCs w:val="16"/>
          <w:highlight w:val="none"/>
        </w:rPr>
        <w:t>不接受修正后的价格，其投标将按无效投标处理。</w:t>
      </w:r>
    </w:p>
    <w:p w14:paraId="4F06851A">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7.3在详细评标之前，根据本须知第20.7.4条的规定，评标委员会要审查每份投标文件是否实质上响应了招标文件的要求。对关键条文的偏离、保留或反对将被认为是实质上的偏离。评标委员会决定投标的响应性只根据投标文件本身的内容，而不寻求外部的证据。</w:t>
      </w:r>
    </w:p>
    <w:p w14:paraId="6AF1D16F">
      <w:pPr>
        <w:spacing w:line="360" w:lineRule="auto"/>
        <w:ind w:firstLine="422" w:firstLineChars="20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2</w:t>
      </w:r>
      <w:r>
        <w:rPr>
          <w:rFonts w:hint="eastAsia" w:ascii="宋体" w:hAnsi="宋体" w:eastAsia="宋体" w:cs="宋体"/>
          <w:b/>
          <w:bCs/>
          <w:sz w:val="21"/>
          <w:szCs w:val="21"/>
          <w:highlight w:val="none"/>
          <w:lang w:val="en-US" w:eastAsia="zh-CN"/>
        </w:rPr>
        <w:t>3</w:t>
      </w:r>
      <w:r>
        <w:rPr>
          <w:rFonts w:hint="eastAsia" w:ascii="宋体" w:hAnsi="宋体" w:eastAsia="宋体" w:cs="宋体"/>
          <w:b/>
          <w:bCs/>
          <w:sz w:val="21"/>
          <w:szCs w:val="21"/>
          <w:highlight w:val="none"/>
        </w:rPr>
        <w:t>.7.4实质上没有响应招标文件要求的投标将按无效投标处理。</w:t>
      </w:r>
      <w:r>
        <w:rPr>
          <w:rFonts w:hint="eastAsia" w:ascii="宋体" w:hAnsi="宋体" w:eastAsia="宋体" w:cs="宋体"/>
          <w:b/>
          <w:bCs/>
          <w:sz w:val="21"/>
          <w:szCs w:val="21"/>
          <w:highlight w:val="none"/>
          <w:lang w:eastAsia="zh-CN"/>
        </w:rPr>
        <w:t>供应商</w:t>
      </w:r>
      <w:r>
        <w:rPr>
          <w:rFonts w:hint="eastAsia" w:ascii="宋体" w:hAnsi="宋体" w:eastAsia="宋体" w:cs="宋体"/>
          <w:b/>
          <w:bCs/>
          <w:sz w:val="21"/>
          <w:szCs w:val="21"/>
          <w:highlight w:val="none"/>
        </w:rPr>
        <w:t>不得通过修正或撤销不合要求的偏离从而使其投标成为实质性响应的投标。如发现下列情况之一的，其投标将构成非实质性响应，按无效投标处理：</w:t>
      </w:r>
    </w:p>
    <w:p w14:paraId="73E2BB60">
      <w:pPr>
        <w:tabs>
          <w:tab w:val="left" w:pos="1260"/>
        </w:tabs>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1）没有按照招标文件要求提供投标文件或投标文件构成有重大缺项；</w:t>
      </w:r>
    </w:p>
    <w:p w14:paraId="4C82FDA1">
      <w:pPr>
        <w:kinsoku w:val="0"/>
        <w:spacing w:line="360" w:lineRule="auto"/>
        <w:ind w:firstLine="420" w:firstLineChars="200"/>
        <w:rPr>
          <w:rFonts w:hint="eastAsia" w:ascii="宋体" w:hAnsi="宋体" w:eastAsia="宋体" w:cs="宋体"/>
          <w:spacing w:val="-6"/>
          <w:sz w:val="21"/>
          <w:szCs w:val="16"/>
          <w:highlight w:val="none"/>
        </w:rPr>
      </w:pPr>
      <w:r>
        <w:rPr>
          <w:rFonts w:hint="eastAsia" w:ascii="宋体" w:hAnsi="宋体" w:eastAsia="宋体" w:cs="宋体"/>
          <w:sz w:val="21"/>
          <w:szCs w:val="16"/>
          <w:highlight w:val="none"/>
        </w:rPr>
        <w:t>2）投标</w:t>
      </w:r>
      <w:r>
        <w:rPr>
          <w:rFonts w:hint="eastAsia" w:ascii="宋体" w:hAnsi="宋体" w:eastAsia="宋体" w:cs="宋体"/>
          <w:spacing w:val="-6"/>
          <w:sz w:val="21"/>
          <w:szCs w:val="16"/>
          <w:highlight w:val="none"/>
        </w:rPr>
        <w:t>文件</w:t>
      </w:r>
      <w:r>
        <w:rPr>
          <w:rFonts w:hint="eastAsia" w:ascii="宋体" w:hAnsi="宋体" w:eastAsia="宋体" w:cs="宋体"/>
          <w:sz w:val="21"/>
          <w:szCs w:val="16"/>
          <w:highlight w:val="none"/>
        </w:rPr>
        <w:t>未按招标文件要求签署、盖章的；</w:t>
      </w:r>
    </w:p>
    <w:p w14:paraId="0D5D49BA">
      <w:pPr>
        <w:tabs>
          <w:tab w:val="left" w:pos="1260"/>
        </w:tabs>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3）不具备招标文件中规定的资格要求的；</w:t>
      </w:r>
    </w:p>
    <w:p w14:paraId="406B7B94">
      <w:pPr>
        <w:tabs>
          <w:tab w:val="left" w:pos="1260"/>
        </w:tabs>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4）</w:t>
      </w:r>
      <w:r>
        <w:rPr>
          <w:rFonts w:hint="eastAsia" w:ascii="宋体" w:hAnsi="宋体" w:eastAsia="宋体" w:cs="宋体"/>
          <w:spacing w:val="-6"/>
          <w:sz w:val="21"/>
          <w:szCs w:val="16"/>
          <w:highlight w:val="none"/>
        </w:rPr>
        <w:t>无投标有效期或有效期达不到招标文件要求的</w:t>
      </w:r>
      <w:r>
        <w:rPr>
          <w:rFonts w:hint="eastAsia" w:ascii="宋体" w:hAnsi="宋体" w:eastAsia="宋体" w:cs="宋体"/>
          <w:sz w:val="21"/>
          <w:szCs w:val="21"/>
          <w:highlight w:val="none"/>
        </w:rPr>
        <w:t>；</w:t>
      </w:r>
    </w:p>
    <w:p w14:paraId="7CFCDCA9">
      <w:pPr>
        <w:tabs>
          <w:tab w:val="left" w:pos="1260"/>
        </w:tabs>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5）</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有串通投标、以他人名义投标、弄虚作假、行贿等违法行为的；</w:t>
      </w:r>
    </w:p>
    <w:p w14:paraId="15EDE6C1">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6）投标报价超过招标文件公布的采购预算的；</w:t>
      </w:r>
    </w:p>
    <w:p w14:paraId="3914376C">
      <w:pPr>
        <w:pStyle w:val="39"/>
        <w:spacing w:before="0" w:beforeAutospacing="0" w:after="0" w:afterAutospacing="0" w:line="360" w:lineRule="auto"/>
        <w:ind w:firstLine="420" w:firstLineChars="20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7）投标文件含有采购人不能接受的附加条件的；</w:t>
      </w:r>
    </w:p>
    <w:p w14:paraId="6FDC370A">
      <w:pPr>
        <w:pStyle w:val="39"/>
        <w:spacing w:before="0" w:beforeAutospacing="0" w:after="0" w:afterAutospacing="0" w:line="360" w:lineRule="auto"/>
        <w:ind w:firstLine="420" w:firstLineChars="20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8）</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被列入失信被执行人、重大税收违法案件当事人名单、政府采购严重违法失信行为记录名单的；</w:t>
      </w:r>
    </w:p>
    <w:p w14:paraId="1674465C">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9）法律、法规规定的其他无效情形。</w:t>
      </w:r>
    </w:p>
    <w:p w14:paraId="01A76FEB">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.8投标文件的详细评审</w:t>
      </w:r>
    </w:p>
    <w:p w14:paraId="3A8F99F7">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.8.1评标委员会将按照本须知规定，只对确定为实质性响应招标文件要求的投标进行详细评审。</w:t>
      </w:r>
    </w:p>
    <w:p w14:paraId="530A4385">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.8.2详细评审按照第五章“评标方法”的评标方法进行。</w:t>
      </w:r>
    </w:p>
    <w:p w14:paraId="1CB53858">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.9中标候选人的确定</w:t>
      </w:r>
    </w:p>
    <w:p w14:paraId="1C3035BD">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评标委员会完成评标后，向采购人提出书面评标报告，并推荐三名中标候选人，标明排列顺序。</w:t>
      </w:r>
    </w:p>
    <w:p w14:paraId="1C927F42">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2</w:t>
      </w:r>
      <w:r>
        <w:rPr>
          <w:rFonts w:hint="eastAsia" w:ascii="宋体" w:hAnsi="宋体" w:eastAsia="宋体" w:cs="宋体"/>
          <w:b/>
          <w:sz w:val="21"/>
          <w:szCs w:val="21"/>
          <w:highlight w:val="none"/>
          <w:lang w:val="en-US" w:eastAsia="zh-CN"/>
        </w:rPr>
        <w:t>4</w:t>
      </w:r>
      <w:r>
        <w:rPr>
          <w:rFonts w:hint="eastAsia" w:ascii="宋体" w:hAnsi="宋体" w:eastAsia="宋体" w:cs="宋体"/>
          <w:b/>
          <w:sz w:val="21"/>
          <w:szCs w:val="21"/>
          <w:highlight w:val="none"/>
        </w:rPr>
        <w:t>．评标过程的保密</w:t>
      </w:r>
    </w:p>
    <w:p w14:paraId="42A8B5F5">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.1评标委员会成员和与评标活动有关的工作人员不得泄露有关投标文件的评审和比较、中标候选人的推荐以及与评标有关的其他情况。</w:t>
      </w:r>
    </w:p>
    <w:p w14:paraId="0AFEEF8C">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.2在评标过程中，如果</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试图在投标文件的评审和比较、中标候选人的推荐以及与评标有关的其他方面，向评标人、采购人和采购代理机构施加任何影响，其投标应做无效投标处理。</w:t>
      </w:r>
    </w:p>
    <w:p w14:paraId="5E6BEE60">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2</w:t>
      </w:r>
      <w:r>
        <w:rPr>
          <w:rFonts w:hint="eastAsia" w:ascii="宋体" w:hAnsi="宋体" w:eastAsia="宋体" w:cs="宋体"/>
          <w:b/>
          <w:sz w:val="21"/>
          <w:szCs w:val="21"/>
          <w:highlight w:val="none"/>
          <w:lang w:val="en-US" w:eastAsia="zh-CN"/>
        </w:rPr>
        <w:t>5</w:t>
      </w:r>
      <w:r>
        <w:rPr>
          <w:rFonts w:hint="eastAsia" w:ascii="宋体" w:hAnsi="宋体" w:eastAsia="宋体" w:cs="宋体"/>
          <w:b/>
          <w:sz w:val="21"/>
          <w:szCs w:val="21"/>
          <w:highlight w:val="none"/>
        </w:rPr>
        <w:t>．评标方法</w:t>
      </w:r>
    </w:p>
    <w:p w14:paraId="2FF4CEC1">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.1按照中华人民共和国财政部令第87号--《政府采购货物和服务招标投标管理办法》的规定，本次评标采用以下评标方法中的一种：具体见“</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须知前附表”。</w:t>
      </w:r>
    </w:p>
    <w:p w14:paraId="16F78E4E">
      <w:pPr>
        <w:pStyle w:val="39"/>
        <w:spacing w:before="0" w:beforeAutospacing="0" w:after="0" w:afterAutospacing="0" w:line="360" w:lineRule="auto"/>
        <w:ind w:firstLine="420" w:firstLineChars="20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1） 最低评标价法，即在全部满足招标文件实质性要求前提下，且投标报价最低的</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为中标候选人的评标方法。</w:t>
      </w:r>
    </w:p>
    <w:p w14:paraId="521E8D51">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 综合评分法，即在最大限度地满足招标文件实质性要求前提下，按照招标文件中规定的各项因素（包括投标报价、技术或者服务水平、履约能力、售后服务、对招标文件的响应程度等）和相应的权重分值进行综合评审后，以总得分最高的</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作为中标候选人并依次排序。</w:t>
      </w:r>
    </w:p>
    <w:p w14:paraId="34B64E9F">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2</w:t>
      </w:r>
      <w:r>
        <w:rPr>
          <w:rFonts w:hint="eastAsia" w:ascii="宋体" w:hAnsi="宋体" w:eastAsia="宋体" w:cs="宋体"/>
          <w:b/>
          <w:sz w:val="21"/>
          <w:szCs w:val="21"/>
          <w:highlight w:val="none"/>
          <w:lang w:val="en-US" w:eastAsia="zh-CN"/>
        </w:rPr>
        <w:t>6</w:t>
      </w:r>
      <w:r>
        <w:rPr>
          <w:rFonts w:hint="eastAsia" w:ascii="宋体" w:hAnsi="宋体" w:eastAsia="宋体" w:cs="宋体"/>
          <w:b/>
          <w:sz w:val="21"/>
          <w:szCs w:val="21"/>
          <w:highlight w:val="none"/>
        </w:rPr>
        <w:t>．评标程序</w:t>
      </w:r>
    </w:p>
    <w:p w14:paraId="70CE4DDF">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21"/>
          <w:highlight w:val="none"/>
        </w:rPr>
        <w:t>按照投标文件初审、澄清有关问题、比较与评价、推荐中标候选人名单的工作程序进行评标。在上一步评审中</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被认定无效投标者，不进入下一步的评审。</w:t>
      </w:r>
    </w:p>
    <w:p w14:paraId="1E2408AD">
      <w:pPr>
        <w:spacing w:line="500" w:lineRule="exact"/>
        <w:jc w:val="center"/>
        <w:rPr>
          <w:rFonts w:hint="eastAsia" w:ascii="宋体" w:hAnsi="宋体" w:eastAsia="宋体" w:cs="宋体"/>
          <w:b/>
          <w:sz w:val="24"/>
          <w:szCs w:val="24"/>
          <w:highlight w:val="none"/>
        </w:rPr>
      </w:pPr>
      <w:bookmarkStart w:id="52" w:name="_Toc403077644"/>
      <w:bookmarkStart w:id="53" w:name="_Toc363473977"/>
      <w:bookmarkStart w:id="54" w:name="_Toc363474022"/>
      <w:r>
        <w:rPr>
          <w:rFonts w:hint="eastAsia" w:ascii="宋体" w:hAnsi="宋体" w:eastAsia="宋体" w:cs="宋体"/>
          <w:b/>
          <w:sz w:val="24"/>
          <w:szCs w:val="24"/>
          <w:highlight w:val="none"/>
        </w:rPr>
        <w:t>六.定标、中标通知与签约</w:t>
      </w:r>
      <w:bookmarkEnd w:id="52"/>
      <w:bookmarkEnd w:id="53"/>
      <w:bookmarkEnd w:id="54"/>
    </w:p>
    <w:p w14:paraId="7EC47CF3">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2</w:t>
      </w:r>
      <w:r>
        <w:rPr>
          <w:rFonts w:hint="eastAsia" w:ascii="宋体" w:hAnsi="宋体" w:eastAsia="宋体" w:cs="宋体"/>
          <w:b/>
          <w:sz w:val="21"/>
          <w:szCs w:val="21"/>
          <w:highlight w:val="none"/>
          <w:lang w:val="en-US" w:eastAsia="zh-CN"/>
        </w:rPr>
        <w:t>7</w:t>
      </w:r>
      <w:r>
        <w:rPr>
          <w:rFonts w:hint="eastAsia" w:ascii="宋体" w:hAnsi="宋体" w:eastAsia="宋体" w:cs="宋体"/>
          <w:b/>
          <w:sz w:val="21"/>
          <w:szCs w:val="21"/>
          <w:highlight w:val="none"/>
        </w:rPr>
        <w:t>．定标程序</w:t>
      </w:r>
    </w:p>
    <w:p w14:paraId="6852FD83">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.1评标委员会根据评标方法的规定对</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进行评审排序，推荐3名中标候选人，作为评标结果。评标结果由评标委员会成员签字确认。</w:t>
      </w:r>
    </w:p>
    <w:p w14:paraId="1B2BD530">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.2</w:t>
      </w:r>
      <w:r>
        <w:rPr>
          <w:rFonts w:hint="eastAsia" w:ascii="宋体" w:hAnsi="宋体" w:eastAsia="宋体" w:cs="宋体"/>
          <w:sz w:val="21"/>
          <w:szCs w:val="16"/>
          <w:highlight w:val="none"/>
        </w:rPr>
        <w:t>采购代理机构在评标结束后1个工作日内将评标报告送采购人。采购人应当在收到评标报告后4个工作日内，按照评标报告中推荐的中标候选人顺序和有关规定确定中标人。</w:t>
      </w:r>
    </w:p>
    <w:p w14:paraId="19BDA3F6">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.3</w:t>
      </w:r>
      <w:r>
        <w:rPr>
          <w:rFonts w:hint="eastAsia" w:ascii="宋体" w:hAnsi="宋体" w:eastAsia="宋体" w:cs="宋体"/>
          <w:sz w:val="21"/>
          <w:szCs w:val="16"/>
          <w:highlight w:val="none"/>
        </w:rPr>
        <w:t>确定的中标候选人放弃中标、在规定期限内未能签订合同、因不可抗力不能履行合同，或者被查实存在影响中标结果的违法行为等情形，不符合中标条件的，采购人可以按照评标委员会提出的中标候选人名单排序依次确定其他中标候选人为中标人，也可以重新招标</w:t>
      </w:r>
      <w:r>
        <w:rPr>
          <w:rFonts w:hint="eastAsia" w:ascii="宋体" w:hAnsi="宋体" w:eastAsia="宋体" w:cs="宋体"/>
          <w:sz w:val="21"/>
          <w:szCs w:val="21"/>
          <w:highlight w:val="none"/>
        </w:rPr>
        <w:t>。</w:t>
      </w:r>
    </w:p>
    <w:p w14:paraId="45EB72E1">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.4采购人也可以授权评标委员会评标后直接确定中标人。</w:t>
      </w:r>
    </w:p>
    <w:p w14:paraId="6E0B0BB2">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.5中标人确定之后，中标结果将在财政部门指定的政府采购信息发布媒体上公告。</w:t>
      </w:r>
    </w:p>
    <w:p w14:paraId="12681279">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.6</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或者其他利害关系人对评标结果有异议的，应当在法律规定的时间内提出。</w:t>
      </w:r>
    </w:p>
    <w:p w14:paraId="2C32A445">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2</w:t>
      </w:r>
      <w:r>
        <w:rPr>
          <w:rFonts w:hint="eastAsia" w:ascii="宋体" w:hAnsi="宋体" w:eastAsia="宋体" w:cs="宋体"/>
          <w:b/>
          <w:sz w:val="21"/>
          <w:szCs w:val="21"/>
          <w:highlight w:val="none"/>
          <w:lang w:val="en-US" w:eastAsia="zh-CN"/>
        </w:rPr>
        <w:t>8</w:t>
      </w:r>
      <w:r>
        <w:rPr>
          <w:rFonts w:hint="eastAsia" w:ascii="宋体" w:hAnsi="宋体" w:eastAsia="宋体" w:cs="宋体"/>
          <w:b/>
          <w:sz w:val="21"/>
          <w:szCs w:val="21"/>
          <w:highlight w:val="none"/>
        </w:rPr>
        <w:t>．中标和落标通知</w:t>
      </w:r>
    </w:p>
    <w:p w14:paraId="48281E7F">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rPr>
        <w:t>.1 采购代理机构在发布中标公告后，采购代理机构在线向中标单位发出中标通知书，</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可登录【全国公共资源交易平台(陕西省•西安市)】网站〖首页〉电子交易平台〉企业端〗 后，在〖我的项目/项目流程〗模块中点击下载“中标(成交)通知书”。</w:t>
      </w:r>
    </w:p>
    <w:p w14:paraId="3B3F02A4">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rPr>
        <w:t>.2中标通知书对采购人和中标人具有同等法律效力。中标通知书发出之后，采购人改变中标结果，或者中标人放弃中标，应当承担相应的法律责任。</w:t>
      </w:r>
    </w:p>
    <w:p w14:paraId="254F230E">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28.3</w:t>
      </w:r>
      <w:r>
        <w:rPr>
          <w:rFonts w:hint="eastAsia" w:ascii="宋体" w:hAnsi="宋体" w:eastAsia="宋体" w:cs="宋体"/>
          <w:sz w:val="21"/>
          <w:szCs w:val="21"/>
          <w:highlight w:val="none"/>
        </w:rPr>
        <w:t>中标单位在领取中标通知书时提供一正两副纸质投标文件用于备案。</w:t>
      </w:r>
    </w:p>
    <w:p w14:paraId="75EF712D">
      <w:pPr>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28.4</w:t>
      </w:r>
      <w:r>
        <w:rPr>
          <w:rFonts w:hint="eastAsia" w:ascii="宋体" w:hAnsi="宋体" w:eastAsia="宋体" w:cs="宋体"/>
          <w:sz w:val="21"/>
          <w:szCs w:val="21"/>
          <w:highlight w:val="none"/>
        </w:rPr>
        <w:t>采用综合评分法评审的，供应商可登录【全国公共资源交易中心（陕西省·西安市）】网站〖首页·〉电子交易平台·〉企业端〗，登录后切换到〖我的项目〗模块，依次点选〖项目流程·〉项目管理·〉评标结果查看〗，查看本单位的最终得分与排序。</w:t>
      </w:r>
    </w:p>
    <w:p w14:paraId="252D02F5">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lang w:val="en-US" w:eastAsia="zh-CN"/>
        </w:rPr>
        <w:t>29</w:t>
      </w:r>
      <w:r>
        <w:rPr>
          <w:rFonts w:hint="eastAsia" w:ascii="宋体" w:hAnsi="宋体" w:eastAsia="宋体" w:cs="宋体"/>
          <w:b/>
          <w:sz w:val="21"/>
          <w:szCs w:val="21"/>
          <w:highlight w:val="none"/>
        </w:rPr>
        <w:t>. 中标合同的签订</w:t>
      </w:r>
    </w:p>
    <w:p w14:paraId="3D1AA2FA">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sz w:val="21"/>
          <w:szCs w:val="21"/>
          <w:highlight w:val="none"/>
          <w:lang w:val="en-US" w:eastAsia="zh-CN"/>
        </w:rPr>
        <w:t>29</w:t>
      </w:r>
      <w:r>
        <w:rPr>
          <w:rFonts w:hint="eastAsia" w:ascii="宋体" w:hAnsi="宋体" w:eastAsia="宋体" w:cs="宋体"/>
          <w:sz w:val="21"/>
          <w:szCs w:val="21"/>
          <w:highlight w:val="none"/>
        </w:rPr>
        <w:t>.1</w:t>
      </w:r>
      <w:r>
        <w:rPr>
          <w:rFonts w:hint="eastAsia" w:hAnsi="宋体" w:cs="宋体"/>
          <w:sz w:val="21"/>
          <w:szCs w:val="21"/>
          <w:highlight w:val="none"/>
          <w:lang w:eastAsia="zh-CN"/>
        </w:rPr>
        <w:t>采购人应当自中标通知书发出之日起30日内</w:t>
      </w:r>
      <w:r>
        <w:rPr>
          <w:rFonts w:hint="eastAsia" w:ascii="宋体" w:hAnsi="宋体" w:eastAsia="宋体" w:cs="宋体"/>
          <w:sz w:val="21"/>
          <w:szCs w:val="21"/>
          <w:highlight w:val="none"/>
        </w:rPr>
        <w:t>，按照招标文件和中标人投标文件（包括评标中形成的澄清文件）的约定，与中标人签订书面合同。所签订的合同不得对招标文</w:t>
      </w:r>
      <w:r>
        <w:rPr>
          <w:rFonts w:hint="eastAsia" w:ascii="宋体" w:hAnsi="宋体" w:eastAsia="宋体" w:cs="宋体"/>
          <w:color w:val="auto"/>
          <w:sz w:val="21"/>
          <w:szCs w:val="21"/>
          <w:highlight w:val="none"/>
        </w:rPr>
        <w:t>件和中标人的投标文件（包括评标中形成的澄清文件）作实质性修改。</w:t>
      </w:r>
    </w:p>
    <w:p w14:paraId="3B2D834A">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sz w:val="21"/>
          <w:szCs w:val="21"/>
          <w:highlight w:val="none"/>
          <w:lang w:val="en-US" w:eastAsia="zh-CN"/>
        </w:rPr>
        <w:t>29</w:t>
      </w:r>
      <w:r>
        <w:rPr>
          <w:rFonts w:hint="eastAsia" w:ascii="宋体" w:hAnsi="宋体" w:eastAsia="宋体" w:cs="宋体"/>
          <w:color w:val="auto"/>
          <w:sz w:val="21"/>
          <w:szCs w:val="21"/>
          <w:highlight w:val="none"/>
        </w:rPr>
        <w:t>.2中标供应商拒绝与采购人签订合同的，采购人可以按照评审报告推荐的中标候选供应商名单排序，确定下一候选供应商为中标供应商，也可以重新开展政府采购活动。</w:t>
      </w:r>
    </w:p>
    <w:p w14:paraId="0E30F7DA">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sz w:val="21"/>
          <w:szCs w:val="21"/>
          <w:highlight w:val="none"/>
          <w:lang w:val="en-US" w:eastAsia="zh-CN"/>
        </w:rPr>
        <w:t>29</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政府采购合同应当包括采购人与中标供应商的名称和住所、标的、数量、质量、价款或者报酬、履行期限及地点和方式、验收要求、违约责任、解决争议的方法等内容。</w:t>
      </w:r>
    </w:p>
    <w:p w14:paraId="4025B404">
      <w:pPr>
        <w:spacing w:line="500" w:lineRule="exact"/>
        <w:ind w:firstLine="420" w:firstLineChars="200"/>
        <w:rPr>
          <w:rFonts w:hint="eastAsia" w:ascii="宋体" w:hAnsi="宋体" w:eastAsia="宋体" w:cs="宋体"/>
          <w:color w:val="auto"/>
          <w:sz w:val="21"/>
          <w:szCs w:val="16"/>
          <w:highlight w:val="none"/>
        </w:rPr>
      </w:pPr>
      <w:r>
        <w:rPr>
          <w:rFonts w:hint="eastAsia" w:ascii="宋体" w:hAnsi="宋体" w:eastAsia="宋体" w:cs="宋体"/>
          <w:sz w:val="21"/>
          <w:szCs w:val="21"/>
          <w:highlight w:val="none"/>
          <w:lang w:val="en-US" w:eastAsia="zh-CN"/>
        </w:rPr>
        <w:t>29</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4采购人自政府采购合同签订之日起 2 个工作日内，将政府采购合同在省级以上人民政府财政部门指定的媒体上公告，但政府采购合同中涉及国家秘密、商业秘密的内容除外。</w:t>
      </w:r>
      <w:r>
        <w:rPr>
          <w:rFonts w:hint="eastAsia" w:ascii="宋体" w:hAnsi="宋体" w:eastAsia="宋体" w:cs="宋体"/>
          <w:color w:val="auto"/>
          <w:sz w:val="21"/>
          <w:szCs w:val="21"/>
          <w:highlight w:val="none"/>
        </w:rPr>
        <w:t>自采购合同签订之日起七个工作日内，将采购合同副本报同级人民政府财政部门备案。</w:t>
      </w:r>
    </w:p>
    <w:p w14:paraId="007447D3">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sz w:val="21"/>
          <w:szCs w:val="21"/>
          <w:highlight w:val="none"/>
          <w:lang w:val="en-US" w:eastAsia="zh-CN"/>
        </w:rPr>
        <w:t>29</w:t>
      </w:r>
      <w:r>
        <w:rPr>
          <w:rFonts w:hint="eastAsia" w:ascii="宋体" w:hAnsi="宋体" w:eastAsia="宋体" w:cs="宋体"/>
          <w:color w:val="auto"/>
          <w:sz w:val="21"/>
          <w:szCs w:val="21"/>
          <w:highlight w:val="none"/>
        </w:rPr>
        <w:t>.5采购人与中标供应商应当根据合同的约定依法履行合同义务。政府采购合同的履行、违约责任和解决争议的方法等适用《中华人民共和国民法典》。</w:t>
      </w:r>
    </w:p>
    <w:p w14:paraId="38559AA0">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lang w:val="en-US" w:eastAsia="zh-CN"/>
        </w:rPr>
        <w:t>30</w:t>
      </w:r>
      <w:r>
        <w:rPr>
          <w:rFonts w:hint="eastAsia" w:ascii="宋体" w:hAnsi="宋体" w:eastAsia="宋体" w:cs="宋体"/>
          <w:b/>
          <w:sz w:val="21"/>
          <w:szCs w:val="21"/>
          <w:highlight w:val="none"/>
        </w:rPr>
        <w:t>．招标代理服务费</w:t>
      </w:r>
    </w:p>
    <w:p w14:paraId="7DC4ACFC">
      <w:pPr>
        <w:spacing w:line="360" w:lineRule="auto"/>
        <w:ind w:firstLine="422" w:firstLineChars="200"/>
        <w:rPr>
          <w:rFonts w:hint="eastAsia" w:ascii="宋体" w:hAnsi="宋体" w:eastAsia="宋体" w:cs="宋体"/>
          <w:sz w:val="21"/>
          <w:szCs w:val="21"/>
          <w:highlight w:val="none"/>
        </w:rPr>
      </w:pPr>
      <w:r>
        <w:rPr>
          <w:rFonts w:hint="eastAsia" w:ascii="宋体" w:hAnsi="宋体" w:eastAsia="宋体" w:cs="宋体"/>
          <w:b/>
          <w:sz w:val="21"/>
          <w:szCs w:val="21"/>
          <w:highlight w:val="none"/>
          <w:lang w:val="en-US" w:eastAsia="zh-CN"/>
        </w:rPr>
        <w:t>30</w:t>
      </w:r>
      <w:r>
        <w:rPr>
          <w:rFonts w:hint="eastAsia" w:ascii="宋体" w:hAnsi="宋体" w:eastAsia="宋体" w:cs="宋体"/>
          <w:sz w:val="21"/>
          <w:szCs w:val="21"/>
          <w:highlight w:val="none"/>
        </w:rPr>
        <w:t>.1</w:t>
      </w:r>
      <w:r>
        <w:rPr>
          <w:rFonts w:hint="eastAsia" w:ascii="宋体" w:hAnsi="宋体" w:eastAsia="宋体" w:cs="宋体"/>
          <w:sz w:val="21"/>
          <w:szCs w:val="16"/>
          <w:highlight w:val="none"/>
        </w:rPr>
        <w:t>参照国家计委颁发的《招标代理服务收费管理暂行办法》（计价格[2002]1980号）和国家发展改革委员会办公厅颁发的《关于招标代理服务收费有关问题的通知》（发改办价格[2003]857号）的有关规定执行。</w:t>
      </w:r>
    </w:p>
    <w:p w14:paraId="242522B8">
      <w:pPr>
        <w:spacing w:line="360" w:lineRule="auto"/>
        <w:ind w:firstLine="422" w:firstLineChars="200"/>
        <w:rPr>
          <w:rFonts w:hint="eastAsia" w:ascii="宋体" w:hAnsi="宋体" w:eastAsia="宋体" w:cs="宋体"/>
          <w:sz w:val="21"/>
          <w:szCs w:val="21"/>
          <w:highlight w:val="none"/>
        </w:rPr>
      </w:pPr>
      <w:r>
        <w:rPr>
          <w:rFonts w:hint="eastAsia" w:ascii="宋体" w:hAnsi="宋体" w:eastAsia="宋体" w:cs="宋体"/>
          <w:b/>
          <w:sz w:val="21"/>
          <w:szCs w:val="21"/>
          <w:highlight w:val="none"/>
          <w:lang w:val="en-US" w:eastAsia="zh-CN"/>
        </w:rPr>
        <w:t>30</w:t>
      </w:r>
      <w:r>
        <w:rPr>
          <w:rFonts w:hint="eastAsia" w:ascii="宋体" w:hAnsi="宋体" w:eastAsia="宋体" w:cs="宋体"/>
          <w:sz w:val="21"/>
          <w:szCs w:val="16"/>
          <w:highlight w:val="none"/>
        </w:rPr>
        <w:t>.2由</w:t>
      </w:r>
      <w:r>
        <w:rPr>
          <w:rFonts w:hint="eastAsia" w:ascii="宋体" w:hAnsi="宋体" w:eastAsia="宋体" w:cs="宋体"/>
          <w:sz w:val="21"/>
          <w:szCs w:val="21"/>
          <w:highlight w:val="none"/>
        </w:rPr>
        <w:t>中标人承担招标代理服务费，中标人在领取中标通知书前，须向采购代理机构一次性支付招标代理服务费。</w:t>
      </w:r>
    </w:p>
    <w:p w14:paraId="6FDC1608">
      <w:pPr>
        <w:spacing w:line="360" w:lineRule="auto"/>
        <w:rPr>
          <w:rFonts w:hint="eastAsia" w:ascii="宋体" w:hAnsi="宋体" w:eastAsia="宋体" w:cs="宋体"/>
          <w:b/>
          <w:bCs/>
          <w:sz w:val="21"/>
          <w:szCs w:val="21"/>
          <w:highlight w:val="none"/>
          <w:lang w:eastAsia="zh-CN"/>
        </w:rPr>
      </w:pPr>
      <w:r>
        <w:rPr>
          <w:rFonts w:hint="eastAsia" w:ascii="宋体" w:hAnsi="宋体" w:eastAsia="宋体" w:cs="宋体"/>
          <w:b/>
          <w:bCs/>
          <w:sz w:val="21"/>
          <w:szCs w:val="21"/>
          <w:highlight w:val="none"/>
          <w:lang w:val="en-US" w:eastAsia="zh-CN"/>
        </w:rPr>
        <w:t>31</w:t>
      </w:r>
      <w:r>
        <w:rPr>
          <w:rFonts w:hint="eastAsia" w:ascii="宋体" w:hAnsi="宋体" w:eastAsia="宋体" w:cs="宋体"/>
          <w:b/>
          <w:bCs/>
          <w:sz w:val="21"/>
          <w:szCs w:val="21"/>
          <w:highlight w:val="none"/>
        </w:rPr>
        <w:t>.履约验收</w:t>
      </w:r>
      <w:r>
        <w:rPr>
          <w:rFonts w:hint="eastAsia" w:ascii="宋体" w:hAnsi="宋体" w:eastAsia="宋体" w:cs="宋体"/>
          <w:b/>
          <w:bCs/>
          <w:sz w:val="21"/>
          <w:szCs w:val="21"/>
          <w:highlight w:val="none"/>
          <w:lang w:eastAsia="zh-CN"/>
        </w:rPr>
        <w:t>：</w:t>
      </w:r>
      <w:r>
        <w:rPr>
          <w:rFonts w:hint="eastAsia" w:ascii="宋体" w:hAnsi="宋体" w:eastAsia="宋体" w:cs="宋体"/>
          <w:b/>
          <w:sz w:val="21"/>
          <w:szCs w:val="21"/>
          <w:highlight w:val="none"/>
          <w:lang w:eastAsia="zh-CN"/>
        </w:rPr>
        <w:t>无</w:t>
      </w:r>
    </w:p>
    <w:p w14:paraId="47BC6F59">
      <w:pPr>
        <w:spacing w:line="360" w:lineRule="auto"/>
        <w:rPr>
          <w:rFonts w:hint="eastAsia" w:ascii="宋体" w:hAnsi="宋体" w:eastAsia="宋体" w:cs="宋体"/>
          <w:b/>
          <w:sz w:val="21"/>
          <w:szCs w:val="21"/>
          <w:highlight w:val="none"/>
        </w:rPr>
      </w:pPr>
      <w:r>
        <w:rPr>
          <w:rFonts w:hint="eastAsia" w:ascii="宋体" w:hAnsi="宋体" w:eastAsia="宋体" w:cs="宋体"/>
          <w:b/>
          <w:bCs/>
          <w:sz w:val="21"/>
          <w:szCs w:val="21"/>
          <w:highlight w:val="none"/>
          <w:lang w:val="en-US" w:eastAsia="zh-CN"/>
        </w:rPr>
        <w:t>32</w:t>
      </w:r>
      <w:r>
        <w:rPr>
          <w:rFonts w:hint="eastAsia" w:ascii="宋体" w:hAnsi="宋体" w:eastAsia="宋体" w:cs="宋体"/>
          <w:b/>
          <w:bCs/>
          <w:sz w:val="21"/>
          <w:szCs w:val="21"/>
          <w:highlight w:val="none"/>
        </w:rPr>
        <w:t>.履约保证金</w:t>
      </w:r>
      <w:r>
        <w:rPr>
          <w:rFonts w:hint="eastAsia" w:ascii="宋体" w:hAnsi="宋体" w:eastAsia="宋体" w:cs="宋体"/>
          <w:b/>
          <w:bCs/>
          <w:sz w:val="21"/>
          <w:szCs w:val="21"/>
          <w:highlight w:val="none"/>
          <w:lang w:eastAsia="zh-CN"/>
        </w:rPr>
        <w:t>：</w:t>
      </w:r>
      <w:r>
        <w:rPr>
          <w:rFonts w:hint="eastAsia" w:ascii="宋体" w:hAnsi="宋体" w:eastAsia="宋体" w:cs="宋体"/>
          <w:b/>
          <w:sz w:val="21"/>
          <w:szCs w:val="21"/>
          <w:highlight w:val="none"/>
          <w:lang w:eastAsia="zh-CN"/>
        </w:rPr>
        <w:t>无</w:t>
      </w:r>
    </w:p>
    <w:p w14:paraId="395D03F4">
      <w:pPr>
        <w:spacing w:line="360" w:lineRule="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val="en-US" w:eastAsia="zh-CN"/>
        </w:rPr>
        <w:t>33</w:t>
      </w:r>
      <w:r>
        <w:rPr>
          <w:rFonts w:hint="eastAsia" w:ascii="宋体" w:hAnsi="宋体" w:eastAsia="宋体" w:cs="宋体"/>
          <w:b/>
          <w:bCs/>
          <w:sz w:val="21"/>
          <w:szCs w:val="21"/>
          <w:highlight w:val="none"/>
        </w:rPr>
        <w:t>.质疑</w:t>
      </w:r>
    </w:p>
    <w:p w14:paraId="67F53B70">
      <w:pPr>
        <w:spacing w:line="360" w:lineRule="auto"/>
        <w:ind w:right="12"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.1</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认为招标文件、招标过程、中标结果使自己的权益受到损害的，可以在知道或者应知其权益受到损害之日起7个工作日内，以书面形式向采购人、采购代理机构提出质疑。</w:t>
      </w:r>
    </w:p>
    <w:p w14:paraId="6B3715F3">
      <w:pPr>
        <w:spacing w:line="360" w:lineRule="auto"/>
        <w:ind w:right="12" w:firstLine="480"/>
        <w:rPr>
          <w:rStyle w:val="47"/>
          <w:rFonts w:hint="eastAsia" w:ascii="宋体" w:hAnsi="宋体" w:eastAsia="宋体" w:cs="宋体"/>
          <w:bCs w:val="0"/>
          <w:sz w:val="21"/>
          <w:szCs w:val="21"/>
          <w:highlight w:val="none"/>
          <w:shd w:val="clear" w:color="auto" w:fill="FFFFFF"/>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.2</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必须在法定质疑期内一次性提出针对同一采购程序环节的质疑。</w:t>
      </w:r>
    </w:p>
    <w:p w14:paraId="5952A575">
      <w:pPr>
        <w:spacing w:line="360" w:lineRule="auto"/>
        <w:ind w:firstLine="420" w:firstLineChars="200"/>
        <w:rPr>
          <w:rStyle w:val="47"/>
          <w:rFonts w:hint="eastAsia" w:ascii="宋体" w:hAnsi="宋体" w:eastAsia="宋体" w:cs="宋体"/>
          <w:b w:val="0"/>
          <w:sz w:val="21"/>
          <w:szCs w:val="21"/>
          <w:highlight w:val="none"/>
          <w:shd w:val="clear" w:color="auto" w:fill="FFFFFF"/>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Style w:val="47"/>
          <w:rFonts w:hint="eastAsia" w:ascii="宋体" w:hAnsi="宋体" w:eastAsia="宋体" w:cs="宋体"/>
          <w:b w:val="0"/>
          <w:sz w:val="21"/>
          <w:szCs w:val="21"/>
          <w:highlight w:val="none"/>
          <w:shd w:val="clear" w:color="auto" w:fill="FFFFFF"/>
        </w:rPr>
        <w:t>.3</w:t>
      </w:r>
      <w:r>
        <w:rPr>
          <w:rStyle w:val="47"/>
          <w:rFonts w:hint="eastAsia" w:ascii="宋体" w:hAnsi="宋体" w:eastAsia="宋体" w:cs="宋体"/>
          <w:b w:val="0"/>
          <w:sz w:val="21"/>
          <w:szCs w:val="21"/>
          <w:highlight w:val="none"/>
          <w:shd w:val="clear" w:color="auto" w:fill="FFFFFF"/>
          <w:lang w:eastAsia="zh-CN"/>
        </w:rPr>
        <w:t>供应商</w:t>
      </w:r>
      <w:r>
        <w:rPr>
          <w:rStyle w:val="47"/>
          <w:rFonts w:hint="eastAsia" w:ascii="宋体" w:hAnsi="宋体" w:eastAsia="宋体" w:cs="宋体"/>
          <w:b w:val="0"/>
          <w:sz w:val="21"/>
          <w:szCs w:val="21"/>
          <w:highlight w:val="none"/>
          <w:shd w:val="clear" w:color="auto" w:fill="FFFFFF"/>
        </w:rPr>
        <w:t>可以委托代理人进行质疑。代理人提出质疑的，应当提交授权委托书。授权委托书应当载明代理人的姓名或者名称、代理事项、具体权限、期限和相关事项。</w:t>
      </w:r>
      <w:r>
        <w:rPr>
          <w:rStyle w:val="47"/>
          <w:rFonts w:hint="eastAsia" w:ascii="宋体" w:hAnsi="宋体" w:eastAsia="宋体" w:cs="宋体"/>
          <w:b w:val="0"/>
          <w:sz w:val="21"/>
          <w:szCs w:val="21"/>
          <w:highlight w:val="none"/>
          <w:shd w:val="clear" w:color="auto" w:fill="FFFFFF"/>
          <w:lang w:eastAsia="zh-CN"/>
        </w:rPr>
        <w:t>供应商</w:t>
      </w:r>
      <w:r>
        <w:rPr>
          <w:rStyle w:val="47"/>
          <w:rFonts w:hint="eastAsia" w:ascii="宋体" w:hAnsi="宋体" w:eastAsia="宋体" w:cs="宋体"/>
          <w:b w:val="0"/>
          <w:sz w:val="21"/>
          <w:szCs w:val="21"/>
          <w:highlight w:val="none"/>
          <w:shd w:val="clear" w:color="auto" w:fill="FFFFFF"/>
        </w:rPr>
        <w:t>为自然人的，应当由本人签字；</w:t>
      </w:r>
      <w:r>
        <w:rPr>
          <w:rStyle w:val="47"/>
          <w:rFonts w:hint="eastAsia" w:ascii="宋体" w:hAnsi="宋体" w:eastAsia="宋体" w:cs="宋体"/>
          <w:b w:val="0"/>
          <w:sz w:val="21"/>
          <w:szCs w:val="21"/>
          <w:highlight w:val="none"/>
          <w:shd w:val="clear" w:color="auto" w:fill="FFFFFF"/>
          <w:lang w:eastAsia="zh-CN"/>
        </w:rPr>
        <w:t>供应商</w:t>
      </w:r>
      <w:r>
        <w:rPr>
          <w:rStyle w:val="47"/>
          <w:rFonts w:hint="eastAsia" w:ascii="宋体" w:hAnsi="宋体" w:eastAsia="宋体" w:cs="宋体"/>
          <w:b w:val="0"/>
          <w:sz w:val="21"/>
          <w:szCs w:val="21"/>
          <w:highlight w:val="none"/>
          <w:shd w:val="clear" w:color="auto" w:fill="FFFFFF"/>
        </w:rPr>
        <w:t>为法人或者其他组织的，应当由法定代表人、主要负责人签字或者盖章，并加盖公章。</w:t>
      </w:r>
    </w:p>
    <w:p w14:paraId="3D206B1E">
      <w:pPr>
        <w:spacing w:line="360" w:lineRule="auto"/>
        <w:ind w:left="3" w:firstLine="453" w:firstLineChars="216"/>
        <w:rPr>
          <w:rStyle w:val="47"/>
          <w:rFonts w:hint="eastAsia" w:ascii="宋体" w:hAnsi="宋体" w:eastAsia="宋体" w:cs="宋体"/>
          <w:b w:val="0"/>
          <w:sz w:val="21"/>
          <w:szCs w:val="21"/>
          <w:highlight w:val="none"/>
          <w:shd w:val="clear" w:color="auto" w:fill="FFFFFF"/>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Style w:val="47"/>
          <w:rFonts w:hint="eastAsia" w:ascii="宋体" w:hAnsi="宋体" w:eastAsia="宋体" w:cs="宋体"/>
          <w:b w:val="0"/>
          <w:sz w:val="21"/>
          <w:szCs w:val="21"/>
          <w:highlight w:val="none"/>
          <w:shd w:val="clear" w:color="auto" w:fill="FFFFFF"/>
        </w:rPr>
        <w:t>.4以联合体形式参加政府采购活动的，其质疑应当由组成联合体的所有</w:t>
      </w:r>
      <w:r>
        <w:rPr>
          <w:rStyle w:val="47"/>
          <w:rFonts w:hint="eastAsia" w:ascii="宋体" w:hAnsi="宋体" w:eastAsia="宋体" w:cs="宋体"/>
          <w:b w:val="0"/>
          <w:sz w:val="21"/>
          <w:szCs w:val="21"/>
          <w:highlight w:val="none"/>
          <w:shd w:val="clear" w:color="auto" w:fill="FFFFFF"/>
          <w:lang w:eastAsia="zh-CN"/>
        </w:rPr>
        <w:t>供应商</w:t>
      </w:r>
      <w:r>
        <w:rPr>
          <w:rStyle w:val="47"/>
          <w:rFonts w:hint="eastAsia" w:ascii="宋体" w:hAnsi="宋体" w:eastAsia="宋体" w:cs="宋体"/>
          <w:b w:val="0"/>
          <w:sz w:val="21"/>
          <w:szCs w:val="21"/>
          <w:highlight w:val="none"/>
          <w:shd w:val="clear" w:color="auto" w:fill="FFFFFF"/>
        </w:rPr>
        <w:t>共同提出。</w:t>
      </w:r>
    </w:p>
    <w:p w14:paraId="7D51A0BE">
      <w:pPr>
        <w:spacing w:line="360" w:lineRule="auto"/>
        <w:ind w:right="1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.5</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提出质疑应当提交质疑函和必要的证明材料。质疑函应当包括下列内容：</w:t>
      </w:r>
    </w:p>
    <w:p w14:paraId="7D0377E4">
      <w:pPr>
        <w:spacing w:line="360" w:lineRule="auto"/>
        <w:ind w:right="1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.5.1</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的姓名或者名称、地址、邮编、联系人及联系电话；</w:t>
      </w:r>
    </w:p>
    <w:p w14:paraId="08636181">
      <w:pPr>
        <w:spacing w:line="360" w:lineRule="auto"/>
        <w:ind w:right="1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.5.2质疑项目的名称、编号；</w:t>
      </w:r>
    </w:p>
    <w:p w14:paraId="6F43D3C7">
      <w:pPr>
        <w:spacing w:line="360" w:lineRule="auto"/>
        <w:ind w:right="1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.5.3具体、明确的质疑事项和与质疑事项相关的请求；</w:t>
      </w:r>
    </w:p>
    <w:p w14:paraId="61541505">
      <w:pPr>
        <w:spacing w:line="360" w:lineRule="auto"/>
        <w:ind w:right="1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.5.4事实依据；</w:t>
      </w:r>
    </w:p>
    <w:p w14:paraId="2CC5566A">
      <w:pPr>
        <w:spacing w:line="360" w:lineRule="auto"/>
        <w:ind w:right="1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.5.5必要的法律依据；</w:t>
      </w:r>
    </w:p>
    <w:p w14:paraId="313A2039">
      <w:pPr>
        <w:spacing w:line="360" w:lineRule="auto"/>
        <w:ind w:right="12"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.5.6提出质疑的日期</w:t>
      </w:r>
      <w:r>
        <w:rPr>
          <w:rFonts w:hint="eastAsia" w:ascii="宋体" w:hAnsi="宋体" w:eastAsia="宋体" w:cs="宋体"/>
          <w:sz w:val="21"/>
          <w:szCs w:val="21"/>
          <w:highlight w:val="none"/>
          <w:lang w:eastAsia="zh-CN"/>
        </w:rPr>
        <w:t>；</w:t>
      </w:r>
    </w:p>
    <w:p w14:paraId="26AB6448">
      <w:pPr>
        <w:spacing w:line="360" w:lineRule="auto"/>
        <w:ind w:right="12"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33.5.7质疑供应商的政府采购投标回执单。</w:t>
      </w:r>
    </w:p>
    <w:p w14:paraId="5FC888A2">
      <w:pPr>
        <w:widowControl/>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16"/>
          <w:highlight w:val="none"/>
        </w:rPr>
        <w:t>.6有下列情形之一的，属于无效质疑，采购代理机构和采购人不予受理：</w:t>
      </w:r>
    </w:p>
    <w:p w14:paraId="0A1A79D3">
      <w:pPr>
        <w:widowControl/>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16"/>
          <w:highlight w:val="none"/>
        </w:rPr>
        <w:t>.6.1质疑</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不是参与本次政府采购项目的</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w:t>
      </w:r>
    </w:p>
    <w:p w14:paraId="5191B6C6">
      <w:pPr>
        <w:widowControl/>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16"/>
          <w:highlight w:val="none"/>
        </w:rPr>
        <w:t>.6.2质疑</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与质疑事项不存在利害关系的；</w:t>
      </w:r>
    </w:p>
    <w:p w14:paraId="053E1B18">
      <w:pPr>
        <w:widowControl/>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16"/>
          <w:highlight w:val="none"/>
        </w:rPr>
        <w:t>.6.3未在法定期限内提出质疑的；</w:t>
      </w:r>
    </w:p>
    <w:p w14:paraId="3FAC16B4">
      <w:pPr>
        <w:widowControl/>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16"/>
          <w:highlight w:val="none"/>
        </w:rPr>
        <w:t>6.4质疑未以书面形式提出，或质疑函主要内容构成不完整的；</w:t>
      </w:r>
    </w:p>
    <w:p w14:paraId="63591CF0">
      <w:pPr>
        <w:widowControl/>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16"/>
          <w:highlight w:val="none"/>
        </w:rPr>
        <w:t>.6.5应当提交授权书而未提交的；</w:t>
      </w:r>
    </w:p>
    <w:p w14:paraId="61E1E0AE">
      <w:pPr>
        <w:widowControl/>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16"/>
          <w:highlight w:val="none"/>
        </w:rPr>
        <w:t>.6.6以非法手段取得证据、材料的；</w:t>
      </w:r>
    </w:p>
    <w:p w14:paraId="543C7A9D">
      <w:pPr>
        <w:widowControl/>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16"/>
          <w:highlight w:val="none"/>
        </w:rPr>
        <w:t>.6.7质疑答复后，同一质疑人就同一事项或同一采购程序环节再次提出质疑的；</w:t>
      </w:r>
    </w:p>
    <w:p w14:paraId="68E2C000">
      <w:pPr>
        <w:widowControl/>
        <w:spacing w:line="360" w:lineRule="auto"/>
        <w:ind w:firstLine="420" w:firstLineChars="200"/>
        <w:rPr>
          <w:rStyle w:val="47"/>
          <w:rFonts w:hint="eastAsia" w:ascii="宋体" w:hAnsi="宋体" w:eastAsia="宋体" w:cs="宋体"/>
          <w:b w:val="0"/>
          <w:sz w:val="21"/>
          <w:szCs w:val="21"/>
          <w:highlight w:val="none"/>
          <w:shd w:val="clear" w:color="auto" w:fill="FFFFFF"/>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16"/>
          <w:highlight w:val="none"/>
        </w:rPr>
        <w:t>.6.8不符合法律、法规、规章和政府采购监管机构规定的其他条件的。</w:t>
      </w:r>
    </w:p>
    <w:p w14:paraId="7939EE54">
      <w:pPr>
        <w:spacing w:line="360" w:lineRule="auto"/>
        <w:ind w:right="12"/>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.7质疑答复</w:t>
      </w:r>
    </w:p>
    <w:p w14:paraId="03BFDAA7">
      <w:pPr>
        <w:pStyle w:val="83"/>
        <w:spacing w:line="360" w:lineRule="auto"/>
        <w:ind w:firstLine="48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.7.1采购人或采购代理机构在收到质疑函后7个工作日内作出答复，并以书面形式通知质疑</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和其他有关</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w:t>
      </w:r>
    </w:p>
    <w:p w14:paraId="3B72B7DB">
      <w:pPr>
        <w:pStyle w:val="83"/>
        <w:spacing w:line="360" w:lineRule="auto"/>
        <w:ind w:firstLine="48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.7.2质疑</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对采购人、采购代理机构的答复不满意，或者采购人、采购代理机构未在规定时间内作出答复的，可以在答复期满后15个工作日内向</w:t>
      </w:r>
      <w:r>
        <w:rPr>
          <w:rFonts w:hint="eastAsia" w:ascii="宋体" w:hAnsi="宋体" w:eastAsia="宋体" w:cs="宋体"/>
          <w:b/>
          <w:bCs/>
          <w:sz w:val="21"/>
          <w:szCs w:val="21"/>
          <w:highlight w:val="none"/>
        </w:rPr>
        <w:t>同级财政监管部门</w:t>
      </w:r>
      <w:r>
        <w:rPr>
          <w:rFonts w:hint="eastAsia" w:ascii="宋体" w:hAnsi="宋体" w:eastAsia="宋体" w:cs="宋体"/>
          <w:sz w:val="21"/>
          <w:szCs w:val="21"/>
          <w:highlight w:val="none"/>
        </w:rPr>
        <w:t>提起投诉。</w:t>
      </w:r>
    </w:p>
    <w:p w14:paraId="2E4F13C0">
      <w:pPr>
        <w:pStyle w:val="83"/>
        <w:spacing w:line="360" w:lineRule="auto"/>
        <w:ind w:firstLine="48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8.1质疑函须按财政部《质疑函范本》给定的格式进行填写，范本下载详见【财政部国库司（gks.mof.gov.cn）】网站〖首页·政府采购管理〗栏目中的《政府采购投标单位质疑函范本》。《政府采购投标单位质疑函范本》链接地址：</w:t>
      </w:r>
    </w:p>
    <w:p w14:paraId="0BEB4781">
      <w:pPr>
        <w:pStyle w:val="83"/>
        <w:spacing w:line="360" w:lineRule="auto"/>
        <w:ind w:firstLine="48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http://gks.mof.gov.cn/zhengfucaigouguanli/201802/t20180201_2804589.html</w:t>
      </w:r>
    </w:p>
    <w:p w14:paraId="62B1C944">
      <w:pPr>
        <w:pStyle w:val="83"/>
        <w:spacing w:line="360" w:lineRule="auto"/>
        <w:ind w:firstLine="48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.8.2接收质疑函的方式：书面形式</w:t>
      </w:r>
    </w:p>
    <w:p w14:paraId="39621995">
      <w:pPr>
        <w:pStyle w:val="83"/>
        <w:spacing w:line="360" w:lineRule="auto"/>
        <w:ind w:firstLine="48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.8.3联系部门：陕西纵横项目管理有限公司前台</w:t>
      </w:r>
    </w:p>
    <w:p w14:paraId="05767A74">
      <w:pPr>
        <w:pStyle w:val="83"/>
        <w:spacing w:line="360" w:lineRule="auto"/>
        <w:ind w:firstLine="48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.8.4联系电话：029-86252018</w:t>
      </w:r>
    </w:p>
    <w:p w14:paraId="70D7134E">
      <w:pPr>
        <w:pStyle w:val="83"/>
        <w:spacing w:line="360" w:lineRule="auto"/>
        <w:ind w:firstLine="48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.8.5通讯地址：西安市经开区凤城五路赛高街区A座902室</w:t>
      </w:r>
    </w:p>
    <w:p w14:paraId="18BD2A51">
      <w:pPr>
        <w:spacing w:line="360" w:lineRule="auto"/>
        <w:rPr>
          <w:rFonts w:hint="eastAsia" w:ascii="宋体" w:hAnsi="宋体" w:eastAsia="宋体" w:cs="宋体"/>
          <w:sz w:val="21"/>
          <w:szCs w:val="21"/>
          <w:highlight w:val="none"/>
        </w:rPr>
      </w:pPr>
      <w:r>
        <w:rPr>
          <w:rFonts w:hint="eastAsia" w:ascii="宋体" w:hAnsi="宋体" w:eastAsia="宋体" w:cs="宋体"/>
          <w:b/>
          <w:bCs/>
          <w:sz w:val="21"/>
          <w:szCs w:val="21"/>
          <w:highlight w:val="none"/>
        </w:rPr>
        <w:t>3</w:t>
      </w:r>
      <w:r>
        <w:rPr>
          <w:rFonts w:hint="eastAsia" w:ascii="宋体" w:hAnsi="宋体" w:eastAsia="宋体" w:cs="宋体"/>
          <w:sz w:val="21"/>
          <w:szCs w:val="21"/>
          <w:highlight w:val="none"/>
          <w:lang w:val="en-US" w:eastAsia="zh-CN"/>
        </w:rPr>
        <w:t>4</w:t>
      </w:r>
      <w:r>
        <w:rPr>
          <w:rFonts w:hint="eastAsia" w:ascii="宋体" w:hAnsi="宋体" w:eastAsia="宋体" w:cs="宋体"/>
          <w:b/>
          <w:bCs/>
          <w:sz w:val="21"/>
          <w:szCs w:val="21"/>
          <w:highlight w:val="none"/>
        </w:rPr>
        <w:t>.其他</w:t>
      </w:r>
    </w:p>
    <w:p w14:paraId="3FA46F21">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3</w:t>
      </w:r>
      <w:r>
        <w:rPr>
          <w:rFonts w:hint="eastAsia" w:ascii="宋体" w:hAnsi="宋体" w:eastAsia="宋体" w:cs="宋体"/>
          <w:sz w:val="21"/>
          <w:szCs w:val="16"/>
          <w:highlight w:val="none"/>
          <w:lang w:val="en-US" w:eastAsia="zh-CN"/>
        </w:rPr>
        <w:t>4</w:t>
      </w:r>
      <w:r>
        <w:rPr>
          <w:rFonts w:hint="eastAsia" w:ascii="宋体" w:hAnsi="宋体" w:eastAsia="宋体" w:cs="宋体"/>
          <w:sz w:val="21"/>
          <w:szCs w:val="16"/>
          <w:highlight w:val="none"/>
        </w:rPr>
        <w:t>.1 废标的情形</w:t>
      </w:r>
    </w:p>
    <w:p w14:paraId="3ECD28A3">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3</w:t>
      </w:r>
      <w:r>
        <w:rPr>
          <w:rFonts w:hint="eastAsia" w:ascii="宋体" w:hAnsi="宋体" w:eastAsia="宋体" w:cs="宋体"/>
          <w:sz w:val="21"/>
          <w:szCs w:val="16"/>
          <w:highlight w:val="none"/>
          <w:lang w:val="en-US" w:eastAsia="zh-CN"/>
        </w:rPr>
        <w:t>4</w:t>
      </w:r>
      <w:r>
        <w:rPr>
          <w:rFonts w:hint="eastAsia" w:ascii="宋体" w:hAnsi="宋体" w:eastAsia="宋体" w:cs="宋体"/>
          <w:sz w:val="21"/>
          <w:szCs w:val="16"/>
          <w:highlight w:val="none"/>
        </w:rPr>
        <w:t>.1.1招标采购中，出现下列情形之一的，应予以废标：</w:t>
      </w:r>
    </w:p>
    <w:p w14:paraId="4EA78C25">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（1）符合专业条件的</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或者对招标文件作实质响应的</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不足3家的；</w:t>
      </w:r>
    </w:p>
    <w:p w14:paraId="23497430">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（2）出现影响采购公正的违法、违规行为的；</w:t>
      </w:r>
    </w:p>
    <w:p w14:paraId="0BF6EE41">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（3）</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的报价均超过了采购预算，采购人不能支付的；</w:t>
      </w:r>
    </w:p>
    <w:p w14:paraId="40CFF265">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（4）因重大变故，投标取消的。</w:t>
      </w:r>
    </w:p>
    <w:p w14:paraId="631EEDD3">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3</w:t>
      </w:r>
      <w:r>
        <w:rPr>
          <w:rFonts w:hint="eastAsia" w:ascii="宋体" w:hAnsi="宋体" w:eastAsia="宋体" w:cs="宋体"/>
          <w:sz w:val="21"/>
          <w:szCs w:val="16"/>
          <w:highlight w:val="none"/>
          <w:lang w:val="en-US" w:eastAsia="zh-CN"/>
        </w:rPr>
        <w:t>4</w:t>
      </w:r>
      <w:r>
        <w:rPr>
          <w:rFonts w:hint="eastAsia" w:ascii="宋体" w:hAnsi="宋体" w:eastAsia="宋体" w:cs="宋体"/>
          <w:sz w:val="21"/>
          <w:szCs w:val="16"/>
          <w:highlight w:val="none"/>
        </w:rPr>
        <w:t>.1.2废标后，采购代理机构应在财政部门指定采购网上公告，并公告废标的详细理由。</w:t>
      </w:r>
    </w:p>
    <w:p w14:paraId="597D3C40">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3</w:t>
      </w:r>
      <w:r>
        <w:rPr>
          <w:rFonts w:hint="eastAsia" w:ascii="宋体" w:hAnsi="宋体" w:eastAsia="宋体" w:cs="宋体"/>
          <w:sz w:val="21"/>
          <w:szCs w:val="16"/>
          <w:highlight w:val="none"/>
          <w:lang w:val="en-US" w:eastAsia="zh-CN"/>
        </w:rPr>
        <w:t>4</w:t>
      </w:r>
      <w:r>
        <w:rPr>
          <w:rFonts w:hint="eastAsia" w:ascii="宋体" w:hAnsi="宋体" w:eastAsia="宋体" w:cs="宋体"/>
          <w:sz w:val="21"/>
          <w:szCs w:val="16"/>
          <w:highlight w:val="none"/>
        </w:rPr>
        <w:t>.2变更采购方式</w:t>
      </w:r>
    </w:p>
    <w:p w14:paraId="612141F9">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3</w:t>
      </w:r>
      <w:r>
        <w:rPr>
          <w:rFonts w:hint="eastAsia" w:ascii="宋体" w:hAnsi="宋体" w:eastAsia="宋体" w:cs="宋体"/>
          <w:sz w:val="21"/>
          <w:szCs w:val="16"/>
          <w:highlight w:val="none"/>
          <w:lang w:val="en-US" w:eastAsia="zh-CN"/>
        </w:rPr>
        <w:t>4</w:t>
      </w:r>
      <w:r>
        <w:rPr>
          <w:rFonts w:hint="eastAsia" w:ascii="宋体" w:hAnsi="宋体" w:eastAsia="宋体" w:cs="宋体"/>
          <w:sz w:val="21"/>
          <w:szCs w:val="16"/>
          <w:highlight w:val="none"/>
        </w:rPr>
        <w:t>.2.1存在下列情形之一的，除采购任务取消情形外，采购人经同级财政部门同意后，可按《政府采购货物和服务招标投标管理办法》（财政部87号令）第四十三条规定的方式处理：</w:t>
      </w:r>
    </w:p>
    <w:p w14:paraId="27216457">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（1）投标截止后参加投标的人不足3家的；</w:t>
      </w:r>
    </w:p>
    <w:p w14:paraId="695282F7">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（2）通过资格审查的</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不足3家的；</w:t>
      </w:r>
    </w:p>
    <w:p w14:paraId="5C6B99F3">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（3）通过符合性审查的</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不足3家的。</w:t>
      </w:r>
    </w:p>
    <w:p w14:paraId="418F5AA8">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3</w:t>
      </w:r>
      <w:r>
        <w:rPr>
          <w:rFonts w:hint="eastAsia" w:ascii="宋体" w:hAnsi="宋体" w:eastAsia="宋体" w:cs="宋体"/>
          <w:sz w:val="21"/>
          <w:szCs w:val="16"/>
          <w:highlight w:val="none"/>
          <w:lang w:val="en-US" w:eastAsia="zh-CN"/>
        </w:rPr>
        <w:t>4</w:t>
      </w:r>
      <w:r>
        <w:rPr>
          <w:rFonts w:hint="eastAsia" w:ascii="宋体" w:hAnsi="宋体" w:eastAsia="宋体" w:cs="宋体"/>
          <w:sz w:val="21"/>
          <w:szCs w:val="16"/>
          <w:highlight w:val="none"/>
        </w:rPr>
        <w:t>.2.2通过符合性审查的</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只有2家时，采购人经同级财政部门同意后，可以按《政府采购非招标采购方式管理办法》（财政部第74号令）的规定与该2家</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进行竞争性谈判采购。</w:t>
      </w:r>
    </w:p>
    <w:p w14:paraId="6ED5CDD6">
      <w:pPr>
        <w:keepNext w:val="0"/>
        <w:keepLines w:val="0"/>
        <w:pageBreakBefore w:val="0"/>
        <w:numPr>
          <w:ilvl w:val="0"/>
          <w:numId w:val="0"/>
        </w:numPr>
        <w:wordWrap/>
        <w:overflowPunct/>
        <w:topLinePunct w:val="0"/>
        <w:bidi w:val="0"/>
        <w:spacing w:line="500" w:lineRule="exact"/>
        <w:rPr>
          <w:rFonts w:hint="eastAsia" w:ascii="宋体" w:hAnsi="宋体" w:eastAsia="宋体" w:cs="宋体"/>
          <w:b/>
          <w:color w:val="auto"/>
          <w:sz w:val="21"/>
          <w:szCs w:val="21"/>
          <w:highlight w:val="none"/>
        </w:rPr>
      </w:pPr>
      <w:bookmarkStart w:id="55" w:name="_Toc28428"/>
      <w:bookmarkStart w:id="56" w:name="_Toc12619"/>
      <w:bookmarkStart w:id="57" w:name="_Toc5973"/>
      <w:bookmarkStart w:id="58" w:name="_Toc363474023"/>
      <w:r>
        <w:rPr>
          <w:rFonts w:hint="eastAsia" w:ascii="宋体" w:hAnsi="宋体" w:eastAsia="宋体" w:cs="宋体"/>
          <w:b/>
          <w:color w:val="auto"/>
          <w:sz w:val="21"/>
          <w:szCs w:val="21"/>
          <w:highlight w:val="none"/>
          <w:lang w:val="en-US" w:eastAsia="zh-CN"/>
        </w:rPr>
        <w:t>35.</w:t>
      </w:r>
      <w:r>
        <w:rPr>
          <w:rFonts w:hint="eastAsia" w:ascii="宋体" w:hAnsi="宋体" w:eastAsia="宋体" w:cs="宋体"/>
          <w:b/>
          <w:color w:val="auto"/>
          <w:sz w:val="21"/>
          <w:szCs w:val="21"/>
          <w:highlight w:val="none"/>
        </w:rPr>
        <w:t>信用担保及信用融资</w:t>
      </w:r>
    </w:p>
    <w:p w14:paraId="35087616">
      <w:pPr>
        <w:widowControl/>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.1本项目是否属于信用担保试点范围见投标须知前附表。</w:t>
      </w:r>
    </w:p>
    <w:p w14:paraId="580C8B07">
      <w:pPr>
        <w:widowControl/>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.2 如属于政府采购信用担保试点范围内，中小型企业供应商可以自由按照财政部门的规定，采用履约担保和融资担保。</w:t>
      </w:r>
    </w:p>
    <w:p w14:paraId="74EA502B">
      <w:pPr>
        <w:widowControl/>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.2.1 供应商递交的履约担保函应符合本招标文件的规定。</w:t>
      </w:r>
    </w:p>
    <w:p w14:paraId="5A4688C3">
      <w:pPr>
        <w:widowControl/>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.2.2 成交人可以采取融资担保的形式为政府采购项目履约进行融资。</w:t>
      </w:r>
    </w:p>
    <w:p w14:paraId="308D6522">
      <w:pPr>
        <w:widowControl/>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2.3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财政厅关于加快推进我省中小企业政府采购信用融资工作的通知》（陕财办采[2020]15号）、《陕西省财政厅关于印发&lt;陕西省中小企业政府采购信用融资办法&gt;的通知》（陕财办采〔2018〕23号），按照市场主导、财政引导、银企自愿、风险自担的原则，中标（成交）供应商可根据自身资金需求，登录陕西省政府采购信用融资平台（http://www.ccgp-shaanxi.gov.cn/zcdservice/zcd/shanxi/）在线申请，依法参加政府采购信用融资活动。</w:t>
      </w:r>
    </w:p>
    <w:p w14:paraId="222A9CA2">
      <w:pPr>
        <w:widowControl/>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.2.4陕西政府采购供应商信用融资信息服务平台操作手册</w:t>
      </w:r>
    </w:p>
    <w:p w14:paraId="24F58E6E">
      <w:pPr>
        <w:widowControl/>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陕西政府采购供应商信用融资信息服务平台主要功能为：供应商凭中标项目或成交合提交融资意向，查看融资申请进度等功能，本操作手册将详细说明这些功能。</w:t>
      </w:r>
    </w:p>
    <w:p w14:paraId="1352039F">
      <w:pPr>
        <w:shd w:val="clear"/>
        <w:jc w:val="center"/>
        <w:rPr>
          <w:rFonts w:hint="eastAsia" w:ascii="宋体" w:hAnsi="宋体" w:eastAsia="宋体" w:cs="宋体"/>
          <w:color w:val="auto"/>
          <w:sz w:val="24"/>
          <w:szCs w:val="24"/>
          <w:highlight w:val="none"/>
        </w:rPr>
      </w:pPr>
      <w:r>
        <w:rPr>
          <w:rFonts w:hint="eastAsia" w:ascii="宋体" w:hAnsi="宋体" w:eastAsia="宋体" w:cs="宋体"/>
          <w:highlight w:val="none"/>
        </w:rPr>
        <w:drawing>
          <wp:inline distT="0" distB="0" distL="114300" distR="114300">
            <wp:extent cx="4991100" cy="3208020"/>
            <wp:effectExtent l="0" t="0" r="0" b="1143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4991100" cy="3208020"/>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069205" cy="3646805"/>
            <wp:effectExtent l="0" t="0" r="17145" b="1079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5069205" cy="3646805"/>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273040" cy="3918585"/>
            <wp:effectExtent l="0" t="0" r="3810"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5273040" cy="3918585"/>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271135" cy="3963670"/>
            <wp:effectExtent l="0" t="0" r="5715" b="177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stretch>
                      <a:fillRect/>
                    </a:stretch>
                  </pic:blipFill>
                  <pic:spPr>
                    <a:xfrm>
                      <a:off x="0" y="0"/>
                      <a:ext cx="5271135" cy="3963670"/>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270500" cy="5194300"/>
            <wp:effectExtent l="0" t="0" r="635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5270500" cy="5194300"/>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266690" cy="4514215"/>
            <wp:effectExtent l="0" t="0" r="1016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a:stretch>
                      <a:fillRect/>
                    </a:stretch>
                  </pic:blipFill>
                  <pic:spPr>
                    <a:xfrm>
                      <a:off x="0" y="0"/>
                      <a:ext cx="5266690" cy="4514215"/>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273675" cy="5066665"/>
            <wp:effectExtent l="0" t="0" r="3175"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5273675" cy="5066665"/>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269230" cy="3209290"/>
            <wp:effectExtent l="0" t="0" r="7620" b="1016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tretch>
                      <a:fillRect/>
                    </a:stretch>
                  </pic:blipFill>
                  <pic:spPr>
                    <a:xfrm>
                      <a:off x="0" y="0"/>
                      <a:ext cx="5269230" cy="3209290"/>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269865" cy="4131310"/>
            <wp:effectExtent l="0" t="0" r="6985"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stretch>
                      <a:fillRect/>
                    </a:stretch>
                  </pic:blipFill>
                  <pic:spPr>
                    <a:xfrm>
                      <a:off x="0" y="0"/>
                      <a:ext cx="5269865" cy="4131310"/>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266690" cy="5102860"/>
            <wp:effectExtent l="0" t="0" r="1016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a:stretch>
                      <a:fillRect/>
                    </a:stretch>
                  </pic:blipFill>
                  <pic:spPr>
                    <a:xfrm>
                      <a:off x="0" y="0"/>
                      <a:ext cx="5266690" cy="5102860"/>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265420" cy="1376680"/>
            <wp:effectExtent l="0" t="0" r="11430" b="139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6"/>
                    <a:stretch>
                      <a:fillRect/>
                    </a:stretch>
                  </pic:blipFill>
                  <pic:spPr>
                    <a:xfrm>
                      <a:off x="0" y="0"/>
                      <a:ext cx="5265420" cy="1376680"/>
                    </a:xfrm>
                    <a:prstGeom prst="rect">
                      <a:avLst/>
                    </a:prstGeom>
                    <a:noFill/>
                    <a:ln>
                      <a:noFill/>
                    </a:ln>
                  </pic:spPr>
                </pic:pic>
              </a:graphicData>
            </a:graphic>
          </wp:inline>
        </w:drawing>
      </w:r>
    </w:p>
    <w:p w14:paraId="47476DD0">
      <w:pPr>
        <w:pStyle w:val="23"/>
        <w:numPr>
          <w:ilvl w:val="0"/>
          <w:numId w:val="0"/>
        </w:numPr>
        <w:jc w:val="center"/>
        <w:rPr>
          <w:rFonts w:hint="eastAsia" w:ascii="宋体" w:hAnsi="宋体" w:eastAsia="宋体" w:cs="宋体"/>
          <w:highlight w:val="none"/>
        </w:rPr>
      </w:pPr>
    </w:p>
    <w:p w14:paraId="3EBB9849">
      <w:pPr>
        <w:spacing w:line="360" w:lineRule="auto"/>
        <w:outlineLvl w:val="9"/>
        <w:rPr>
          <w:rFonts w:hint="eastAsia" w:ascii="宋体" w:hAnsi="宋体" w:eastAsia="宋体" w:cs="宋体"/>
          <w:bCs/>
          <w:color w:val="auto"/>
          <w:kern w:val="0"/>
          <w:sz w:val="21"/>
          <w:szCs w:val="21"/>
          <w:highlight w:val="none"/>
          <w:lang w:val="en-US" w:eastAsia="zh-CN"/>
        </w:rPr>
      </w:pPr>
      <w:bookmarkStart w:id="59" w:name="_Toc2840"/>
      <w:bookmarkStart w:id="60" w:name="_Toc8208"/>
      <w:bookmarkStart w:id="61" w:name="_Toc14905"/>
      <w:r>
        <w:rPr>
          <w:rFonts w:hint="eastAsia" w:ascii="宋体" w:hAnsi="宋体" w:eastAsia="宋体" w:cs="宋体"/>
          <w:bCs/>
          <w:color w:val="auto"/>
          <w:kern w:val="0"/>
          <w:sz w:val="21"/>
          <w:szCs w:val="21"/>
          <w:highlight w:val="none"/>
          <w:lang w:val="en-US" w:eastAsia="zh-CN"/>
        </w:rPr>
        <w:t>36、落实政府采购政策</w:t>
      </w:r>
      <w:bookmarkEnd w:id="59"/>
      <w:bookmarkEnd w:id="60"/>
      <w:bookmarkEnd w:id="61"/>
      <w:r>
        <w:rPr>
          <w:rFonts w:hint="eastAsia" w:ascii="宋体" w:hAnsi="宋体" w:eastAsia="宋体" w:cs="宋体"/>
          <w:bCs/>
          <w:color w:val="auto"/>
          <w:kern w:val="0"/>
          <w:sz w:val="21"/>
          <w:szCs w:val="21"/>
          <w:highlight w:val="none"/>
          <w:lang w:val="en-US" w:eastAsia="zh-CN"/>
        </w:rPr>
        <w:t xml:space="preserve"> </w:t>
      </w:r>
    </w:p>
    <w:p w14:paraId="6D5E0E4B">
      <w:pPr>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（1）根据《政府采购促进中小企业发展管理办法》（财库〔2020〕46 号）西安市财政局 市财函〔2022〕867 号 《关于进一步加大政府采购支持中小企业力度的通知》的有关规定，在货物采购项目中，货物由小微企业制造，即货物由小微企业生产且使用该小微企业商号或者注册商标；在工程采购项目中，工程由小微企业承建，即工程施工单位为小微企业；在服务采购项目中，服务由小微企业承接，即提供服务的人员为小微企业依 照《中华人民共和国劳动合同法》订立劳动合同的从业人员，则参与政府采购活动时，货物和服务项目对小型和微型企业产品的价格给予 10%-20%的价格扣除，工程项目给予 3%-5%的价格扣除，用扣除后的价格参与评审。 </w:t>
      </w:r>
    </w:p>
    <w:p w14:paraId="25815A88">
      <w:pPr>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在货物采购项目中，供应商提供的货物既有小微企业制造货物，也有大型、中型企业制造货物的，不享受政府采购价格扣除优惠政策。 </w:t>
      </w:r>
    </w:p>
    <w:p w14:paraId="537FC316">
      <w:pPr>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接受大中型企业与小微企业组成联合体或者允许大中型企业向一家或者多家小微企业分包的采购项目，对于联合协议或者分包意向协议约定小微企业的合同份额占到合 同总金额 30%以上的，货物和服务项目可给予联合体或者大中型企业的报价 4%-6%的扣除，工程项目为 1%—2%的扣除。联合体各方均为小型、微型企业的，联合体视同为小型、 微型企业。组成联合体或者接受分包的小微企业与联合体内其他企业、分包企业之间存在直接控股、管理关系的，不享受价格扣除优惠政策。 </w:t>
      </w:r>
    </w:p>
    <w:p w14:paraId="723EEDD8">
      <w:pPr>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参加政府采购活动的中小企业应提供《中小企业声明函》原件。未提供上述声明函原件的，不能享受招标文件规定的价格扣除，但不影响投标文件的有效性（非专门面向中小企业）。实际价格扣除比例以本章组织评标中的约定为准。 </w:t>
      </w:r>
    </w:p>
    <w:p w14:paraId="2332BDD5">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（2）监狱企业应符合《财政部 司法部关于政府采购支持监狱企业发展有关问题的 通知》（财库〔2014〕68 号）文件规定，并提供由省级以上监狱管理局、戒毒管理局(含新疆生产建设兵团)出具的属于监狱企业的证明文件。未提相关属于监狱企业的证明文件的，不能享受招标文件规定的价格扣除，但不影响投标文件的有效性。 </w:t>
      </w:r>
    </w:p>
    <w:p w14:paraId="75CDC7F9">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在政府采购活动中，监狱企业视同小型、微型企业，享受预留份额、评审中价格扣除等政府采购促进中小企业发展的政府采购政策。向监狱企业采购的金额，计入面向中小企业采购的统计数据。 </w:t>
      </w:r>
    </w:p>
    <w:p w14:paraId="7D5DE96D">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（3）根据国务院办公厅《关于建立政府强制采购节能产品制度的通知》（国办发 〔2007〕51 号）的有关规定，采购人需购买的产品属于政府强制采购节能产品范围应当 在清单之内采购。节能清单中无对应细化分类且节能清单中的产品确实无法满足工作需 要的，允许在节能清单之外采购。 </w:t>
      </w:r>
    </w:p>
    <w:p w14:paraId="19695839">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（4）根据财政部、国家发展改革委《关于印发〈节能产品政府采购实施意见〉的通知》（财库〔2004〕185 号）规定“政府采购属于节能产品品目清单的，在技术、服务 等指标同等条件下，应当优先采购节能品目清单的节能产品。” </w:t>
      </w:r>
    </w:p>
    <w:p w14:paraId="1F2959FD">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（5）根据财政部、国家环保总局联合印发《关于环境标志产品政府采购实施的意见》（财库〔2006〕90 号）规定“采购人采购的产品属于环境标志产品政府采购清单中品目的，在性能、技术、服务等指标同等条件下，应当优先采购清单中的产品”。 </w:t>
      </w:r>
    </w:p>
    <w:p w14:paraId="354C1F36">
      <w:pPr>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（6）根据财政部、民政部、中国残疾人联合会下发的《关于促进残疾人就业政府采购政策的通知》（财库〔2017〕141 号）的规定，残疾人福利性单位提供本单位制造的货物、承担的工程或者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w:t>
      </w:r>
    </w:p>
    <w:p w14:paraId="74D40305">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残疾人福利性单位属于小型、微型企业的，不重复享受政策。参加政府采购活动的残疾人单位应提供《残疾人福利性单位声明函》原件。未提供上述声明函原件，不能享受招标文件规定的价格扣除，但不影响投标文件的有效性。 </w:t>
      </w:r>
    </w:p>
    <w:p w14:paraId="62226647">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（7） 根据财政部、国家发改委、生态环境部、市场监管总局联合印发《关于调整优化节能产品、环境标志产品政府采购执行机制的通知》（财库〔2019〕9 号）的有关规定，采购人拟采购的产品属于品目清单范围的，采购人及其委托的采购代理机构应当依据国家确定的认证机构出具的、处于有效期之内的节能产品、环境标志产品认证证书，对获得证书的产品实施政府优先采购或强制采购。 </w:t>
      </w:r>
    </w:p>
    <w:p w14:paraId="25FA1878">
      <w:pPr>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（8）根据陕西省财政厅关于印发《陕西省中小企业政府采购信用融资办法》（陕财办采〔2018〕23 号）的有关规定，银行为参与政府采购融资的中小企业提供的产品， 应以信用贷款为主，贷款利率应当优于一般中小企业的贷款利率水平，并将产品信息（包 括贷款发放条件、利率优惠、贷款金额）等在陕西政府采购网予以展示。</w:t>
      </w:r>
    </w:p>
    <w:p w14:paraId="32F87B78">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（9）根据财政部 农业农村部 国家乡村振兴局《关于运用政府采购政策支持乡村产业振兴的通知》（财库〔2021〕19 号）的有关规定，自 2021 年起，各级预算单位应当按照不低于 10%的比例预留年度食堂食材采购份额，通过脱贫地区农副产品网络销售平 台（原贫困地区农副产品网络销售平台）采购脱贫地区农副产品。脱贫地区农副产品是指在 832 个脱贫县域内注册的企业、农民专业合作社、家庭农场等出产的农副产品。 </w:t>
      </w:r>
    </w:p>
    <w:p w14:paraId="5861532D">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（10）根据财政部 农业农村部 国家乡村振兴局 中华全国供销合作总社《关于印发&lt;关于深入开展政府采购脱贫地区农副产品工作推进乡村产业振兴的实施意见&gt;的通知》 （财库〔2021〕20 号）的有关规定，各级预算单位要按照不低于 10%的预留比例在“832平台”填报预留份额。鼓励各级预算单位工会组织通过“832 平台”采购工会福利、慰问品等，有关采购金额计入本单位年度采购总额。 </w:t>
      </w:r>
    </w:p>
    <w:p w14:paraId="081A0546">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（11）根据《陕西省财政厅关于进一步加强政府绿色采购有关问题的通知》（陕财办采〔2021〕29 号）的有关规定，采购人使用财政性资金进行政府采购活动时，在技术、 服务等满足采购需求的前提下，应当优先采购节能产品、环境标志产品。产品采购品目清单按照《关于印发环境标志产品政府采购品目清单的通知》（财库〔2019〕18 号）、《关于印发节能产品政府采购品目清单的通知》（财库〔2019〕19 号）执行。财政部、 发展改革委、生态环境部等部门对品目清单进行调整的，按照最新调整的品目清单执行。二是采购人拟采购的产品属于品目清单范围的，采购人及其委托的采购代理机构应当依 据国家确定的认证机构出具的、处于有效期之内的节能产品、环境标志产品认证证书，对获得证书的产品实施政府优先采购或强制采购。 </w:t>
      </w:r>
    </w:p>
    <w:p w14:paraId="54389930">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（12） 根据《财政部关于在政府采购活动中落实平等对待内外资企业有关政策的通知》（财库〔2021〕35 号）的有关规定，在政府采购活动中，除涉及国家安全和国家秘密的采购项目外，不得区别对待内外资企业在中国境内生产的产品。在中国境内生产的产品，不论其供应商是内资还是外资企业，均应依法保障其平等参与政府采购活动的权利； </w:t>
      </w:r>
    </w:p>
    <w:p w14:paraId="7586960F">
      <w:pPr>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（13）根据陕西省财政厅《关于加快推进我省中小企业政府采购信用融资工作的通 知》（陕财办采〔2020〕15 号）的规定，有融资需求的供应商可根据自身情况，在陕西省政府采购信用融资平台（含各市分平台）自主选择金融机构及其融资产品，凭政府采购中标（成交）通知书或政府采购合同向金融机构提出融资申请。</w:t>
      </w:r>
    </w:p>
    <w:p w14:paraId="084E63FD">
      <w:pPr>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（14）《关于进一步加大政府采购支持中小企业力度的通知》（财库〔2022〕19号）有关规定如下：</w:t>
      </w:r>
    </w:p>
    <w:p w14:paraId="4CF1C979">
      <w:pPr>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货物服务采购项目给予小微企业的价格扣除优惠，由财库〔2020〕46号文件规定的6%—10%提高至10%—20%。大中型企业与小微企业组成联合体或者大中型企业向小微企业分包的，评审优惠幅度由2%—3%提高至4%—6%。政府采购工程的价格评审优惠按照财库〔2020〕46号文件的规定执行。自本通知执行之日起发布采购公告或者发出采购邀请的货物服务采购项目，按照本通知规定的评审优惠幅度执行。</w:t>
      </w:r>
    </w:p>
    <w:p w14:paraId="7B9F5638">
      <w:pPr>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400万元以下的工程采购项目适宜由中小企业提供的，采购人应当专门面向中小企业采购。超过400万元的工程采购项目中适宜由中小企业提供的，在坚持公开公正、公平竞争原则和统一质量标准的前提下，</w:t>
      </w:r>
      <w:r>
        <w:rPr>
          <w:rFonts w:hint="eastAsia" w:hAnsi="宋体" w:cs="宋体"/>
          <w:color w:val="auto"/>
          <w:sz w:val="21"/>
          <w:szCs w:val="21"/>
          <w:highlight w:val="none"/>
          <w:lang w:val="en-US" w:eastAsia="zh-CN"/>
        </w:rPr>
        <w:t>2024年</w:t>
      </w:r>
      <w:r>
        <w:rPr>
          <w:rFonts w:hint="eastAsia" w:ascii="宋体" w:hAnsi="宋体" w:eastAsia="宋体" w:cs="宋体"/>
          <w:color w:val="auto"/>
          <w:sz w:val="21"/>
          <w:szCs w:val="21"/>
          <w:highlight w:val="none"/>
          <w:lang w:val="en-US" w:eastAsia="zh-CN"/>
        </w:rPr>
        <w:t>下半年面向中小企业的预留份额由30%以上阶段性提高至40%以上。</w:t>
      </w:r>
    </w:p>
    <w:p w14:paraId="5ABA78C1">
      <w:pPr>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（15）《陕西省财政厅关于落实政府采购支持中小企业政策有关事项的通知 》 陕财办采函〔2022〕10号 有关规定如下：</w:t>
      </w:r>
    </w:p>
    <w:p w14:paraId="280ADB53">
      <w:pPr>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发布采购公告或者发出采购邀请、未预留份额专门面向中小企业的货物服务项目，采购人、采购代理机构应当对符合规定的小微企业报价给予 10%—20%的扣除，用扣除后的价格参加评审；货物服务采购项目联合协议或者分包意向协议约定小微企业的合同份额占到合同总金额30%以上的，对联合体或者大中型企业的报价给予 4%—6%的扣除，用扣除后的价格参加评审。</w:t>
      </w:r>
    </w:p>
    <w:p w14:paraId="65850CCF">
      <w:pPr>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（16）《西安市财政局关于进一步加大政府采购支持中小企业力度的通知》（市财函〔2022〕867号）本通知自</w:t>
      </w:r>
      <w:r>
        <w:rPr>
          <w:rFonts w:hint="eastAsia" w:hAnsi="宋体" w:cs="宋体"/>
          <w:color w:val="auto"/>
          <w:sz w:val="21"/>
          <w:szCs w:val="21"/>
          <w:highlight w:val="none"/>
          <w:lang w:val="en-US" w:eastAsia="zh-CN"/>
        </w:rPr>
        <w:t>2022年</w:t>
      </w:r>
      <w:r>
        <w:rPr>
          <w:rFonts w:hint="eastAsia" w:ascii="宋体" w:hAnsi="宋体" w:eastAsia="宋体" w:cs="宋体"/>
          <w:color w:val="auto"/>
          <w:sz w:val="21"/>
          <w:szCs w:val="21"/>
          <w:highlight w:val="none"/>
          <w:lang w:val="en-US" w:eastAsia="zh-CN"/>
        </w:rPr>
        <w:t>7月1日起执行。有关规定如下：</w:t>
      </w:r>
    </w:p>
    <w:p w14:paraId="367966AD">
      <w:pPr>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36.1采购限额标准以上，200万元以下的货物和服务采购项目、400万元以下的工程采购项目，适宜由中小企业提供的，采购人应当专门面向中小企业采购。超过200万元的货物和服务采购项目、超过400万元的工程采购项目中适宜由中小企业提供的，面向中小企业的预留份额今年阶段性提高至40％以上，其中预留给小微企业比例不低于70%。</w:t>
      </w:r>
    </w:p>
    <w:p w14:paraId="3551C371">
      <w:pPr>
        <w:spacing w:line="500" w:lineRule="exact"/>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sz w:val="21"/>
          <w:szCs w:val="21"/>
          <w:highlight w:val="none"/>
          <w:lang w:val="en-US" w:eastAsia="zh-CN"/>
        </w:rPr>
        <w:t>36.2未预留份额专门面向中小企业的货物服务采购项目，给予小微企业的价格扣除优惠提高至10%-20%，用扣除后的价格参加评审；大中型企业与小微企业组成联合体或者大中型企业向小微企业分包的，对于货物服务采购项目联合协议或者分包意向协议约定小微企业的合同份额占到合同总金额30％以上的，价格扣除优惠提高至4%-6%，用扣除后的价格参加评审。政府采购工程的价格评审优惠按照财库〔2020〕46号文件的规定执行。自本通知执行之日起发布采购公告或者发出采购邀请的货物服务采购项目，按照本通知规定的评审优惠幅度执行。</w:t>
      </w:r>
    </w:p>
    <w:p w14:paraId="7DE5BE31">
      <w:pPr>
        <w:pStyle w:val="2"/>
        <w:spacing w:line="360" w:lineRule="auto"/>
        <w:ind w:firstLine="480" w:firstLineChars="200"/>
        <w:rPr>
          <w:rFonts w:hint="eastAsia" w:ascii="宋体" w:hAnsi="宋体" w:eastAsia="宋体" w:cs="宋体"/>
          <w:color w:val="auto"/>
          <w:kern w:val="0"/>
          <w:sz w:val="24"/>
          <w:highlight w:val="none"/>
          <w:lang w:val="en-US" w:eastAsia="zh-CN" w:bidi="ar-SA"/>
        </w:rPr>
      </w:pPr>
    </w:p>
    <w:p w14:paraId="01E05244">
      <w:pPr>
        <w:spacing w:line="360" w:lineRule="auto"/>
        <w:ind w:firstLine="480" w:firstLineChars="200"/>
        <w:jc w:val="center"/>
        <w:outlineLvl w:val="0"/>
        <w:rPr>
          <w:rFonts w:hint="eastAsia" w:ascii="宋体" w:hAnsi="宋体" w:eastAsia="宋体" w:cs="宋体"/>
          <w:bCs/>
          <w:sz w:val="36"/>
          <w:szCs w:val="36"/>
          <w:highlight w:val="none"/>
        </w:rPr>
      </w:pPr>
      <w:r>
        <w:rPr>
          <w:rFonts w:hint="eastAsia" w:ascii="宋体" w:hAnsi="宋体" w:eastAsia="宋体" w:cs="宋体"/>
          <w:color w:val="auto"/>
          <w:kern w:val="0"/>
          <w:sz w:val="24"/>
          <w:highlight w:val="none"/>
          <w:lang w:val="en-US" w:eastAsia="zh-CN" w:bidi="ar-SA"/>
        </w:rPr>
        <w:br w:type="page"/>
      </w:r>
      <w:bookmarkStart w:id="62" w:name="_Toc1759"/>
      <w:bookmarkStart w:id="63" w:name="_Toc9029"/>
      <w:r>
        <w:rPr>
          <w:rFonts w:hint="eastAsia" w:ascii="宋体" w:hAnsi="宋体" w:eastAsia="宋体" w:cs="宋体"/>
          <w:b/>
          <w:bCs w:val="0"/>
          <w:sz w:val="36"/>
          <w:szCs w:val="36"/>
          <w:highlight w:val="none"/>
        </w:rPr>
        <w:t>第三章 合同条款及格式</w:t>
      </w:r>
      <w:bookmarkEnd w:id="55"/>
      <w:bookmarkEnd w:id="56"/>
      <w:bookmarkEnd w:id="57"/>
      <w:bookmarkEnd w:id="62"/>
      <w:bookmarkEnd w:id="63"/>
    </w:p>
    <w:p w14:paraId="6EDF85A8">
      <w:pPr>
        <w:rPr>
          <w:rFonts w:hint="eastAsia" w:ascii="宋体" w:hAnsi="宋体" w:eastAsia="宋体" w:cs="宋体"/>
          <w:highlight w:val="none"/>
        </w:rPr>
      </w:pPr>
    </w:p>
    <w:p w14:paraId="42FEE5C8">
      <w:pPr>
        <w:spacing w:line="600" w:lineRule="auto"/>
        <w:jc w:val="both"/>
        <w:rPr>
          <w:rFonts w:hint="eastAsia" w:ascii="宋体" w:hAnsi="宋体" w:eastAsia="宋体" w:cs="宋体"/>
          <w:b/>
          <w:bCs/>
          <w:color w:val="000000" w:themeColor="text1"/>
          <w:sz w:val="44"/>
          <w:szCs w:val="44"/>
          <w:highlight w:val="none"/>
          <w:lang w:eastAsia="zh-CN"/>
          <w14:textFill>
            <w14:solidFill>
              <w14:schemeClr w14:val="tx1"/>
            </w14:solidFill>
          </w14:textFill>
        </w:rPr>
      </w:pPr>
      <w:bookmarkStart w:id="64" w:name="_Toc14348"/>
      <w:bookmarkStart w:id="65" w:name="_Toc16317"/>
      <w:bookmarkStart w:id="66" w:name="_Toc10381"/>
      <w:bookmarkStart w:id="67" w:name="_Toc15577"/>
      <w:bookmarkStart w:id="68" w:name="_Toc30641"/>
      <w:bookmarkStart w:id="69" w:name="_Toc21407"/>
      <w:bookmarkStart w:id="70" w:name="_Toc27864"/>
      <w:bookmarkStart w:id="71" w:name="_Toc9981"/>
      <w:bookmarkStart w:id="72" w:name="_Toc6678"/>
      <w:bookmarkStart w:id="73" w:name="_Toc18005"/>
      <w:bookmarkStart w:id="74" w:name="_Toc7678"/>
      <w:bookmarkStart w:id="75" w:name="_Toc8475"/>
      <w:bookmarkStart w:id="76" w:name="_Toc2169"/>
      <w:bookmarkStart w:id="77" w:name="_Toc475451547"/>
      <w:bookmarkStart w:id="78" w:name="_Toc758"/>
      <w:bookmarkStart w:id="79" w:name="_Toc21007"/>
      <w:bookmarkStart w:id="80" w:name="_Toc24235"/>
      <w:bookmarkStart w:id="81" w:name="_Toc28487"/>
      <w:bookmarkStart w:id="82" w:name="_Toc13307"/>
      <w:bookmarkStart w:id="83" w:name="_Toc11787"/>
    </w:p>
    <w:p w14:paraId="566B3EE1">
      <w:pPr>
        <w:spacing w:line="600" w:lineRule="auto"/>
        <w:jc w:val="both"/>
        <w:rPr>
          <w:rFonts w:hint="eastAsia" w:ascii="宋体" w:hAnsi="宋体" w:eastAsia="宋体" w:cs="宋体"/>
          <w:b/>
          <w:bCs/>
          <w:color w:val="000000" w:themeColor="text1"/>
          <w:sz w:val="44"/>
          <w:szCs w:val="44"/>
          <w:highlight w:val="none"/>
          <w:lang w:eastAsia="zh-CN"/>
          <w14:textFill>
            <w14:solidFill>
              <w14:schemeClr w14:val="tx1"/>
            </w14:solidFill>
          </w14:textFill>
        </w:rPr>
      </w:pPr>
    </w:p>
    <w:p w14:paraId="29D3F1D1">
      <w:pPr>
        <w:spacing w:line="600" w:lineRule="auto"/>
        <w:jc w:val="center"/>
        <w:rPr>
          <w:rFonts w:hint="eastAsia" w:ascii="宋体" w:hAnsi="宋体" w:eastAsia="宋体" w:cs="宋体"/>
          <w:color w:val="000000" w:themeColor="text1"/>
          <w:highlight w:val="none"/>
          <w14:textFill>
            <w14:solidFill>
              <w14:schemeClr w14:val="tx1"/>
            </w14:solidFill>
          </w14:textFill>
        </w:rPr>
      </w:pPr>
      <w:r>
        <w:rPr>
          <w:rFonts w:hint="eastAsia" w:hAnsi="宋体" w:cs="宋体"/>
          <w:b/>
          <w:bCs/>
          <w:color w:val="000000" w:themeColor="text1"/>
          <w:sz w:val="44"/>
          <w:szCs w:val="44"/>
          <w:highlight w:val="none"/>
          <w:lang w:eastAsia="zh-CN"/>
          <w14:textFill>
            <w14:solidFill>
              <w14:schemeClr w14:val="tx1"/>
            </w14:solidFill>
          </w14:textFill>
        </w:rPr>
        <w:t>2024年环境监测辅助服务项目</w:t>
      </w:r>
      <w:r>
        <w:rPr>
          <w:rFonts w:hint="eastAsia" w:ascii="宋体" w:hAnsi="宋体" w:eastAsia="宋体" w:cs="宋体"/>
          <w:b/>
          <w:bCs/>
          <w:color w:val="000000" w:themeColor="text1"/>
          <w:sz w:val="44"/>
          <w:szCs w:val="44"/>
          <w:highlight w:val="none"/>
          <w14:textFill>
            <w14:solidFill>
              <w14:schemeClr w14:val="tx1"/>
            </w14:solidFill>
          </w14:textFill>
        </w:rPr>
        <w:t>合同</w:t>
      </w:r>
    </w:p>
    <w:p w14:paraId="5A54F5B7">
      <w:pPr>
        <w:jc w:val="center"/>
        <w:rPr>
          <w:rFonts w:hint="eastAsia" w:ascii="宋体" w:hAnsi="宋体" w:eastAsia="宋体" w:cs="宋体"/>
          <w:b/>
          <w:bCs/>
          <w:color w:val="000000" w:themeColor="text1"/>
          <w:highlight w:val="none"/>
          <w14:textFill>
            <w14:solidFill>
              <w14:schemeClr w14:val="tx1"/>
            </w14:solidFill>
          </w14:textFill>
        </w:rPr>
      </w:pPr>
    </w:p>
    <w:p w14:paraId="1774E0B5">
      <w:pPr>
        <w:jc w:val="center"/>
        <w:rPr>
          <w:rFonts w:hint="eastAsia" w:ascii="宋体" w:hAnsi="宋体" w:eastAsia="宋体" w:cs="宋体"/>
          <w:b/>
          <w:bCs/>
          <w:color w:val="000000" w:themeColor="text1"/>
          <w:highlight w:val="none"/>
          <w14:textFill>
            <w14:solidFill>
              <w14:schemeClr w14:val="tx1"/>
            </w14:solidFill>
          </w14:textFill>
        </w:rPr>
      </w:pPr>
    </w:p>
    <w:p w14:paraId="6806CCCF">
      <w:pPr>
        <w:jc w:val="center"/>
        <w:rPr>
          <w:rFonts w:hint="eastAsia" w:ascii="宋体" w:hAnsi="宋体" w:eastAsia="宋体" w:cs="宋体"/>
          <w:b/>
          <w:bCs/>
          <w:color w:val="000000" w:themeColor="text1"/>
          <w:highlight w:val="none"/>
          <w14:textFill>
            <w14:solidFill>
              <w14:schemeClr w14:val="tx1"/>
            </w14:solidFill>
          </w14:textFill>
        </w:rPr>
      </w:pPr>
    </w:p>
    <w:p w14:paraId="59D2D0C0">
      <w:pPr>
        <w:jc w:val="center"/>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（合同包1）</w:t>
      </w:r>
    </w:p>
    <w:p w14:paraId="628985C9">
      <w:pPr>
        <w:rPr>
          <w:rFonts w:hint="eastAsia" w:ascii="宋体" w:hAnsi="宋体" w:eastAsia="宋体" w:cs="宋体"/>
          <w:color w:val="000000" w:themeColor="text1"/>
          <w:highlight w:val="none"/>
          <w14:textFill>
            <w14:solidFill>
              <w14:schemeClr w14:val="tx1"/>
            </w14:solidFill>
          </w14:textFill>
        </w:rPr>
      </w:pPr>
    </w:p>
    <w:p w14:paraId="3D3A8A37">
      <w:pPr>
        <w:rPr>
          <w:rFonts w:hint="eastAsia" w:ascii="宋体" w:hAnsi="宋体" w:eastAsia="宋体" w:cs="宋体"/>
          <w:color w:val="000000" w:themeColor="text1"/>
          <w:highlight w:val="none"/>
          <w14:textFill>
            <w14:solidFill>
              <w14:schemeClr w14:val="tx1"/>
            </w14:solidFill>
          </w14:textFill>
        </w:rPr>
      </w:pPr>
    </w:p>
    <w:p w14:paraId="2578A868">
      <w:pPr>
        <w:jc w:val="center"/>
        <w:rPr>
          <w:rFonts w:hint="eastAsia" w:ascii="宋体" w:hAnsi="宋体" w:eastAsia="宋体" w:cs="宋体"/>
          <w:b/>
          <w:color w:val="000000" w:themeColor="text1"/>
          <w:sz w:val="36"/>
          <w:szCs w:val="36"/>
          <w:highlight w:val="none"/>
          <w14:textFill>
            <w14:solidFill>
              <w14:schemeClr w14:val="tx1"/>
            </w14:solidFill>
          </w14:textFill>
        </w:rPr>
      </w:pPr>
    </w:p>
    <w:p w14:paraId="0DA6017B">
      <w:pPr>
        <w:jc w:val="center"/>
        <w:rPr>
          <w:rFonts w:hint="eastAsia" w:ascii="宋体" w:hAnsi="宋体" w:eastAsia="宋体" w:cs="宋体"/>
          <w:b/>
          <w:color w:val="000000" w:themeColor="text1"/>
          <w:sz w:val="36"/>
          <w:szCs w:val="36"/>
          <w:highlight w:val="none"/>
          <w14:textFill>
            <w14:solidFill>
              <w14:schemeClr w14:val="tx1"/>
            </w14:solidFill>
          </w14:textFill>
        </w:rPr>
      </w:pPr>
      <w:r>
        <w:rPr>
          <w:rFonts w:hint="eastAsia" w:ascii="宋体" w:hAnsi="宋体" w:eastAsia="宋体" w:cs="宋体"/>
          <w:b/>
          <w:color w:val="000000" w:themeColor="text1"/>
          <w:sz w:val="36"/>
          <w:szCs w:val="36"/>
          <w:highlight w:val="none"/>
          <w14:textFill>
            <w14:solidFill>
              <w14:schemeClr w14:val="tx1"/>
            </w14:solidFill>
          </w14:textFill>
        </w:rPr>
        <w:t>（示范文本）</w:t>
      </w:r>
    </w:p>
    <w:p w14:paraId="3FF19E13">
      <w:pPr>
        <w:jc w:val="center"/>
        <w:rPr>
          <w:rFonts w:hint="eastAsia" w:ascii="宋体" w:hAnsi="宋体" w:eastAsia="宋体" w:cs="宋体"/>
          <w:b/>
          <w:color w:val="000000" w:themeColor="text1"/>
          <w:sz w:val="36"/>
          <w:szCs w:val="36"/>
          <w:highlight w:val="none"/>
          <w14:textFill>
            <w14:solidFill>
              <w14:schemeClr w14:val="tx1"/>
            </w14:solidFill>
          </w14:textFill>
        </w:rPr>
      </w:pPr>
    </w:p>
    <w:p w14:paraId="119B15BF">
      <w:pPr>
        <w:jc w:val="center"/>
        <w:rPr>
          <w:rFonts w:hint="eastAsia" w:ascii="宋体" w:hAnsi="宋体" w:eastAsia="宋体" w:cs="宋体"/>
          <w:b/>
          <w:color w:val="000000" w:themeColor="text1"/>
          <w:sz w:val="36"/>
          <w:szCs w:val="36"/>
          <w:highlight w:val="none"/>
          <w14:textFill>
            <w14:solidFill>
              <w14:schemeClr w14:val="tx1"/>
            </w14:solidFill>
          </w14:textFill>
        </w:rPr>
      </w:pPr>
    </w:p>
    <w:p w14:paraId="5E103075">
      <w:pPr>
        <w:jc w:val="center"/>
        <w:rPr>
          <w:rFonts w:hint="eastAsia" w:ascii="宋体" w:hAnsi="宋体" w:eastAsia="宋体" w:cs="宋体"/>
          <w:b/>
          <w:color w:val="000000" w:themeColor="text1"/>
          <w:sz w:val="36"/>
          <w:szCs w:val="36"/>
          <w:highlight w:val="none"/>
          <w14:textFill>
            <w14:solidFill>
              <w14:schemeClr w14:val="tx1"/>
            </w14:solidFill>
          </w14:textFill>
        </w:rPr>
      </w:pPr>
    </w:p>
    <w:p w14:paraId="28F18824">
      <w:pPr>
        <w:jc w:val="center"/>
        <w:rPr>
          <w:rFonts w:hint="eastAsia" w:ascii="宋体" w:hAnsi="宋体" w:eastAsia="宋体" w:cs="宋体"/>
          <w:b/>
          <w:color w:val="000000" w:themeColor="text1"/>
          <w:sz w:val="36"/>
          <w:szCs w:val="36"/>
          <w:highlight w:val="none"/>
          <w14:textFill>
            <w14:solidFill>
              <w14:schemeClr w14:val="tx1"/>
            </w14:solidFill>
          </w14:textFill>
        </w:rPr>
      </w:pPr>
    </w:p>
    <w:p w14:paraId="1B53F7AD">
      <w:pPr>
        <w:jc w:val="center"/>
        <w:rPr>
          <w:rFonts w:hint="eastAsia" w:ascii="宋体" w:hAnsi="宋体" w:eastAsia="宋体" w:cs="宋体"/>
          <w:b/>
          <w:color w:val="000000" w:themeColor="text1"/>
          <w:sz w:val="36"/>
          <w:szCs w:val="36"/>
          <w:highlight w:val="none"/>
          <w14:textFill>
            <w14:solidFill>
              <w14:schemeClr w14:val="tx1"/>
            </w14:solidFill>
          </w14:textFill>
        </w:rPr>
      </w:pPr>
    </w:p>
    <w:p w14:paraId="042ECEF4">
      <w:pPr>
        <w:jc w:val="center"/>
        <w:rPr>
          <w:rFonts w:hint="eastAsia" w:ascii="宋体" w:hAnsi="宋体" w:eastAsia="宋体" w:cs="宋体"/>
          <w:b/>
          <w:color w:val="000000" w:themeColor="text1"/>
          <w:sz w:val="36"/>
          <w:szCs w:val="36"/>
          <w:highlight w:val="none"/>
          <w14:textFill>
            <w14:solidFill>
              <w14:schemeClr w14:val="tx1"/>
            </w14:solidFill>
          </w14:textFill>
        </w:rPr>
      </w:pPr>
    </w:p>
    <w:p w14:paraId="22E35E71">
      <w:pPr>
        <w:jc w:val="center"/>
        <w:rPr>
          <w:rFonts w:hint="eastAsia" w:ascii="宋体" w:hAnsi="宋体" w:eastAsia="宋体" w:cs="宋体"/>
          <w:b/>
          <w:color w:val="000000" w:themeColor="text1"/>
          <w:sz w:val="36"/>
          <w:szCs w:val="36"/>
          <w:highlight w:val="none"/>
          <w14:textFill>
            <w14:solidFill>
              <w14:schemeClr w14:val="tx1"/>
            </w14:solidFill>
          </w14:textFill>
        </w:rPr>
      </w:pPr>
    </w:p>
    <w:p w14:paraId="403393E1">
      <w:pPr>
        <w:spacing w:before="166" w:beforeLines="50" w:line="360" w:lineRule="auto"/>
        <w:rPr>
          <w:rFonts w:hint="eastAsia" w:ascii="宋体" w:hAnsi="宋体" w:eastAsia="宋体" w:cs="宋体"/>
          <w:b/>
          <w:bCs/>
          <w:color w:val="000000" w:themeColor="text1"/>
          <w:sz w:val="36"/>
          <w:szCs w:val="36"/>
          <w:highlight w:val="none"/>
          <w14:textFill>
            <w14:solidFill>
              <w14:schemeClr w14:val="tx1"/>
            </w14:solidFill>
          </w14:textFill>
        </w:rPr>
        <w:sectPr>
          <w:footerReference r:id="rId14" w:type="first"/>
          <w:headerReference r:id="rId12" w:type="default"/>
          <w:footerReference r:id="rId13" w:type="default"/>
          <w:pgSz w:w="11906" w:h="16838"/>
          <w:pgMar w:top="1417" w:right="1134" w:bottom="1417" w:left="1417" w:header="1134" w:footer="992" w:gutter="0"/>
          <w:pgNumType w:fmt="decimal"/>
          <w:cols w:space="720" w:num="1"/>
          <w:titlePg/>
          <w:docGrid w:type="lines" w:linePitch="333" w:charSpace="0"/>
        </w:sectPr>
      </w:pPr>
    </w:p>
    <w:p w14:paraId="592F57C5">
      <w:pPr>
        <w:shd w:val="clear"/>
        <w:autoSpaceDE w:val="0"/>
        <w:autoSpaceDN w:val="0"/>
        <w:adjustRightInd w:val="0"/>
        <w:spacing w:line="360" w:lineRule="auto"/>
        <w:ind w:firstLine="420" w:firstLineChars="200"/>
        <w:rPr>
          <w:rFonts w:hint="eastAsia" w:ascii="宋体" w:hAnsi="宋体" w:eastAsia="宋体" w:cs="宋体"/>
          <w:bCs/>
          <w:color w:val="auto"/>
          <w:sz w:val="21"/>
          <w:szCs w:val="21"/>
          <w:highlight w:val="none"/>
        </w:rPr>
      </w:pPr>
    </w:p>
    <w:p w14:paraId="656B2DA7">
      <w:pPr>
        <w:shd w:val="clear"/>
        <w:autoSpaceDE w:val="0"/>
        <w:autoSpaceDN w:val="0"/>
        <w:adjustRightInd w:val="0"/>
        <w:spacing w:line="360" w:lineRule="auto"/>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bCs/>
          <w:color w:val="auto"/>
          <w:sz w:val="21"/>
          <w:szCs w:val="21"/>
          <w:highlight w:val="none"/>
        </w:rPr>
        <w:t>甲方：</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p>
    <w:p w14:paraId="55B6441C">
      <w:pPr>
        <w:shd w:val="clear"/>
        <w:autoSpaceDE w:val="0"/>
        <w:autoSpaceDN w:val="0"/>
        <w:adjustRightInd w:val="0"/>
        <w:spacing w:line="360" w:lineRule="auto"/>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乙方：</w:t>
      </w:r>
      <w:r>
        <w:rPr>
          <w:rFonts w:hint="eastAsia" w:ascii="宋体" w:hAnsi="宋体" w:eastAsia="宋体" w:cs="宋体"/>
          <w:bCs/>
          <w:color w:val="auto"/>
          <w:sz w:val="21"/>
          <w:szCs w:val="21"/>
          <w:highlight w:val="none"/>
          <w:u w:val="single"/>
          <w:lang w:eastAsia="zh-CN"/>
        </w:rPr>
        <w:t xml:space="preserve"> </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 xml:space="preserve"> </w:t>
      </w:r>
    </w:p>
    <w:p w14:paraId="436C8EC0">
      <w:pPr>
        <w:keepNext w:val="0"/>
        <w:keepLines w:val="0"/>
        <w:pageBreakBefore w:val="0"/>
        <w:widowControl w:val="0"/>
        <w:shd w:val="clear"/>
        <w:kinsoku/>
        <w:wordWrap w:val="0"/>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u w:val="none"/>
          <w:lang w:val="zh-CN"/>
        </w:rPr>
        <w:t>甲乙双方依照《中华人民共和国民法典》的相关规定，经双方协商一致，对</w:t>
      </w:r>
      <w:r>
        <w:rPr>
          <w:rFonts w:hint="eastAsia" w:ascii="宋体" w:hAnsi="宋体" w:eastAsia="宋体" w:cs="宋体"/>
          <w:bCs/>
          <w:color w:val="auto"/>
          <w:sz w:val="21"/>
          <w:szCs w:val="21"/>
          <w:highlight w:val="none"/>
          <w:u w:val="single"/>
          <w:lang w:val="zh-CN"/>
        </w:rPr>
        <w:t>2024年环境监测辅助服务项目（项目编号：GWZC-2024-116）</w:t>
      </w:r>
      <w:r>
        <w:rPr>
          <w:rFonts w:hint="eastAsia" w:ascii="宋体" w:hAnsi="宋体" w:eastAsia="宋体" w:cs="宋体"/>
          <w:bCs/>
          <w:color w:val="auto"/>
          <w:sz w:val="21"/>
          <w:szCs w:val="21"/>
          <w:highlight w:val="none"/>
          <w:u w:val="none"/>
          <w:lang w:val="zh-CN"/>
        </w:rPr>
        <w:t>的相关事宜，签订本合同，供双方共同遵守。</w:t>
      </w:r>
    </w:p>
    <w:p w14:paraId="6CCE474E">
      <w:pPr>
        <w:shd w:val="clear"/>
        <w:autoSpaceDE w:val="0"/>
        <w:autoSpaceDN w:val="0"/>
        <w:adjustRightInd w:val="0"/>
        <w:spacing w:line="360" w:lineRule="auto"/>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第一条  合同约定的服务范围及内容</w:t>
      </w:r>
    </w:p>
    <w:p w14:paraId="00DB3532">
      <w:pPr>
        <w:shd w:val="clear"/>
        <w:autoSpaceDE w:val="0"/>
        <w:autoSpaceDN w:val="0"/>
        <w:adjustRightInd w:val="0"/>
        <w:spacing w:line="360" w:lineRule="auto"/>
        <w:ind w:firstLine="420" w:firstLineChars="200"/>
        <w:rPr>
          <w:rFonts w:hint="eastAsia" w:ascii="宋体" w:hAnsi="宋体" w:eastAsia="宋体" w:cs="宋体"/>
          <w:b/>
          <w:bCs/>
          <w:color w:val="auto"/>
          <w:sz w:val="21"/>
          <w:szCs w:val="21"/>
          <w:highlight w:val="none"/>
          <w:lang w:eastAsia="zh-CN"/>
        </w:rPr>
      </w:pPr>
      <w:r>
        <w:rPr>
          <w:rFonts w:hint="eastAsia" w:ascii="宋体" w:hAnsi="宋体" w:eastAsia="宋体" w:cs="宋体"/>
          <w:b w:val="0"/>
          <w:bCs w:val="0"/>
          <w:color w:val="auto"/>
          <w:sz w:val="21"/>
          <w:szCs w:val="21"/>
          <w:highlight w:val="none"/>
        </w:rPr>
        <w:t>甲方根据各项监测工作的需要向乙方下达业务，乙方根据甲方需求提报详细的方案及相应的费用预算，经甲方审核确认后实施</w:t>
      </w:r>
      <w:r>
        <w:rPr>
          <w:rFonts w:hint="eastAsia" w:ascii="宋体" w:hAnsi="宋体" w:eastAsia="宋体" w:cs="宋体"/>
          <w:b w:val="0"/>
          <w:bCs w:val="0"/>
          <w:color w:val="auto"/>
          <w:sz w:val="21"/>
          <w:szCs w:val="21"/>
          <w:highlight w:val="none"/>
          <w:lang w:eastAsia="zh-CN"/>
        </w:rPr>
        <w:t>。</w:t>
      </w:r>
    </w:p>
    <w:p w14:paraId="3FD476A5">
      <w:pPr>
        <w:pStyle w:val="219"/>
        <w:keepNext w:val="0"/>
        <w:keepLines w:val="0"/>
        <w:pageBreakBefore w:val="0"/>
        <w:widowControl/>
        <w:numPr>
          <w:ilvl w:val="0"/>
          <w:numId w:val="0"/>
        </w:numPr>
        <w:shd w:val="clear"/>
        <w:kinsoku/>
        <w:wordWrap/>
        <w:overflowPunct/>
        <w:topLinePunct w:val="0"/>
        <w:autoSpaceDE/>
        <w:autoSpaceDN/>
        <w:bidi w:val="0"/>
        <w:snapToGrid/>
        <w:spacing w:line="360" w:lineRule="auto"/>
        <w:ind w:firstLine="420" w:firstLineChars="200"/>
        <w:rPr>
          <w:rFonts w:hint="eastAsia" w:ascii="宋体" w:hAnsi="宋体" w:eastAsia="宋体" w:cs="宋体"/>
          <w:bCs/>
          <w:sz w:val="21"/>
          <w:szCs w:val="21"/>
          <w:highlight w:val="none"/>
          <w:lang w:val="zh-CN" w:bidi="ar"/>
        </w:rPr>
      </w:pPr>
      <w:r>
        <w:rPr>
          <w:rFonts w:hint="eastAsia" w:ascii="宋体" w:hAnsi="宋体" w:eastAsia="宋体" w:cs="宋体"/>
          <w:bCs/>
          <w:sz w:val="21"/>
          <w:szCs w:val="21"/>
          <w:highlight w:val="none"/>
          <w:lang w:val="en-US" w:eastAsia="zh-CN" w:bidi="ar"/>
        </w:rPr>
        <w:t>一、</w:t>
      </w:r>
      <w:r>
        <w:rPr>
          <w:rFonts w:hint="eastAsia" w:ascii="宋体" w:hAnsi="宋体" w:eastAsia="宋体" w:cs="宋体"/>
          <w:bCs/>
          <w:sz w:val="21"/>
          <w:szCs w:val="21"/>
          <w:highlight w:val="none"/>
          <w:lang w:val="zh-CN" w:bidi="ar"/>
        </w:rPr>
        <w:t>服务内容：</w:t>
      </w:r>
    </w:p>
    <w:p w14:paraId="7B157AD4">
      <w:pPr>
        <w:pStyle w:val="219"/>
        <w:keepNext w:val="0"/>
        <w:keepLines w:val="0"/>
        <w:pageBreakBefore w:val="0"/>
        <w:widowControl/>
        <w:numPr>
          <w:ilvl w:val="0"/>
          <w:numId w:val="0"/>
        </w:numPr>
        <w:shd w:val="clear"/>
        <w:kinsoku/>
        <w:wordWrap/>
        <w:overflowPunct/>
        <w:topLinePunct w:val="0"/>
        <w:autoSpaceDE/>
        <w:autoSpaceDN/>
        <w:bidi w:val="0"/>
        <w:snapToGrid/>
        <w:spacing w:line="360" w:lineRule="auto"/>
        <w:ind w:firstLine="1050" w:firstLineChars="500"/>
        <w:rPr>
          <w:rFonts w:hint="eastAsia" w:ascii="宋体" w:hAnsi="宋体" w:eastAsia="宋体" w:cs="宋体"/>
          <w:bCs/>
          <w:sz w:val="21"/>
          <w:szCs w:val="21"/>
          <w:highlight w:val="none"/>
          <w:lang w:val="en-US" w:eastAsia="zh-CN" w:bidi="ar"/>
        </w:rPr>
      </w:pPr>
      <w:r>
        <w:rPr>
          <w:rFonts w:hint="eastAsia" w:ascii="宋体" w:hAnsi="宋体" w:eastAsia="宋体" w:cs="宋体"/>
          <w:bCs/>
          <w:sz w:val="21"/>
          <w:szCs w:val="21"/>
          <w:highlight w:val="none"/>
          <w:shd w:val="clear" w:color="auto" w:fill="auto"/>
          <w:lang w:bidi="ar"/>
        </w:rPr>
        <w:fldChar w:fldCharType="begin"/>
      </w:r>
      <w:r>
        <w:rPr>
          <w:rFonts w:hint="eastAsia" w:ascii="宋体" w:hAnsi="宋体" w:eastAsia="宋体" w:cs="宋体"/>
          <w:bCs/>
          <w:sz w:val="21"/>
          <w:szCs w:val="21"/>
          <w:highlight w:val="none"/>
          <w:shd w:val="clear" w:color="auto" w:fill="auto"/>
          <w:lang w:bidi="ar"/>
        </w:rPr>
        <w:instrText xml:space="preserve"> EQ \o\ac(</w:instrText>
      </w:r>
      <w:r>
        <w:rPr>
          <w:rFonts w:hint="eastAsia" w:ascii="宋体" w:hAnsi="宋体" w:eastAsia="宋体" w:cs="宋体"/>
          <w:bCs/>
          <w:kern w:val="0"/>
          <w:position w:val="-4"/>
          <w:sz w:val="31"/>
          <w:szCs w:val="21"/>
          <w:highlight w:val="none"/>
          <w:shd w:val="clear" w:color="auto" w:fill="auto"/>
          <w:lang w:val="en-US" w:eastAsia="zh-CN" w:bidi="ar"/>
        </w:rPr>
        <w:instrText xml:space="preserve">□</w:instrText>
      </w:r>
      <w:r>
        <w:rPr>
          <w:rFonts w:hint="eastAsia" w:hAnsi="宋体" w:eastAsia="宋体" w:cs="宋体"/>
          <w:bCs/>
          <w:kern w:val="0"/>
          <w:position w:val="-4"/>
          <w:sz w:val="31"/>
          <w:szCs w:val="21"/>
          <w:highlight w:val="none"/>
          <w:shd w:val="clear" w:color="auto" w:fill="auto"/>
          <w:lang w:val="en-US" w:eastAsia="zh-CN" w:bidi="ar"/>
        </w:rPr>
        <w:instrText xml:space="preserve">,</w:instrText>
      </w:r>
      <w:r>
        <w:rPr>
          <w:rFonts w:hint="eastAsia" w:hAnsi="宋体" w:eastAsia="宋体" w:cs="宋体"/>
          <w:bCs/>
          <w:kern w:val="0"/>
          <w:position w:val="0"/>
          <w:sz w:val="21"/>
          <w:szCs w:val="21"/>
          <w:highlight w:val="none"/>
          <w:shd w:val="clear" w:color="auto" w:fill="auto"/>
          <w:lang w:val="en-US" w:eastAsia="zh-CN" w:bidi="ar"/>
        </w:rPr>
        <w:instrText xml:space="preserve">√</w:instrText>
      </w:r>
      <w:r>
        <w:rPr>
          <w:rFonts w:hint="eastAsia" w:ascii="宋体" w:hAnsi="宋体" w:eastAsia="宋体" w:cs="宋体"/>
          <w:bCs/>
          <w:position w:val="0"/>
          <w:sz w:val="21"/>
          <w:szCs w:val="21"/>
          <w:highlight w:val="none"/>
          <w:shd w:val="clear" w:color="auto" w:fill="auto"/>
          <w:lang w:bidi="ar"/>
        </w:rPr>
        <w:instrText xml:space="preserve">)</w:instrText>
      </w:r>
      <w:r>
        <w:rPr>
          <w:rFonts w:hint="eastAsia" w:ascii="宋体" w:hAnsi="宋体" w:eastAsia="宋体" w:cs="宋体"/>
          <w:bCs/>
          <w:sz w:val="21"/>
          <w:szCs w:val="21"/>
          <w:highlight w:val="none"/>
          <w:shd w:val="clear" w:color="auto" w:fill="auto"/>
          <w:lang w:bidi="ar"/>
        </w:rPr>
        <w:fldChar w:fldCharType="end"/>
      </w:r>
      <w:r>
        <w:rPr>
          <w:rFonts w:hint="eastAsia" w:ascii="宋体" w:hAnsi="宋体" w:eastAsia="宋体" w:cs="宋体"/>
          <w:bCs/>
          <w:sz w:val="21"/>
          <w:szCs w:val="21"/>
          <w:highlight w:val="none"/>
          <w:lang w:bidi="ar"/>
        </w:rPr>
        <w:t>一包</w:t>
      </w:r>
      <w:r>
        <w:rPr>
          <w:rFonts w:hint="eastAsia" w:ascii="宋体" w:hAnsi="宋体" w:eastAsia="宋体" w:cs="宋体"/>
          <w:bCs/>
          <w:sz w:val="21"/>
          <w:szCs w:val="21"/>
          <w:highlight w:val="none"/>
          <w:lang w:eastAsia="zh-CN" w:bidi="ar"/>
        </w:rPr>
        <w:t>：</w:t>
      </w:r>
      <w:r>
        <w:rPr>
          <w:rFonts w:hint="eastAsia" w:hAnsi="宋体" w:eastAsia="宋体" w:cs="宋体"/>
          <w:b w:val="0"/>
          <w:bCs w:val="0"/>
          <w:color w:val="auto"/>
          <w:sz w:val="21"/>
          <w:szCs w:val="21"/>
          <w:highlight w:val="none"/>
          <w:lang w:val="en-US" w:eastAsia="zh-CN"/>
        </w:rPr>
        <w:t>执法监测</w:t>
      </w:r>
      <w:r>
        <w:rPr>
          <w:rFonts w:hint="eastAsia" w:ascii="宋体" w:hAnsi="宋体" w:eastAsia="宋体" w:cs="宋体"/>
          <w:bCs/>
          <w:sz w:val="21"/>
          <w:szCs w:val="21"/>
          <w:highlight w:val="none"/>
          <w:lang w:val="en-US" w:eastAsia="zh-CN" w:bidi="ar"/>
        </w:rPr>
        <w:t>；</w:t>
      </w:r>
    </w:p>
    <w:p w14:paraId="01AD4473">
      <w:pPr>
        <w:pStyle w:val="219"/>
        <w:keepNext w:val="0"/>
        <w:keepLines w:val="0"/>
        <w:pageBreakBefore w:val="0"/>
        <w:widowControl/>
        <w:numPr>
          <w:ilvl w:val="0"/>
          <w:numId w:val="0"/>
        </w:numPr>
        <w:shd w:val="clear"/>
        <w:kinsoku/>
        <w:wordWrap/>
        <w:overflowPunct/>
        <w:topLinePunct w:val="0"/>
        <w:autoSpaceDE/>
        <w:autoSpaceDN/>
        <w:bidi w:val="0"/>
        <w:snapToGrid/>
        <w:spacing w:line="360" w:lineRule="auto"/>
        <w:ind w:firstLine="1050" w:firstLineChars="500"/>
        <w:rPr>
          <w:rFonts w:hint="eastAsia" w:ascii="宋体" w:hAnsi="宋体" w:eastAsia="宋体" w:cs="宋体"/>
          <w:bCs/>
          <w:sz w:val="21"/>
          <w:szCs w:val="21"/>
          <w:highlight w:val="none"/>
          <w:lang w:val="en-US" w:eastAsia="zh-CN" w:bidi="ar"/>
        </w:rPr>
      </w:pPr>
      <w:r>
        <w:rPr>
          <w:rFonts w:hint="eastAsia" w:ascii="宋体" w:hAnsi="宋体" w:eastAsia="宋体" w:cs="宋体"/>
          <w:bCs/>
          <w:sz w:val="21"/>
          <w:szCs w:val="21"/>
          <w:highlight w:val="none"/>
          <w:shd w:val="clear" w:color="auto" w:fill="auto"/>
          <w:lang w:bidi="ar"/>
        </w:rPr>
        <w:fldChar w:fldCharType="begin"/>
      </w:r>
      <w:r>
        <w:rPr>
          <w:rFonts w:hint="eastAsia" w:ascii="宋体" w:hAnsi="宋体" w:eastAsia="宋体" w:cs="宋体"/>
          <w:bCs/>
          <w:sz w:val="21"/>
          <w:szCs w:val="21"/>
          <w:highlight w:val="none"/>
          <w:shd w:val="clear" w:color="auto" w:fill="auto"/>
          <w:lang w:bidi="ar"/>
        </w:rPr>
        <w:instrText xml:space="preserve"> EQ \o\ac(</w:instrText>
      </w:r>
      <w:r>
        <w:rPr>
          <w:rFonts w:hint="eastAsia" w:ascii="宋体" w:hAnsi="宋体" w:eastAsia="宋体" w:cs="宋体"/>
          <w:bCs/>
          <w:kern w:val="0"/>
          <w:position w:val="-4"/>
          <w:sz w:val="31"/>
          <w:szCs w:val="21"/>
          <w:highlight w:val="none"/>
          <w:shd w:val="clear" w:color="auto" w:fill="auto"/>
          <w:lang w:val="en-US" w:eastAsia="zh-CN" w:bidi="ar"/>
        </w:rPr>
        <w:instrText xml:space="preserve">□</w:instrText>
      </w:r>
      <w:r>
        <w:rPr>
          <w:rFonts w:hint="eastAsia" w:ascii="宋体" w:hAnsi="宋体" w:eastAsia="宋体" w:cs="宋体"/>
          <w:bCs/>
          <w:position w:val="0"/>
          <w:sz w:val="21"/>
          <w:szCs w:val="21"/>
          <w:highlight w:val="none"/>
          <w:shd w:val="clear" w:color="auto" w:fill="auto"/>
          <w:lang w:bidi="ar"/>
        </w:rPr>
        <w:instrText xml:space="preserve">)</w:instrText>
      </w:r>
      <w:r>
        <w:rPr>
          <w:rFonts w:hint="eastAsia" w:ascii="宋体" w:hAnsi="宋体" w:eastAsia="宋体" w:cs="宋体"/>
          <w:bCs/>
          <w:sz w:val="21"/>
          <w:szCs w:val="21"/>
          <w:highlight w:val="none"/>
          <w:shd w:val="clear" w:color="auto" w:fill="auto"/>
          <w:lang w:bidi="ar"/>
        </w:rPr>
        <w:fldChar w:fldCharType="end"/>
      </w:r>
      <w:r>
        <w:rPr>
          <w:rFonts w:hint="eastAsia" w:ascii="宋体" w:hAnsi="宋体" w:eastAsia="宋体" w:cs="宋体"/>
          <w:bCs/>
          <w:sz w:val="21"/>
          <w:szCs w:val="21"/>
          <w:highlight w:val="none"/>
          <w:lang w:val="en-US" w:eastAsia="zh-CN" w:bidi="ar"/>
        </w:rPr>
        <w:t>二包：监督性监测；</w:t>
      </w:r>
    </w:p>
    <w:p w14:paraId="70894657">
      <w:pPr>
        <w:pStyle w:val="219"/>
        <w:keepNext w:val="0"/>
        <w:keepLines w:val="0"/>
        <w:pageBreakBefore w:val="0"/>
        <w:widowControl/>
        <w:numPr>
          <w:ilvl w:val="0"/>
          <w:numId w:val="0"/>
        </w:numPr>
        <w:shd w:val="clear"/>
        <w:kinsoku/>
        <w:wordWrap/>
        <w:overflowPunct/>
        <w:topLinePunct w:val="0"/>
        <w:autoSpaceDE/>
        <w:autoSpaceDN/>
        <w:bidi w:val="0"/>
        <w:snapToGrid/>
        <w:spacing w:line="360" w:lineRule="auto"/>
        <w:ind w:firstLine="1050" w:firstLineChars="500"/>
        <w:rPr>
          <w:rFonts w:hint="eastAsia" w:ascii="宋体" w:hAnsi="宋体" w:eastAsia="宋体" w:cs="宋体"/>
          <w:bCs/>
          <w:sz w:val="21"/>
          <w:szCs w:val="21"/>
          <w:highlight w:val="none"/>
          <w:lang w:val="en-US" w:eastAsia="zh-CN" w:bidi="ar"/>
        </w:rPr>
      </w:pPr>
      <w:r>
        <w:rPr>
          <w:rFonts w:hint="eastAsia" w:ascii="宋体" w:hAnsi="宋体" w:eastAsia="宋体" w:cs="宋体"/>
          <w:bCs/>
          <w:sz w:val="21"/>
          <w:szCs w:val="21"/>
          <w:highlight w:val="none"/>
          <w:shd w:val="clear" w:color="auto" w:fill="auto"/>
          <w:lang w:bidi="ar"/>
        </w:rPr>
        <w:fldChar w:fldCharType="begin"/>
      </w:r>
      <w:r>
        <w:rPr>
          <w:rFonts w:hint="eastAsia" w:ascii="宋体" w:hAnsi="宋体" w:eastAsia="宋体" w:cs="宋体"/>
          <w:bCs/>
          <w:sz w:val="21"/>
          <w:szCs w:val="21"/>
          <w:highlight w:val="none"/>
          <w:shd w:val="clear" w:color="auto" w:fill="auto"/>
          <w:lang w:bidi="ar"/>
        </w:rPr>
        <w:instrText xml:space="preserve"> EQ \o\ac(</w:instrText>
      </w:r>
      <w:r>
        <w:rPr>
          <w:rFonts w:hint="eastAsia" w:ascii="宋体" w:hAnsi="宋体" w:eastAsia="宋体" w:cs="宋体"/>
          <w:bCs/>
          <w:kern w:val="0"/>
          <w:position w:val="-4"/>
          <w:sz w:val="31"/>
          <w:szCs w:val="21"/>
          <w:highlight w:val="none"/>
          <w:shd w:val="clear" w:color="auto" w:fill="auto"/>
          <w:lang w:val="en-US" w:eastAsia="zh-CN" w:bidi="ar"/>
        </w:rPr>
        <w:instrText xml:space="preserve">□</w:instrText>
      </w:r>
      <w:r>
        <w:rPr>
          <w:rFonts w:hint="eastAsia" w:ascii="宋体" w:hAnsi="宋体" w:eastAsia="宋体" w:cs="宋体"/>
          <w:bCs/>
          <w:position w:val="0"/>
          <w:sz w:val="21"/>
          <w:szCs w:val="21"/>
          <w:highlight w:val="none"/>
          <w:shd w:val="clear" w:color="auto" w:fill="auto"/>
          <w:lang w:bidi="ar"/>
        </w:rPr>
        <w:instrText xml:space="preserve">)</w:instrText>
      </w:r>
      <w:r>
        <w:rPr>
          <w:rFonts w:hint="eastAsia" w:ascii="宋体" w:hAnsi="宋体" w:eastAsia="宋体" w:cs="宋体"/>
          <w:bCs/>
          <w:sz w:val="21"/>
          <w:szCs w:val="21"/>
          <w:highlight w:val="none"/>
          <w:shd w:val="clear" w:color="auto" w:fill="auto"/>
          <w:lang w:bidi="ar"/>
        </w:rPr>
        <w:fldChar w:fldCharType="end"/>
      </w:r>
      <w:r>
        <w:rPr>
          <w:rFonts w:hint="eastAsia" w:ascii="宋体" w:hAnsi="宋体" w:eastAsia="宋体" w:cs="宋体"/>
          <w:bCs/>
          <w:sz w:val="21"/>
          <w:szCs w:val="21"/>
          <w:highlight w:val="none"/>
          <w:lang w:val="en-US" w:eastAsia="zh-CN" w:bidi="ar"/>
        </w:rPr>
        <w:t>三包：</w:t>
      </w:r>
      <w:r>
        <w:rPr>
          <w:rFonts w:hint="eastAsia" w:hAnsi="宋体" w:eastAsia="宋体" w:cs="宋体"/>
          <w:bCs/>
          <w:sz w:val="21"/>
          <w:szCs w:val="21"/>
          <w:highlight w:val="none"/>
          <w:lang w:val="en-US" w:eastAsia="zh-CN" w:bidi="ar"/>
        </w:rPr>
        <w:t>浐灞河水质检测及污染源溯源</w:t>
      </w:r>
      <w:r>
        <w:rPr>
          <w:rFonts w:hint="eastAsia" w:ascii="宋体" w:hAnsi="宋体" w:eastAsia="宋体" w:cs="宋体"/>
          <w:bCs/>
          <w:sz w:val="21"/>
          <w:szCs w:val="21"/>
          <w:highlight w:val="none"/>
          <w:lang w:val="en-US" w:eastAsia="zh-CN" w:bidi="ar"/>
        </w:rPr>
        <w:t>；</w:t>
      </w:r>
    </w:p>
    <w:p w14:paraId="68ED43DD">
      <w:pPr>
        <w:pStyle w:val="219"/>
        <w:keepNext w:val="0"/>
        <w:keepLines w:val="0"/>
        <w:pageBreakBefore w:val="0"/>
        <w:widowControl/>
        <w:numPr>
          <w:ilvl w:val="0"/>
          <w:numId w:val="0"/>
        </w:numPr>
        <w:shd w:val="clear"/>
        <w:kinsoku/>
        <w:wordWrap/>
        <w:overflowPunct/>
        <w:topLinePunct w:val="0"/>
        <w:autoSpaceDE/>
        <w:autoSpaceDN/>
        <w:bidi w:val="0"/>
        <w:snapToGrid/>
        <w:spacing w:line="360" w:lineRule="auto"/>
        <w:ind w:firstLine="1050" w:firstLineChars="5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Cs/>
          <w:sz w:val="21"/>
          <w:szCs w:val="21"/>
          <w:highlight w:val="none"/>
          <w:shd w:val="clear" w:color="auto" w:fill="auto"/>
          <w:lang w:bidi="ar"/>
        </w:rPr>
        <w:fldChar w:fldCharType="begin"/>
      </w:r>
      <w:r>
        <w:rPr>
          <w:rFonts w:hint="eastAsia" w:ascii="宋体" w:hAnsi="宋体" w:eastAsia="宋体" w:cs="宋体"/>
          <w:bCs/>
          <w:sz w:val="21"/>
          <w:szCs w:val="21"/>
          <w:highlight w:val="none"/>
          <w:shd w:val="clear" w:color="auto" w:fill="auto"/>
          <w:lang w:bidi="ar"/>
        </w:rPr>
        <w:instrText xml:space="preserve"> EQ \o\ac(</w:instrText>
      </w:r>
      <w:r>
        <w:rPr>
          <w:rFonts w:hint="eastAsia" w:ascii="宋体" w:hAnsi="宋体" w:eastAsia="宋体" w:cs="宋体"/>
          <w:bCs/>
          <w:kern w:val="0"/>
          <w:position w:val="-4"/>
          <w:sz w:val="31"/>
          <w:szCs w:val="21"/>
          <w:highlight w:val="none"/>
          <w:shd w:val="clear" w:color="auto" w:fill="auto"/>
          <w:lang w:val="en-US" w:eastAsia="zh-CN" w:bidi="ar"/>
        </w:rPr>
        <w:instrText xml:space="preserve">□</w:instrText>
      </w:r>
      <w:r>
        <w:rPr>
          <w:rFonts w:hint="eastAsia" w:ascii="宋体" w:hAnsi="宋体" w:eastAsia="宋体" w:cs="宋体"/>
          <w:bCs/>
          <w:position w:val="0"/>
          <w:sz w:val="21"/>
          <w:szCs w:val="21"/>
          <w:highlight w:val="none"/>
          <w:shd w:val="clear" w:color="auto" w:fill="auto"/>
          <w:lang w:bidi="ar"/>
        </w:rPr>
        <w:instrText xml:space="preserve">)</w:instrText>
      </w:r>
      <w:r>
        <w:rPr>
          <w:rFonts w:hint="eastAsia" w:ascii="宋体" w:hAnsi="宋体" w:eastAsia="宋体" w:cs="宋体"/>
          <w:bCs/>
          <w:sz w:val="21"/>
          <w:szCs w:val="21"/>
          <w:highlight w:val="none"/>
          <w:shd w:val="clear" w:color="auto" w:fill="auto"/>
          <w:lang w:bidi="ar"/>
        </w:rPr>
        <w:fldChar w:fldCharType="end"/>
      </w:r>
      <w:r>
        <w:rPr>
          <w:rFonts w:hint="eastAsia" w:ascii="宋体" w:hAnsi="宋体" w:eastAsia="宋体" w:cs="宋体"/>
          <w:bCs/>
          <w:sz w:val="21"/>
          <w:szCs w:val="21"/>
          <w:highlight w:val="none"/>
          <w:lang w:val="en-US" w:eastAsia="zh-CN" w:bidi="ar"/>
        </w:rPr>
        <w:t>四包：</w:t>
      </w:r>
      <w:r>
        <w:rPr>
          <w:rFonts w:hint="eastAsia" w:ascii="宋体" w:hAnsi="宋体" w:eastAsia="宋体" w:cs="宋体"/>
          <w:sz w:val="21"/>
          <w:szCs w:val="21"/>
          <w:highlight w:val="none"/>
          <w:shd w:val="clear" w:color="auto" w:fill="auto"/>
          <w:lang w:val="en-US" w:eastAsia="zh-CN" w:bidi="ar-SA"/>
        </w:rPr>
        <w:t>应急监测</w:t>
      </w:r>
      <w:r>
        <w:rPr>
          <w:rFonts w:hint="eastAsia" w:ascii="宋体" w:hAnsi="宋体" w:eastAsia="宋体" w:cs="宋体"/>
          <w:b w:val="0"/>
          <w:bCs w:val="0"/>
          <w:color w:val="auto"/>
          <w:sz w:val="21"/>
          <w:szCs w:val="21"/>
          <w:highlight w:val="none"/>
          <w:lang w:val="en-US" w:eastAsia="zh-CN"/>
        </w:rPr>
        <w:t>；</w:t>
      </w:r>
    </w:p>
    <w:p w14:paraId="0A67B1DA">
      <w:pPr>
        <w:pStyle w:val="219"/>
        <w:keepNext w:val="0"/>
        <w:keepLines w:val="0"/>
        <w:pageBreakBefore w:val="0"/>
        <w:widowControl/>
        <w:numPr>
          <w:ilvl w:val="0"/>
          <w:numId w:val="0"/>
        </w:numPr>
        <w:shd w:val="clear"/>
        <w:kinsoku/>
        <w:wordWrap/>
        <w:overflowPunct/>
        <w:topLinePunct w:val="0"/>
        <w:autoSpaceDE/>
        <w:autoSpaceDN/>
        <w:bidi w:val="0"/>
        <w:snapToGrid/>
        <w:spacing w:line="360" w:lineRule="auto"/>
        <w:ind w:firstLine="1050" w:firstLineChars="500"/>
        <w:rPr>
          <w:rFonts w:hint="eastAsia" w:ascii="宋体" w:hAnsi="宋体" w:eastAsia="宋体" w:cs="宋体"/>
          <w:bCs/>
          <w:sz w:val="21"/>
          <w:szCs w:val="21"/>
          <w:highlight w:val="none"/>
          <w:lang w:bidi="ar"/>
        </w:rPr>
      </w:pPr>
      <w:r>
        <w:rPr>
          <w:rFonts w:hint="eastAsia" w:ascii="宋体" w:hAnsi="宋体" w:eastAsia="宋体" w:cs="宋体"/>
          <w:bCs/>
          <w:sz w:val="21"/>
          <w:szCs w:val="21"/>
          <w:highlight w:val="none"/>
          <w:lang w:val="zh-CN" w:bidi="ar"/>
        </w:rPr>
        <w:t>注：具体内容以</w:t>
      </w:r>
      <w:r>
        <w:rPr>
          <w:rFonts w:hint="eastAsia" w:ascii="宋体" w:hAnsi="宋体" w:eastAsia="宋体" w:cs="宋体"/>
          <w:bCs/>
          <w:sz w:val="21"/>
          <w:szCs w:val="21"/>
          <w:highlight w:val="none"/>
          <w:lang w:val="en-US" w:eastAsia="zh-CN" w:bidi="ar"/>
        </w:rPr>
        <w:t>磋商文件采购内容及要求</w:t>
      </w:r>
      <w:r>
        <w:rPr>
          <w:rFonts w:hint="eastAsia" w:ascii="宋体" w:hAnsi="宋体" w:eastAsia="宋体" w:cs="宋体"/>
          <w:bCs/>
          <w:sz w:val="21"/>
          <w:szCs w:val="21"/>
          <w:highlight w:val="none"/>
          <w:lang w:val="zh-CN" w:bidi="ar"/>
        </w:rPr>
        <w:t>为准。</w:t>
      </w:r>
    </w:p>
    <w:p w14:paraId="07449225">
      <w:pPr>
        <w:keepNext w:val="0"/>
        <w:keepLines w:val="0"/>
        <w:pageBreakBefore w:val="0"/>
        <w:widowControl w:val="0"/>
        <w:shd w:val="clear"/>
        <w:kinsoku/>
        <w:wordWrap w:val="0"/>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sz w:val="21"/>
          <w:szCs w:val="21"/>
          <w:highlight w:val="none"/>
          <w:lang w:val="en-US" w:eastAsia="zh-CN" w:bidi="ar"/>
        </w:rPr>
        <w:t>二、</w:t>
      </w:r>
      <w:r>
        <w:rPr>
          <w:rFonts w:hint="eastAsia" w:ascii="宋体" w:hAnsi="宋体" w:eastAsia="宋体" w:cs="宋体"/>
          <w:bCs/>
          <w:sz w:val="21"/>
          <w:szCs w:val="21"/>
          <w:highlight w:val="none"/>
          <w:lang w:bidi="ar"/>
        </w:rPr>
        <w:t>服务地点：西安浐灞国际港范围内</w:t>
      </w:r>
    </w:p>
    <w:p w14:paraId="19EA0D53">
      <w:pPr>
        <w:keepNext w:val="0"/>
        <w:keepLines w:val="0"/>
        <w:pageBreakBefore w:val="0"/>
        <w:widowControl/>
        <w:shd w:val="clear"/>
        <w:kinsoku/>
        <w:wordWrap/>
        <w:overflowPunct/>
        <w:topLinePunct w:val="0"/>
        <w:autoSpaceDE/>
        <w:autoSpaceDN/>
        <w:bidi w:val="0"/>
        <w:snapToGrid/>
        <w:spacing w:line="360" w:lineRule="auto"/>
        <w:ind w:right="-226" w:rightChars="-94"/>
        <w:jc w:val="left"/>
        <w:rPr>
          <w:rFonts w:hint="eastAsia" w:ascii="宋体" w:hAnsi="宋体" w:eastAsia="宋体" w:cs="宋体"/>
          <w:b/>
          <w:bCs/>
          <w:sz w:val="21"/>
          <w:szCs w:val="21"/>
          <w:highlight w:val="none"/>
          <w:lang w:eastAsia="zh-CN"/>
        </w:rPr>
      </w:pPr>
      <w:r>
        <w:rPr>
          <w:rFonts w:hint="eastAsia" w:ascii="宋体" w:hAnsi="宋体" w:eastAsia="宋体" w:cs="宋体"/>
          <w:b/>
          <w:bCs/>
          <w:sz w:val="21"/>
          <w:szCs w:val="21"/>
          <w:highlight w:val="none"/>
        </w:rPr>
        <w:t>第二条  服务期限</w:t>
      </w:r>
      <w:r>
        <w:rPr>
          <w:rFonts w:hint="eastAsia" w:hAnsi="宋体" w:cs="宋体"/>
          <w:b/>
          <w:bCs/>
          <w:sz w:val="21"/>
          <w:szCs w:val="21"/>
          <w:highlight w:val="none"/>
          <w:lang w:eastAsia="zh-CN"/>
        </w:rPr>
        <w:t>及服务质量</w:t>
      </w:r>
    </w:p>
    <w:p w14:paraId="7A4FDA66">
      <w:pPr>
        <w:keepNext w:val="0"/>
        <w:keepLines w:val="0"/>
        <w:pageBreakBefore w:val="0"/>
        <w:widowControl/>
        <w:shd w:val="clear"/>
        <w:kinsoku/>
        <w:wordWrap/>
        <w:overflowPunct/>
        <w:topLinePunct w:val="0"/>
        <w:autoSpaceDE/>
        <w:autoSpaceDN/>
        <w:bidi w:val="0"/>
        <w:snapToGrid/>
        <w:spacing w:line="360" w:lineRule="auto"/>
        <w:ind w:right="-226" w:rightChars="-94" w:firstLine="422" w:firstLineChars="200"/>
        <w:jc w:val="left"/>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
          <w:bCs/>
          <w:sz w:val="21"/>
          <w:szCs w:val="21"/>
          <w:highlight w:val="none"/>
        </w:rPr>
        <w:t>服务期限</w:t>
      </w:r>
      <w:r>
        <w:rPr>
          <w:rFonts w:hint="eastAsia" w:hAnsi="宋体" w:cs="宋体"/>
          <w:b/>
          <w:bCs/>
          <w:sz w:val="21"/>
          <w:szCs w:val="21"/>
          <w:highlight w:val="none"/>
          <w:lang w:eastAsia="zh-CN"/>
        </w:rPr>
        <w:t>：</w:t>
      </w:r>
      <w:r>
        <w:rPr>
          <w:rFonts w:hint="eastAsia" w:ascii="宋体" w:hAnsi="宋体" w:eastAsia="宋体" w:cs="宋体"/>
          <w:bCs/>
          <w:color w:val="auto"/>
          <w:kern w:val="2"/>
          <w:sz w:val="21"/>
          <w:szCs w:val="21"/>
          <w:highlight w:val="none"/>
          <w:lang w:val="en-US" w:eastAsia="zh-CN" w:bidi="ar-SA"/>
        </w:rPr>
        <w:t>合同生效后</w:t>
      </w:r>
      <w:r>
        <w:rPr>
          <w:rFonts w:hint="eastAsia" w:ascii="宋体" w:hAnsi="宋体" w:eastAsia="宋体" w:cs="宋体"/>
          <w:bCs/>
          <w:color w:val="auto"/>
          <w:kern w:val="2"/>
          <w:sz w:val="21"/>
          <w:szCs w:val="21"/>
          <w:highlight w:val="none"/>
          <w:u w:val="single"/>
          <w:lang w:val="en-US" w:eastAsia="zh-CN" w:bidi="ar-SA"/>
        </w:rPr>
        <w:t>一年</w:t>
      </w:r>
      <w:r>
        <w:rPr>
          <w:rFonts w:hint="eastAsia" w:ascii="宋体" w:hAnsi="宋体" w:eastAsia="宋体" w:cs="宋体"/>
          <w:bCs/>
          <w:color w:val="auto"/>
          <w:kern w:val="2"/>
          <w:sz w:val="21"/>
          <w:szCs w:val="21"/>
          <w:highlight w:val="none"/>
          <w:lang w:val="en-US" w:eastAsia="zh-CN" w:bidi="ar-SA"/>
        </w:rPr>
        <w:t>，</w:t>
      </w:r>
      <w:r>
        <w:rPr>
          <w:rFonts w:hint="eastAsia" w:ascii="宋体" w:hAnsi="宋体" w:eastAsia="宋体" w:cs="宋体"/>
          <w:color w:val="auto"/>
          <w:kern w:val="0"/>
          <w:sz w:val="21"/>
          <w:szCs w:val="21"/>
          <w:highlight w:val="none"/>
          <w:lang w:val="en-US" w:eastAsia="zh-CN" w:bidi="ar-SA"/>
        </w:rPr>
        <w:t>自</w:t>
      </w:r>
      <w:r>
        <w:rPr>
          <w:rFonts w:hint="eastAsia" w:ascii="宋体" w:hAnsi="宋体" w:eastAsia="宋体" w:cs="宋体"/>
          <w:color w:val="auto"/>
          <w:kern w:val="0"/>
          <w:sz w:val="21"/>
          <w:szCs w:val="21"/>
          <w:highlight w:val="none"/>
          <w:u w:val="single"/>
          <w:lang w:val="en-US" w:eastAsia="zh-CN" w:bidi="ar-SA"/>
        </w:rPr>
        <w:t xml:space="preserve"> </w:t>
      </w:r>
      <w:r>
        <w:rPr>
          <w:rFonts w:hint="eastAsia" w:hAnsi="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lang w:val="en-US" w:eastAsia="zh-CN" w:bidi="ar-SA"/>
        </w:rPr>
        <w:t>年</w:t>
      </w:r>
      <w:r>
        <w:rPr>
          <w:rFonts w:hint="eastAsia" w:ascii="宋体" w:hAnsi="宋体" w:eastAsia="宋体" w:cs="宋体"/>
          <w:color w:val="auto"/>
          <w:kern w:val="0"/>
          <w:sz w:val="21"/>
          <w:szCs w:val="21"/>
          <w:highlight w:val="none"/>
          <w:u w:val="single"/>
          <w:lang w:val="en-US" w:eastAsia="zh-CN" w:bidi="ar-SA"/>
        </w:rPr>
        <w:t xml:space="preserve"> </w:t>
      </w:r>
      <w:r>
        <w:rPr>
          <w:rFonts w:hint="eastAsia" w:hAnsi="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lang w:val="en-US" w:eastAsia="zh-CN" w:bidi="ar-SA"/>
        </w:rPr>
        <w:t>月</w:t>
      </w:r>
      <w:r>
        <w:rPr>
          <w:rFonts w:hint="eastAsia" w:ascii="宋体" w:hAnsi="宋体" w:eastAsia="宋体" w:cs="宋体"/>
          <w:color w:val="auto"/>
          <w:kern w:val="0"/>
          <w:sz w:val="21"/>
          <w:szCs w:val="21"/>
          <w:highlight w:val="none"/>
          <w:u w:val="single"/>
          <w:lang w:val="en-US" w:eastAsia="zh-CN" w:bidi="ar-SA"/>
        </w:rPr>
        <w:t xml:space="preserve"> </w:t>
      </w:r>
      <w:r>
        <w:rPr>
          <w:rFonts w:hint="eastAsia" w:hAnsi="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lang w:val="en-US" w:eastAsia="zh-CN" w:bidi="ar-SA"/>
        </w:rPr>
        <w:t>日起至</w:t>
      </w:r>
      <w:r>
        <w:rPr>
          <w:rFonts w:hint="eastAsia" w:ascii="宋体" w:hAnsi="宋体" w:eastAsia="宋体" w:cs="宋体"/>
          <w:color w:val="auto"/>
          <w:kern w:val="0"/>
          <w:sz w:val="21"/>
          <w:szCs w:val="21"/>
          <w:highlight w:val="none"/>
          <w:u w:val="single"/>
          <w:lang w:val="en-US" w:eastAsia="zh-CN" w:bidi="ar-SA"/>
        </w:rPr>
        <w:t xml:space="preserve"> </w:t>
      </w:r>
      <w:r>
        <w:rPr>
          <w:rFonts w:hint="eastAsia" w:hAnsi="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lang w:val="en-US" w:eastAsia="zh-CN" w:bidi="ar-SA"/>
        </w:rPr>
        <w:t>年</w:t>
      </w:r>
      <w:r>
        <w:rPr>
          <w:rFonts w:hint="eastAsia" w:ascii="宋体" w:hAnsi="宋体" w:eastAsia="宋体" w:cs="宋体"/>
          <w:color w:val="auto"/>
          <w:kern w:val="0"/>
          <w:sz w:val="21"/>
          <w:szCs w:val="21"/>
          <w:highlight w:val="none"/>
          <w:u w:val="single"/>
          <w:lang w:val="en-US" w:eastAsia="zh-CN" w:bidi="ar-SA"/>
        </w:rPr>
        <w:t xml:space="preserve"> </w:t>
      </w:r>
      <w:r>
        <w:rPr>
          <w:rFonts w:hint="eastAsia" w:hAnsi="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lang w:val="en-US" w:eastAsia="zh-CN" w:bidi="ar-SA"/>
        </w:rPr>
        <w:t>月</w:t>
      </w:r>
      <w:r>
        <w:rPr>
          <w:rFonts w:hint="eastAsia" w:ascii="宋体" w:hAnsi="宋体" w:eastAsia="宋体" w:cs="宋体"/>
          <w:color w:val="auto"/>
          <w:kern w:val="0"/>
          <w:sz w:val="21"/>
          <w:szCs w:val="21"/>
          <w:highlight w:val="none"/>
          <w:u w:val="single"/>
          <w:lang w:val="en-US" w:eastAsia="zh-CN" w:bidi="ar-SA"/>
        </w:rPr>
        <w:t xml:space="preserve"> </w:t>
      </w:r>
      <w:r>
        <w:rPr>
          <w:rFonts w:hint="eastAsia" w:hAnsi="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lang w:val="en-US" w:eastAsia="zh-CN" w:bidi="ar-SA"/>
        </w:rPr>
        <w:t>日止</w:t>
      </w:r>
      <w:r>
        <w:rPr>
          <w:rFonts w:hint="eastAsia" w:ascii="宋体" w:hAnsi="宋体" w:eastAsia="宋体" w:cs="宋体"/>
          <w:bCs/>
          <w:color w:val="auto"/>
          <w:kern w:val="2"/>
          <w:sz w:val="21"/>
          <w:szCs w:val="21"/>
          <w:highlight w:val="none"/>
          <w:lang w:val="en-US" w:eastAsia="zh-CN" w:bidi="ar-SA"/>
        </w:rPr>
        <w:t>。</w:t>
      </w:r>
    </w:p>
    <w:p w14:paraId="16DAAE0A">
      <w:pPr>
        <w:pStyle w:val="2"/>
        <w:ind w:firstLine="422" w:firstLineChars="200"/>
        <w:rPr>
          <w:rFonts w:hint="eastAsia"/>
        </w:rPr>
      </w:pPr>
      <w:r>
        <w:rPr>
          <w:rFonts w:hint="eastAsia" w:hAnsi="宋体" w:cs="宋体"/>
          <w:b/>
          <w:bCs/>
          <w:sz w:val="21"/>
          <w:szCs w:val="21"/>
          <w:highlight w:val="none"/>
          <w:lang w:eastAsia="zh-CN"/>
        </w:rPr>
        <w:t>服务质量：</w:t>
      </w:r>
      <w:r>
        <w:rPr>
          <w:rFonts w:hint="eastAsia" w:ascii="宋体" w:hAnsi="宋体" w:eastAsia="宋体" w:cs="宋体"/>
          <w:color w:val="auto"/>
          <w:kern w:val="0"/>
          <w:sz w:val="21"/>
          <w:szCs w:val="21"/>
          <w:highlight w:val="none"/>
          <w:u w:val="single"/>
          <w:lang w:val="en-US" w:eastAsia="zh-CN" w:bidi="ar-SA"/>
        </w:rPr>
        <w:t xml:space="preserve"> </w:t>
      </w:r>
      <w:r>
        <w:rPr>
          <w:rFonts w:hint="eastAsia" w:hAnsi="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u w:val="single"/>
          <w:lang w:val="en-US" w:eastAsia="zh-CN" w:bidi="ar-SA"/>
        </w:rPr>
        <w:t xml:space="preserve"> </w:t>
      </w:r>
    </w:p>
    <w:p w14:paraId="0CCC0644">
      <w:pPr>
        <w:keepNext w:val="0"/>
        <w:keepLines w:val="0"/>
        <w:pageBreakBefore w:val="0"/>
        <w:widowControl/>
        <w:shd w:val="clear"/>
        <w:kinsoku/>
        <w:wordWrap/>
        <w:overflowPunct/>
        <w:topLinePunct w:val="0"/>
        <w:autoSpaceDE/>
        <w:autoSpaceDN/>
        <w:bidi w:val="0"/>
        <w:snapToGrid/>
        <w:spacing w:line="360" w:lineRule="auto"/>
        <w:ind w:right="-226" w:rightChars="-94"/>
        <w:jc w:val="left"/>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第</w:t>
      </w:r>
      <w:r>
        <w:rPr>
          <w:rFonts w:hint="eastAsia" w:ascii="宋体" w:hAnsi="宋体" w:eastAsia="宋体" w:cs="宋体"/>
          <w:b/>
          <w:bCs/>
          <w:sz w:val="21"/>
          <w:szCs w:val="21"/>
          <w:highlight w:val="none"/>
          <w:lang w:eastAsia="zh-CN"/>
        </w:rPr>
        <w:t>三</w:t>
      </w:r>
      <w:r>
        <w:rPr>
          <w:rFonts w:hint="eastAsia" w:ascii="宋体" w:hAnsi="宋体" w:eastAsia="宋体" w:cs="宋体"/>
          <w:b/>
          <w:bCs/>
          <w:sz w:val="21"/>
          <w:szCs w:val="21"/>
          <w:highlight w:val="none"/>
        </w:rPr>
        <w:t>条  结算及付款</w:t>
      </w:r>
    </w:p>
    <w:p w14:paraId="26BF0793">
      <w:pPr>
        <w:pStyle w:val="2"/>
        <w:keepNext w:val="0"/>
        <w:keepLines w:val="0"/>
        <w:pageBreakBefore w:val="0"/>
        <w:shd w:val="clear"/>
        <w:kinsoku/>
        <w:wordWrap/>
        <w:overflowPunct/>
        <w:topLinePunct w:val="0"/>
        <w:autoSpaceDE/>
        <w:autoSpaceDN/>
        <w:bidi w:val="0"/>
        <w:snapToGrid/>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暂定合同总金额：</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lang w:val="en-US" w:eastAsia="zh-CN"/>
        </w:rPr>
        <w:t>万元。</w:t>
      </w:r>
    </w:p>
    <w:p w14:paraId="3A8D0EC6">
      <w:pPr>
        <w:keepNext w:val="0"/>
        <w:keepLines w:val="0"/>
        <w:pageBreakBefore w:val="0"/>
        <w:widowControl w:val="0"/>
        <w:numPr>
          <w:ilvl w:val="0"/>
          <w:numId w:val="0"/>
        </w:numPr>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合同形式：固定单价合同</w:t>
      </w:r>
    </w:p>
    <w:p w14:paraId="21AAA4CF">
      <w:pPr>
        <w:pStyle w:val="2"/>
        <w:keepNext w:val="0"/>
        <w:keepLines w:val="0"/>
        <w:pageBreakBefore w:val="0"/>
        <w:shd w:val="clear"/>
        <w:kinsoku/>
        <w:wordWrap/>
        <w:overflowPunct/>
        <w:topLinePunct w:val="0"/>
        <w:autoSpaceDE/>
        <w:autoSpaceDN/>
        <w:bidi w:val="0"/>
        <w:snapToGrid/>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结算方式：待服务期限结束并经甲方验收合格后，据实结算并支付全部结算价款</w:t>
      </w:r>
      <w:r>
        <w:rPr>
          <w:rFonts w:hint="eastAsia" w:ascii="宋体" w:hAnsi="宋体" w:eastAsia="宋体" w:cs="宋体"/>
          <w:sz w:val="21"/>
          <w:szCs w:val="21"/>
          <w:highlight w:val="none"/>
          <w:lang w:eastAsia="zh-CN"/>
        </w:rPr>
        <w:t>。</w:t>
      </w:r>
    </w:p>
    <w:p w14:paraId="1E28B680">
      <w:pPr>
        <w:pStyle w:val="2"/>
        <w:keepNext w:val="0"/>
        <w:keepLines w:val="0"/>
        <w:pageBreakBefore w:val="0"/>
        <w:shd w:val="clear"/>
        <w:kinsoku/>
        <w:wordWrap/>
        <w:overflowPunct/>
        <w:topLinePunct w:val="0"/>
        <w:autoSpaceDE/>
        <w:autoSpaceDN/>
        <w:bidi w:val="0"/>
        <w:snapToGrid/>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计费依据：</w:t>
      </w:r>
      <w:r>
        <w:rPr>
          <w:rFonts w:hint="eastAsia" w:ascii="宋体" w:hAnsi="宋体" w:eastAsia="宋体" w:cs="宋体"/>
          <w:sz w:val="21"/>
          <w:szCs w:val="21"/>
          <w:highlight w:val="none"/>
        </w:rPr>
        <w:t>《陕西省环境监测技术服务收费标准》（陕环站字</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2009</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75号）</w:t>
      </w:r>
      <w:r>
        <w:rPr>
          <w:rFonts w:hint="eastAsia" w:ascii="宋体" w:hAnsi="宋体" w:eastAsia="宋体" w:cs="宋体"/>
          <w:sz w:val="21"/>
          <w:szCs w:val="21"/>
          <w:highlight w:val="none"/>
          <w:lang w:eastAsia="zh-CN"/>
        </w:rPr>
        <w:t>。</w:t>
      </w:r>
    </w:p>
    <w:p w14:paraId="32D11D5E">
      <w:pPr>
        <w:pStyle w:val="2"/>
        <w:keepNext w:val="0"/>
        <w:keepLines w:val="0"/>
        <w:pageBreakBefore w:val="0"/>
        <w:shd w:val="clear"/>
        <w:kinsoku/>
        <w:wordWrap/>
        <w:overflowPunct/>
        <w:topLinePunct w:val="0"/>
        <w:autoSpaceDE/>
        <w:autoSpaceDN/>
        <w:bidi w:val="0"/>
        <w:snapToGrid/>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工作量：</w:t>
      </w:r>
      <w:r>
        <w:rPr>
          <w:rFonts w:hint="eastAsia" w:ascii="宋体" w:hAnsi="宋体" w:eastAsia="宋体" w:cs="宋体"/>
          <w:sz w:val="21"/>
          <w:szCs w:val="21"/>
          <w:highlight w:val="none"/>
        </w:rPr>
        <w:t>付款前乙方向甲方上报</w:t>
      </w:r>
      <w:r>
        <w:rPr>
          <w:rFonts w:hint="eastAsia" w:ascii="宋体" w:hAnsi="宋体" w:eastAsia="宋体" w:cs="宋体"/>
          <w:sz w:val="21"/>
          <w:szCs w:val="21"/>
          <w:highlight w:val="none"/>
          <w:lang w:val="en-US" w:eastAsia="zh-CN"/>
        </w:rPr>
        <w:t>服务期</w:t>
      </w:r>
      <w:r>
        <w:rPr>
          <w:rFonts w:hint="eastAsia" w:ascii="宋体" w:hAnsi="宋体" w:eastAsia="宋体" w:cs="宋体"/>
          <w:sz w:val="21"/>
          <w:szCs w:val="21"/>
          <w:highlight w:val="none"/>
        </w:rPr>
        <w:t>所完成的工作量，</w:t>
      </w:r>
      <w:r>
        <w:rPr>
          <w:rFonts w:hint="eastAsia" w:ascii="宋体" w:hAnsi="宋体" w:eastAsia="宋体" w:cs="宋体"/>
          <w:sz w:val="21"/>
          <w:szCs w:val="21"/>
          <w:highlight w:val="none"/>
          <w:lang w:val="en-US" w:eastAsia="zh-CN"/>
        </w:rPr>
        <w:t>由</w:t>
      </w:r>
      <w:r>
        <w:rPr>
          <w:rFonts w:hint="eastAsia" w:ascii="宋体" w:hAnsi="宋体" w:eastAsia="宋体" w:cs="宋体"/>
          <w:sz w:val="21"/>
          <w:szCs w:val="21"/>
          <w:highlight w:val="none"/>
        </w:rPr>
        <w:t>甲方验收、确认。</w:t>
      </w:r>
    </w:p>
    <w:p w14:paraId="0FAFFBB8">
      <w:pPr>
        <w:pStyle w:val="2"/>
        <w:keepNext w:val="0"/>
        <w:keepLines w:val="0"/>
        <w:pageBreakBefore w:val="0"/>
        <w:shd w:val="clear"/>
        <w:kinsoku/>
        <w:wordWrap/>
        <w:overflowPunct/>
        <w:topLinePunct w:val="0"/>
        <w:autoSpaceDE/>
        <w:autoSpaceDN/>
        <w:bidi w:val="0"/>
        <w:snapToGrid/>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合同</w:t>
      </w:r>
      <w:r>
        <w:rPr>
          <w:rFonts w:hint="eastAsia" w:ascii="宋体" w:hAnsi="宋体" w:cs="宋体"/>
          <w:sz w:val="21"/>
          <w:szCs w:val="21"/>
          <w:highlight w:val="none"/>
          <w:lang w:val="en-US" w:eastAsia="zh-CN"/>
        </w:rPr>
        <w:t>折扣率</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lang w:val="en-US" w:eastAsia="zh-CN"/>
        </w:rPr>
        <w:t xml:space="preserve"> %</w:t>
      </w:r>
    </w:p>
    <w:p w14:paraId="69D67799">
      <w:pPr>
        <w:pStyle w:val="2"/>
        <w:keepNext w:val="0"/>
        <w:keepLines w:val="0"/>
        <w:pageBreakBefore w:val="0"/>
        <w:shd w:val="clear"/>
        <w:kinsoku/>
        <w:wordWrap/>
        <w:overflowPunct/>
        <w:topLinePunct w:val="0"/>
        <w:autoSpaceDE/>
        <w:autoSpaceDN/>
        <w:bidi w:val="0"/>
        <w:snapToGrid/>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付款依据：乙方</w:t>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HYPERLINK "http://set2.mail.qq.com/cgi-bin/mail_spam?action=check_link&amp;spam=0&amp;url=http%3A%2F%2Fwww%2Ebaidu%2Ecom%2Fs%3Fwd%3D%25E9%2594%2580%25E5%2594%25AE%25E5%258F%2591%25E7%25A5%25A8%26hl_tag%3Dtextlink%26tn%3DSE_hldp01350_v6v6zkg6"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的编制成果资料</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监测报告及结算汇总表</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等额</w:t>
      </w:r>
      <w:r>
        <w:rPr>
          <w:rFonts w:hint="eastAsia" w:ascii="宋体" w:hAnsi="宋体" w:eastAsia="宋体" w:cs="宋体"/>
          <w:sz w:val="21"/>
          <w:szCs w:val="21"/>
          <w:highlight w:val="none"/>
        </w:rPr>
        <w:t>发票</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t>。</w:t>
      </w:r>
    </w:p>
    <w:p w14:paraId="4BB90C87">
      <w:pPr>
        <w:keepNext w:val="0"/>
        <w:keepLines w:val="0"/>
        <w:pageBreakBefore w:val="0"/>
        <w:widowControl w:val="0"/>
        <w:shd w:val="clear"/>
        <w:kinsoku/>
        <w:wordWrap w:val="0"/>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b/>
          <w:bCs/>
          <w:sz w:val="21"/>
          <w:szCs w:val="21"/>
          <w:highlight w:val="none"/>
        </w:rPr>
      </w:pPr>
      <w:r>
        <w:rPr>
          <w:rFonts w:hint="eastAsia" w:ascii="宋体" w:hAnsi="宋体" w:eastAsia="宋体" w:cs="宋体"/>
          <w:sz w:val="21"/>
          <w:szCs w:val="21"/>
          <w:highlight w:val="none"/>
          <w:lang w:val="en-US" w:eastAsia="zh-CN"/>
        </w:rPr>
        <w:t>结算价：</w:t>
      </w:r>
      <w:r>
        <w:rPr>
          <w:rFonts w:hint="eastAsia" w:ascii="宋体" w:hAnsi="宋体" w:eastAsia="宋体" w:cs="宋体"/>
          <w:sz w:val="21"/>
          <w:szCs w:val="21"/>
          <w:highlight w:val="none"/>
        </w:rPr>
        <w:t>结算价=</w:t>
      </w:r>
      <w:r>
        <w:rPr>
          <w:rFonts w:hint="eastAsia" w:hAnsi="宋体" w:cs="宋体"/>
          <w:sz w:val="21"/>
          <w:szCs w:val="21"/>
          <w:highlight w:val="none"/>
          <w:lang w:eastAsia="zh-CN"/>
        </w:rPr>
        <w:t>折扣率</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zh-CN"/>
        </w:rPr>
        <w:t>实际工作量对应计费依据产生费用。</w:t>
      </w:r>
      <w:r>
        <w:rPr>
          <w:rFonts w:hint="eastAsia" w:ascii="宋体" w:hAnsi="宋体" w:eastAsia="宋体" w:cs="宋体"/>
          <w:sz w:val="21"/>
          <w:szCs w:val="21"/>
          <w:highlight w:val="none"/>
          <w:lang w:val="en-US" w:eastAsia="zh-CN"/>
        </w:rPr>
        <w:t>双方结算后，甲方向乙方支付结算价款。</w:t>
      </w:r>
      <w:r>
        <w:rPr>
          <w:rFonts w:hint="eastAsia" w:ascii="宋体" w:hAnsi="宋体" w:eastAsia="宋体" w:cs="宋体"/>
          <w:b/>
          <w:bCs/>
          <w:color w:val="auto"/>
          <w:sz w:val="21"/>
          <w:szCs w:val="21"/>
          <w:highlight w:val="none"/>
        </w:rPr>
        <w:t xml:space="preserve"> </w:t>
      </w:r>
    </w:p>
    <w:p w14:paraId="28210101">
      <w:pPr>
        <w:pStyle w:val="2"/>
        <w:keepNext w:val="0"/>
        <w:keepLines w:val="0"/>
        <w:pageBreakBefore w:val="0"/>
        <w:numPr>
          <w:ilvl w:val="0"/>
          <w:numId w:val="0"/>
        </w:numPr>
        <w:shd w:val="clear"/>
        <w:kinsoku/>
        <w:wordWrap/>
        <w:overflowPunct/>
        <w:topLinePunct w:val="0"/>
        <w:autoSpaceDE/>
        <w:autoSpaceDN/>
        <w:bidi w:val="0"/>
        <w:snapToGrid/>
        <w:spacing w:line="360" w:lineRule="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第</w:t>
      </w:r>
      <w:r>
        <w:rPr>
          <w:rFonts w:hint="eastAsia" w:ascii="宋体" w:hAnsi="宋体" w:eastAsia="宋体" w:cs="宋体"/>
          <w:b/>
          <w:bCs/>
          <w:sz w:val="21"/>
          <w:szCs w:val="21"/>
          <w:highlight w:val="none"/>
          <w:lang w:eastAsia="zh-CN"/>
        </w:rPr>
        <w:t>四</w:t>
      </w:r>
      <w:r>
        <w:rPr>
          <w:rFonts w:hint="eastAsia" w:ascii="宋体" w:hAnsi="宋体" w:eastAsia="宋体" w:cs="宋体"/>
          <w:b/>
          <w:bCs/>
          <w:sz w:val="21"/>
          <w:szCs w:val="21"/>
          <w:highlight w:val="none"/>
        </w:rPr>
        <w:t>条 交付成果及要求</w:t>
      </w:r>
    </w:p>
    <w:p w14:paraId="6CE0D20B">
      <w:pPr>
        <w:pStyle w:val="2"/>
        <w:keepNext w:val="0"/>
        <w:keepLines w:val="0"/>
        <w:pageBreakBefore w:val="0"/>
        <w:shd w:val="clear"/>
        <w:kinsoku/>
        <w:wordWrap/>
        <w:overflowPunct/>
        <w:topLinePunct w:val="0"/>
        <w:autoSpaceDE/>
        <w:autoSpaceDN/>
        <w:bidi w:val="0"/>
        <w:snapToGrid/>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交付成果文件：《监测报告》（提供份数按照甲方要求）</w:t>
      </w:r>
    </w:p>
    <w:p w14:paraId="5000D2DC">
      <w:pPr>
        <w:keepNext w:val="0"/>
        <w:keepLines w:val="0"/>
        <w:pageBreakBefore w:val="0"/>
        <w:widowControl/>
        <w:shd w:val="clear"/>
        <w:kinsoku/>
        <w:wordWrap/>
        <w:overflowPunct/>
        <w:topLinePunct w:val="0"/>
        <w:autoSpaceDE/>
        <w:autoSpaceDN/>
        <w:bidi w:val="0"/>
        <w:snapToGrid/>
        <w:spacing w:line="360" w:lineRule="auto"/>
        <w:ind w:right="-226" w:rightChars="-94" w:firstLine="420" w:firstLineChars="20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自采样开始5个工作日必须出具监测报告，并将《监测报告》扫描件（含原始记录）报送</w:t>
      </w:r>
      <w:r>
        <w:rPr>
          <w:rFonts w:hint="eastAsia" w:ascii="宋体" w:hAnsi="宋体" w:eastAsia="宋体" w:cs="宋体"/>
          <w:sz w:val="21"/>
          <w:szCs w:val="21"/>
          <w:highlight w:val="none"/>
          <w:lang w:val="en-US" w:eastAsia="zh-CN"/>
        </w:rPr>
        <w:t>甲方</w:t>
      </w:r>
      <w:r>
        <w:rPr>
          <w:rFonts w:hint="eastAsia" w:ascii="宋体" w:hAnsi="宋体" w:eastAsia="宋体" w:cs="宋体"/>
          <w:sz w:val="21"/>
          <w:szCs w:val="21"/>
          <w:highlight w:val="none"/>
        </w:rPr>
        <w:t>工作人员邮箱（遇特殊情况或特殊项目监测，无法按时出具《监测报告》需及时报告</w:t>
      </w:r>
      <w:r>
        <w:rPr>
          <w:rFonts w:hint="eastAsia" w:ascii="宋体" w:hAnsi="宋体" w:eastAsia="宋体" w:cs="宋体"/>
          <w:sz w:val="21"/>
          <w:szCs w:val="21"/>
          <w:highlight w:val="none"/>
          <w:lang w:val="en-US" w:eastAsia="zh-CN"/>
        </w:rPr>
        <w:t>甲方</w:t>
      </w:r>
      <w:r>
        <w:rPr>
          <w:rFonts w:hint="eastAsia" w:ascii="宋体" w:hAnsi="宋体" w:eastAsia="宋体" w:cs="宋体"/>
          <w:sz w:val="21"/>
          <w:szCs w:val="21"/>
          <w:highlight w:val="none"/>
        </w:rPr>
        <w:t>同意）</w:t>
      </w:r>
      <w:r>
        <w:rPr>
          <w:rFonts w:hint="eastAsia" w:ascii="宋体" w:hAnsi="宋体" w:eastAsia="宋体" w:cs="宋体"/>
          <w:sz w:val="21"/>
          <w:szCs w:val="21"/>
          <w:highlight w:val="none"/>
          <w:lang w:eastAsia="zh-CN"/>
        </w:rPr>
        <w:t>。</w:t>
      </w:r>
    </w:p>
    <w:p w14:paraId="02C30620">
      <w:pPr>
        <w:keepNext w:val="0"/>
        <w:keepLines w:val="0"/>
        <w:pageBreakBefore w:val="0"/>
        <w:widowControl/>
        <w:shd w:val="clear"/>
        <w:kinsoku/>
        <w:wordWrap/>
        <w:overflowPunct/>
        <w:topLinePunct w:val="0"/>
        <w:autoSpaceDE/>
        <w:autoSpaceDN/>
        <w:bidi w:val="0"/>
        <w:snapToGrid/>
        <w:spacing w:line="360" w:lineRule="auto"/>
        <w:ind w:right="-226" w:rightChars="-94" w:firstLine="420" w:firstLineChars="200"/>
        <w:jc w:val="left"/>
        <w:rPr>
          <w:rFonts w:hint="eastAsia" w:ascii="宋体" w:hAnsi="宋体" w:eastAsia="宋体" w:cs="宋体"/>
          <w:color w:val="auto"/>
          <w:sz w:val="21"/>
          <w:szCs w:val="21"/>
          <w:highlight w:val="none"/>
        </w:rPr>
      </w:pPr>
      <w:r>
        <w:rPr>
          <w:rFonts w:hint="eastAsia" w:ascii="宋体" w:hAnsi="宋体" w:eastAsia="宋体" w:cs="宋体"/>
          <w:sz w:val="21"/>
          <w:szCs w:val="21"/>
          <w:highlight w:val="none"/>
        </w:rPr>
        <w:t>成果文件通过有关主管部门的技术评审，《监测报告》深度应达到国家监测技术规范要求所规定的内容，《监测报告》必须评价并有结论（遇不适合评价情况须经</w:t>
      </w:r>
      <w:r>
        <w:rPr>
          <w:rFonts w:hint="eastAsia" w:ascii="宋体" w:hAnsi="宋体" w:eastAsia="宋体" w:cs="宋体"/>
          <w:sz w:val="21"/>
          <w:szCs w:val="21"/>
          <w:highlight w:val="none"/>
          <w:lang w:val="en-US" w:eastAsia="zh-CN"/>
        </w:rPr>
        <w:t>甲方</w:t>
      </w:r>
      <w:r>
        <w:rPr>
          <w:rFonts w:hint="eastAsia" w:ascii="宋体" w:hAnsi="宋体" w:eastAsia="宋体" w:cs="宋体"/>
          <w:sz w:val="21"/>
          <w:szCs w:val="21"/>
          <w:highlight w:val="none"/>
        </w:rPr>
        <w:t>同意后不附结论）</w:t>
      </w:r>
    </w:p>
    <w:p w14:paraId="0AE98F78">
      <w:pPr>
        <w:keepNext w:val="0"/>
        <w:keepLines w:val="0"/>
        <w:pageBreakBefore w:val="0"/>
        <w:widowControl/>
        <w:shd w:val="clear"/>
        <w:kinsoku/>
        <w:wordWrap/>
        <w:overflowPunct/>
        <w:topLinePunct w:val="0"/>
        <w:autoSpaceDE/>
        <w:autoSpaceDN/>
        <w:bidi w:val="0"/>
        <w:snapToGrid/>
        <w:spacing w:line="360" w:lineRule="auto"/>
        <w:ind w:right="-226" w:rightChars="-94"/>
        <w:jc w:val="left"/>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第</w:t>
      </w:r>
      <w:r>
        <w:rPr>
          <w:rFonts w:hint="eastAsia" w:ascii="宋体" w:hAnsi="宋体" w:eastAsia="宋体" w:cs="宋体"/>
          <w:b/>
          <w:bCs/>
          <w:sz w:val="21"/>
          <w:szCs w:val="21"/>
          <w:highlight w:val="none"/>
          <w:lang w:eastAsia="zh-CN"/>
        </w:rPr>
        <w:t>五</w:t>
      </w:r>
      <w:r>
        <w:rPr>
          <w:rFonts w:hint="eastAsia" w:ascii="宋体" w:hAnsi="宋体" w:eastAsia="宋体" w:cs="宋体"/>
          <w:b/>
          <w:bCs/>
          <w:sz w:val="21"/>
          <w:szCs w:val="21"/>
          <w:highlight w:val="none"/>
        </w:rPr>
        <w:t>条  双方的权利、义务及</w:t>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HYPERLINK "http://set2.mail.qq.com/cgi-bin/mail_spam?action=check_link&amp;spam=0&amp;url=http%3A%2F%2Fwww%2Ebaidu%2Ecom%2Fs%3Fwd%3D%25E8%25BF%259D%25E7%25BA%25A6%25E8%25B4%25A3%25E4%25BB%25BB%26hl_tag%3Dtextlink%26tn%3DSE_hldp01350_v6v6zkg6" </w:instrText>
      </w:r>
      <w:r>
        <w:rPr>
          <w:rFonts w:hint="eastAsia" w:ascii="宋体" w:hAnsi="宋体" w:eastAsia="宋体" w:cs="宋体"/>
          <w:sz w:val="21"/>
          <w:szCs w:val="21"/>
          <w:highlight w:val="none"/>
        </w:rPr>
        <w:fldChar w:fldCharType="separate"/>
      </w:r>
      <w:r>
        <w:rPr>
          <w:rFonts w:hint="eastAsia" w:ascii="宋体" w:hAnsi="宋体" w:eastAsia="宋体" w:cs="宋体"/>
          <w:b/>
          <w:bCs/>
          <w:sz w:val="21"/>
          <w:szCs w:val="21"/>
          <w:highlight w:val="none"/>
        </w:rPr>
        <w:t>违约责任</w:t>
      </w:r>
      <w:r>
        <w:rPr>
          <w:rFonts w:hint="eastAsia" w:ascii="宋体" w:hAnsi="宋体" w:eastAsia="宋体" w:cs="宋体"/>
          <w:b/>
          <w:bCs/>
          <w:sz w:val="21"/>
          <w:szCs w:val="21"/>
          <w:highlight w:val="none"/>
        </w:rPr>
        <w:fldChar w:fldCharType="end"/>
      </w:r>
    </w:p>
    <w:p w14:paraId="15DE61F8">
      <w:pPr>
        <w:keepNext w:val="0"/>
        <w:keepLines w:val="0"/>
        <w:pageBreakBefore w:val="0"/>
        <w:widowControl/>
        <w:shd w:val="clear"/>
        <w:kinsoku/>
        <w:wordWrap/>
        <w:overflowPunct/>
        <w:topLinePunct w:val="0"/>
        <w:autoSpaceDE/>
        <w:autoSpaceDN/>
        <w:bidi w:val="0"/>
        <w:snapToGrid/>
        <w:spacing w:line="360" w:lineRule="auto"/>
        <w:ind w:right="-226" w:rightChars="-94"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一、</w:t>
      </w:r>
      <w:r>
        <w:rPr>
          <w:rFonts w:hint="eastAsia" w:ascii="宋体" w:hAnsi="宋体" w:eastAsia="宋体" w:cs="宋体"/>
          <w:sz w:val="21"/>
          <w:szCs w:val="21"/>
          <w:highlight w:val="none"/>
        </w:rPr>
        <w:t>甲方按本项目具体情况提供乙方所需材料，甲方协助乙方完成资料、文件收集工作，并对其完整性、正确性及时限性负责，甲方不得要求乙方违反国家有关标准。</w:t>
      </w:r>
    </w:p>
    <w:p w14:paraId="1662D2E9">
      <w:pPr>
        <w:keepNext w:val="0"/>
        <w:keepLines w:val="0"/>
        <w:pageBreakBefore w:val="0"/>
        <w:widowControl/>
        <w:shd w:val="clear"/>
        <w:kinsoku/>
        <w:wordWrap/>
        <w:overflowPunct/>
        <w:topLinePunct w:val="0"/>
        <w:autoSpaceDE/>
        <w:autoSpaceDN/>
        <w:bidi w:val="0"/>
        <w:snapToGrid/>
        <w:spacing w:line="360" w:lineRule="auto"/>
        <w:ind w:right="-226" w:rightChars="-94"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二、</w:t>
      </w:r>
      <w:r>
        <w:rPr>
          <w:rFonts w:hint="eastAsia" w:ascii="宋体" w:hAnsi="宋体" w:eastAsia="宋体" w:cs="宋体"/>
          <w:sz w:val="21"/>
          <w:szCs w:val="21"/>
          <w:highlight w:val="none"/>
        </w:rPr>
        <w:t>甲方变更委托项目、规模、条件或因提交资料的错误，或所提交的资料作重大修改，以至造成乙方返工时，双方可另行协商签订补充协议、根据所耗工作量调整成果报告。</w:t>
      </w:r>
    </w:p>
    <w:p w14:paraId="468C7B6B">
      <w:pPr>
        <w:keepNext w:val="0"/>
        <w:keepLines w:val="0"/>
        <w:pageBreakBefore w:val="0"/>
        <w:widowControl/>
        <w:shd w:val="clear"/>
        <w:kinsoku/>
        <w:wordWrap/>
        <w:overflowPunct/>
        <w:topLinePunct w:val="0"/>
        <w:autoSpaceDE/>
        <w:autoSpaceDN/>
        <w:bidi w:val="0"/>
        <w:snapToGrid/>
        <w:spacing w:line="360" w:lineRule="auto"/>
        <w:ind w:right="-226" w:rightChars="-94"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三、</w:t>
      </w:r>
      <w:r>
        <w:rPr>
          <w:rFonts w:hint="eastAsia" w:ascii="宋体" w:hAnsi="宋体" w:eastAsia="宋体" w:cs="宋体"/>
          <w:sz w:val="21"/>
          <w:szCs w:val="21"/>
          <w:highlight w:val="none"/>
        </w:rPr>
        <w:t>乙方</w:t>
      </w:r>
      <w:r>
        <w:rPr>
          <w:rFonts w:hint="eastAsia" w:ascii="宋体" w:hAnsi="宋体" w:eastAsia="宋体" w:cs="宋体"/>
          <w:sz w:val="21"/>
          <w:szCs w:val="21"/>
          <w:highlight w:val="none"/>
          <w:lang w:val="en-US" w:eastAsia="zh-CN"/>
        </w:rPr>
        <w:t>项目负责人：</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lang w:val="en-US" w:eastAsia="zh-CN"/>
        </w:rPr>
        <w:t>，联系方式：</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lang w:val="en-US" w:eastAsia="zh-CN"/>
        </w:rPr>
        <w:t>，乙方</w:t>
      </w:r>
      <w:r>
        <w:rPr>
          <w:rFonts w:hint="eastAsia" w:ascii="宋体" w:hAnsi="宋体" w:eastAsia="宋体" w:cs="宋体"/>
          <w:sz w:val="21"/>
          <w:szCs w:val="21"/>
          <w:highlight w:val="none"/>
        </w:rPr>
        <w:t>在中途需更换所指派的项目负责人，应事先征得甲方书面同意。</w:t>
      </w:r>
    </w:p>
    <w:p w14:paraId="17C5E18E">
      <w:pPr>
        <w:keepNext w:val="0"/>
        <w:keepLines w:val="0"/>
        <w:pageBreakBefore w:val="0"/>
        <w:widowControl/>
        <w:shd w:val="clear"/>
        <w:kinsoku/>
        <w:wordWrap/>
        <w:overflowPunct/>
        <w:topLinePunct w:val="0"/>
        <w:autoSpaceDE/>
        <w:autoSpaceDN/>
        <w:bidi w:val="0"/>
        <w:snapToGrid/>
        <w:spacing w:line="360" w:lineRule="auto"/>
        <w:ind w:right="-226" w:rightChars="-94"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四、</w:t>
      </w:r>
      <w:r>
        <w:rPr>
          <w:rFonts w:hint="eastAsia" w:ascii="宋体" w:hAnsi="宋体" w:eastAsia="宋体" w:cs="宋体"/>
          <w:sz w:val="21"/>
          <w:szCs w:val="21"/>
          <w:highlight w:val="none"/>
        </w:rPr>
        <w:t>如乙方交付的成果，经甲方审核连续3次不能通过的，则甲方有权解除合同，乙方应自审核不通过成果第一次交付之日起至解除合同之日，按1200元人民币/日向甲方承担违约责任并及时采取有效补救措施。</w:t>
      </w:r>
    </w:p>
    <w:p w14:paraId="3072D557">
      <w:pPr>
        <w:keepNext w:val="0"/>
        <w:keepLines w:val="0"/>
        <w:pageBreakBefore w:val="0"/>
        <w:widowControl/>
        <w:shd w:val="clear"/>
        <w:kinsoku/>
        <w:wordWrap/>
        <w:overflowPunct/>
        <w:topLinePunct w:val="0"/>
        <w:autoSpaceDE/>
        <w:autoSpaceDN/>
        <w:bidi w:val="0"/>
        <w:snapToGrid/>
        <w:spacing w:line="360" w:lineRule="auto"/>
        <w:ind w:right="-226" w:rightChars="-94"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五、</w:t>
      </w:r>
      <w:r>
        <w:rPr>
          <w:rFonts w:hint="eastAsia" w:ascii="宋体" w:hAnsi="宋体" w:eastAsia="宋体" w:cs="宋体"/>
          <w:sz w:val="21"/>
          <w:szCs w:val="21"/>
          <w:highlight w:val="none"/>
        </w:rPr>
        <w:t>乙方违约超过15日的，则甲方有权解除合同，乙方应按已产生实际工作量相应费用（不计</w:t>
      </w:r>
      <w:r>
        <w:rPr>
          <w:rFonts w:hint="eastAsia" w:hAnsi="宋体" w:cs="宋体"/>
          <w:sz w:val="21"/>
          <w:szCs w:val="21"/>
          <w:highlight w:val="none"/>
          <w:lang w:eastAsia="zh-CN"/>
        </w:rPr>
        <w:t>折扣率</w:t>
      </w:r>
      <w:r>
        <w:rPr>
          <w:rFonts w:hint="eastAsia" w:ascii="宋体" w:hAnsi="宋体" w:eastAsia="宋体" w:cs="宋体"/>
          <w:sz w:val="21"/>
          <w:szCs w:val="21"/>
          <w:highlight w:val="none"/>
        </w:rPr>
        <w:t>）的10%向甲方承担违约责任，并将工作资料、已取得工作成果和其他相关的资料一并移交甲方，乙方不得以任何理由拒绝或拖延提交有关资料，或提供不真实、不准确、不完整的资料。</w:t>
      </w:r>
    </w:p>
    <w:p w14:paraId="72E524FF">
      <w:pPr>
        <w:keepNext w:val="0"/>
        <w:keepLines w:val="0"/>
        <w:pageBreakBefore w:val="0"/>
        <w:widowControl/>
        <w:shd w:val="clear"/>
        <w:kinsoku/>
        <w:wordWrap/>
        <w:overflowPunct/>
        <w:topLinePunct w:val="0"/>
        <w:autoSpaceDE/>
        <w:autoSpaceDN/>
        <w:bidi w:val="0"/>
        <w:snapToGrid/>
        <w:spacing w:line="360" w:lineRule="auto"/>
        <w:ind w:right="-226" w:rightChars="-94" w:firstLine="420" w:firstLineChars="20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六、</w:t>
      </w:r>
      <w:r>
        <w:rPr>
          <w:rFonts w:hint="eastAsia" w:ascii="宋体" w:hAnsi="宋体" w:eastAsia="宋体" w:cs="宋体"/>
          <w:sz w:val="21"/>
          <w:szCs w:val="21"/>
          <w:highlight w:val="none"/>
        </w:rPr>
        <w:t>乙方所交成果不符合国家法律法规和合同规定的，甲方有权拒收，并由乙方承担一切费用。</w:t>
      </w:r>
    </w:p>
    <w:p w14:paraId="7AA9A21C">
      <w:pPr>
        <w:keepNext w:val="0"/>
        <w:keepLines w:val="0"/>
        <w:pageBreakBefore w:val="0"/>
        <w:widowControl/>
        <w:shd w:val="clear"/>
        <w:kinsoku/>
        <w:wordWrap/>
        <w:overflowPunct/>
        <w:topLinePunct w:val="0"/>
        <w:autoSpaceDE/>
        <w:autoSpaceDN/>
        <w:bidi w:val="0"/>
        <w:snapToGrid/>
        <w:spacing w:line="360" w:lineRule="auto"/>
        <w:ind w:right="-226" w:rightChars="-94"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七、</w:t>
      </w:r>
      <w:r>
        <w:rPr>
          <w:rFonts w:hint="eastAsia" w:ascii="宋体" w:hAnsi="宋体" w:eastAsia="宋体" w:cs="宋体"/>
          <w:sz w:val="21"/>
          <w:szCs w:val="21"/>
          <w:highlight w:val="none"/>
        </w:rPr>
        <w:t>乙方应承担现场勘界的责任和风险以及期间发生的一切费用，乙方若因现场勘界而发生的人身伤亡、财产或其他损失，不论何种原因所造成，均由乙方承担全部责任。</w:t>
      </w:r>
    </w:p>
    <w:p w14:paraId="5FC72356">
      <w:pPr>
        <w:pStyle w:val="6"/>
        <w:shd w:val="clear"/>
        <w:spacing w:line="360" w:lineRule="auto"/>
        <w:ind w:left="0" w:leftChars="0" w:firstLine="420" w:firstLineChars="200"/>
        <w:jc w:val="left"/>
        <w:rPr>
          <w:rFonts w:hint="eastAsia" w:ascii="宋体" w:hAnsi="宋体" w:eastAsia="宋体" w:cs="宋体"/>
          <w:bCs w:val="0"/>
          <w:kern w:val="0"/>
          <w:sz w:val="21"/>
          <w:szCs w:val="21"/>
          <w:highlight w:val="none"/>
          <w:lang w:val="en-US" w:eastAsia="zh-CN" w:bidi="ar-SA"/>
        </w:rPr>
      </w:pPr>
      <w:r>
        <w:rPr>
          <w:rFonts w:hint="eastAsia" w:ascii="宋体" w:hAnsi="宋体" w:eastAsia="宋体" w:cs="宋体"/>
          <w:bCs w:val="0"/>
          <w:kern w:val="0"/>
          <w:sz w:val="21"/>
          <w:szCs w:val="21"/>
          <w:highlight w:val="none"/>
          <w:lang w:val="en-US" w:eastAsia="zh-CN" w:bidi="ar-SA"/>
        </w:rPr>
        <w:t>八、乙方</w:t>
      </w:r>
      <w:r>
        <w:rPr>
          <w:rFonts w:hint="eastAsia" w:ascii="宋体" w:hAnsi="宋体" w:eastAsia="宋体" w:cs="宋体"/>
          <w:bCs w:val="0"/>
          <w:kern w:val="0"/>
          <w:sz w:val="21"/>
          <w:szCs w:val="21"/>
          <w:highlight w:val="none"/>
          <w:lang w:val="zh-CN" w:eastAsia="zh-CN" w:bidi="ar-SA"/>
        </w:rPr>
        <w:t>在受委托开展监测工作中，应严格按流程及相关监测规范开展工作，每批次样品增加平行样、空白样、密码样等质量控制措施，如实填写并保存原始监测记录，录制并保存监测全过程视频资料。</w:t>
      </w:r>
    </w:p>
    <w:p w14:paraId="7ADDBDBD">
      <w:pPr>
        <w:keepNext w:val="0"/>
        <w:keepLines w:val="0"/>
        <w:pageBreakBefore w:val="0"/>
        <w:widowControl/>
        <w:shd w:val="clear"/>
        <w:kinsoku/>
        <w:wordWrap/>
        <w:overflowPunct/>
        <w:topLinePunct w:val="0"/>
        <w:autoSpaceDE/>
        <w:autoSpaceDN/>
        <w:bidi w:val="0"/>
        <w:snapToGrid/>
        <w:spacing w:line="360" w:lineRule="auto"/>
        <w:ind w:right="-226" w:rightChars="-94"/>
        <w:jc w:val="left"/>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第六条  知识产权</w:t>
      </w:r>
    </w:p>
    <w:p w14:paraId="1AF2013D">
      <w:pPr>
        <w:keepNext w:val="0"/>
        <w:keepLines w:val="0"/>
        <w:pageBreakBefore w:val="0"/>
        <w:widowControl/>
        <w:shd w:val="clear"/>
        <w:kinsoku/>
        <w:wordWrap/>
        <w:overflowPunct/>
        <w:topLinePunct w:val="0"/>
        <w:autoSpaceDE/>
        <w:autoSpaceDN/>
        <w:bidi w:val="0"/>
        <w:snapToGrid/>
        <w:spacing w:line="360" w:lineRule="auto"/>
        <w:ind w:right="-226" w:rightChars="-94" w:firstLine="420" w:firstLineChars="200"/>
        <w:jc w:val="left"/>
        <w:rPr>
          <w:rFonts w:hint="eastAsia" w:ascii="宋体" w:hAnsi="宋体" w:eastAsia="宋体" w:cs="宋体"/>
          <w:b/>
          <w:bCs/>
          <w:sz w:val="21"/>
          <w:szCs w:val="21"/>
          <w:highlight w:val="none"/>
        </w:rPr>
      </w:pPr>
      <w:r>
        <w:rPr>
          <w:rFonts w:hint="eastAsia" w:ascii="宋体" w:hAnsi="宋体" w:eastAsia="宋体" w:cs="宋体"/>
          <w:sz w:val="21"/>
          <w:szCs w:val="21"/>
          <w:highlight w:val="none"/>
        </w:rPr>
        <w:t>乙方需保证本成果或其授予的权利不会侵犯任何第三人的知识产权或其他权利，也没有其他针对乙方拥有本成果权利的未决诉讼，或甲方行使乙方所提供的成果权利会侵犯任何第三人的合法权利。</w:t>
      </w:r>
    </w:p>
    <w:p w14:paraId="6B802497">
      <w:pPr>
        <w:keepNext w:val="0"/>
        <w:keepLines w:val="0"/>
        <w:pageBreakBefore w:val="0"/>
        <w:widowControl/>
        <w:shd w:val="clear"/>
        <w:kinsoku/>
        <w:wordWrap/>
        <w:overflowPunct/>
        <w:topLinePunct w:val="0"/>
        <w:autoSpaceDE/>
        <w:autoSpaceDN/>
        <w:bidi w:val="0"/>
        <w:snapToGrid/>
        <w:spacing w:line="360" w:lineRule="auto"/>
        <w:ind w:right="-226" w:rightChars="-94"/>
        <w:jc w:val="left"/>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第七条  保密</w:t>
      </w:r>
    </w:p>
    <w:p w14:paraId="505F9F64">
      <w:pPr>
        <w:shd w:val="clear"/>
        <w:autoSpaceDE w:val="0"/>
        <w:autoSpaceDN w:val="0"/>
        <w:adjustRightInd w:val="0"/>
        <w:spacing w:line="360" w:lineRule="auto"/>
        <w:ind w:firstLine="420" w:firstLineChars="200"/>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一、对于在项目实施过程中所接触到的甲方各种信息、数据或技术资料，在未征得甲方书面许可的情况下不得向任何第三方泄漏，否则，甲方将追究乙方的泄密责任及由此而带来的各种损失。本合同的解除或终止不免除乙方应承担的保密义务。</w:t>
      </w:r>
    </w:p>
    <w:p w14:paraId="1F71F483">
      <w:pPr>
        <w:keepNext w:val="0"/>
        <w:keepLines w:val="0"/>
        <w:pageBreakBefore w:val="0"/>
        <w:widowControl/>
        <w:shd w:val="clear"/>
        <w:kinsoku/>
        <w:wordWrap/>
        <w:overflowPunct/>
        <w:topLinePunct w:val="0"/>
        <w:autoSpaceDE/>
        <w:autoSpaceDN/>
        <w:bidi w:val="0"/>
        <w:snapToGrid/>
        <w:spacing w:line="360" w:lineRule="auto"/>
        <w:ind w:right="-226" w:rightChars="-94"/>
        <w:jc w:val="left"/>
        <w:rPr>
          <w:rFonts w:hint="eastAsia" w:ascii="宋体" w:hAnsi="宋体" w:eastAsia="宋体" w:cs="宋体"/>
          <w:b/>
          <w:bCs/>
          <w:sz w:val="21"/>
          <w:szCs w:val="21"/>
          <w:highlight w:val="none"/>
          <w:lang w:val="en-US" w:eastAsia="zh-CN"/>
        </w:rPr>
      </w:pPr>
      <w:r>
        <w:rPr>
          <w:rFonts w:hint="eastAsia" w:ascii="宋体" w:hAnsi="宋体" w:eastAsia="宋体" w:cs="宋体"/>
          <w:bCs/>
          <w:color w:val="auto"/>
          <w:sz w:val="21"/>
          <w:szCs w:val="21"/>
          <w:highlight w:val="none"/>
          <w:lang w:val="en-US" w:eastAsia="zh-CN"/>
        </w:rPr>
        <w:t xml:space="preserve">    二、乙方工作人员在甲方现场进行项目实施过程中，应严格遵守甲方的各项规章制度，因乙方原因造成数据泄露或者丢失，甲方保留追究乙方责任的权利，给甲方造成的损失，由乙方负责赔偿。</w:t>
      </w:r>
    </w:p>
    <w:p w14:paraId="5DBA3F1A">
      <w:pPr>
        <w:keepNext w:val="0"/>
        <w:keepLines w:val="0"/>
        <w:pageBreakBefore w:val="0"/>
        <w:widowControl/>
        <w:kinsoku/>
        <w:wordWrap/>
        <w:overflowPunct/>
        <w:topLinePunct w:val="0"/>
        <w:autoSpaceDE/>
        <w:autoSpaceDN/>
        <w:bidi w:val="0"/>
        <w:snapToGrid/>
        <w:spacing w:line="360" w:lineRule="auto"/>
        <w:ind w:right="-226" w:rightChars="-94"/>
        <w:jc w:val="left"/>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第</w:t>
      </w:r>
      <w:r>
        <w:rPr>
          <w:rFonts w:hint="eastAsia" w:ascii="宋体" w:hAnsi="宋体" w:eastAsia="宋体" w:cs="宋体"/>
          <w:b/>
          <w:bCs/>
          <w:sz w:val="21"/>
          <w:szCs w:val="21"/>
          <w:highlight w:val="none"/>
          <w:lang w:val="en-US" w:eastAsia="zh-CN"/>
        </w:rPr>
        <w:t>八</w:t>
      </w:r>
      <w:r>
        <w:rPr>
          <w:rFonts w:hint="eastAsia" w:ascii="宋体" w:hAnsi="宋体" w:eastAsia="宋体" w:cs="宋体"/>
          <w:b/>
          <w:bCs/>
          <w:sz w:val="21"/>
          <w:szCs w:val="21"/>
          <w:highlight w:val="none"/>
        </w:rPr>
        <w:t xml:space="preserve">条  </w:t>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HYPERLINK "http://set2.mail.qq.com/cgi-bin/mail_spam?action=check_link&amp;spam=0&amp;url=http%3A%2F%2Fwww%2Ebaidu%2Ecom%2Fs%3Fwd%3D%25E4%25B8%258D%25E5%258F%25AF%25E6%258A%2597%25E5%258A%259B%26hl_tag%3Dtextlink%26tn%3DSE_hldp01350_v6v6zkg6" </w:instrText>
      </w:r>
      <w:r>
        <w:rPr>
          <w:rFonts w:hint="eastAsia" w:ascii="宋体" w:hAnsi="宋体" w:eastAsia="宋体" w:cs="宋体"/>
          <w:sz w:val="21"/>
          <w:szCs w:val="21"/>
          <w:highlight w:val="none"/>
        </w:rPr>
        <w:fldChar w:fldCharType="separate"/>
      </w:r>
      <w:r>
        <w:rPr>
          <w:rFonts w:hint="eastAsia" w:ascii="宋体" w:hAnsi="宋体" w:eastAsia="宋体" w:cs="宋体"/>
          <w:b/>
          <w:bCs/>
          <w:sz w:val="21"/>
          <w:szCs w:val="21"/>
          <w:highlight w:val="none"/>
        </w:rPr>
        <w:t>不可抗力</w:t>
      </w:r>
      <w:r>
        <w:rPr>
          <w:rFonts w:hint="eastAsia" w:ascii="宋体" w:hAnsi="宋体" w:eastAsia="宋体" w:cs="宋体"/>
          <w:b/>
          <w:bCs/>
          <w:sz w:val="21"/>
          <w:szCs w:val="21"/>
          <w:highlight w:val="none"/>
        </w:rPr>
        <w:fldChar w:fldCharType="end"/>
      </w:r>
    </w:p>
    <w:p w14:paraId="59137FE9">
      <w:pPr>
        <w:keepNext w:val="0"/>
        <w:keepLines w:val="0"/>
        <w:pageBreakBefore w:val="0"/>
        <w:widowControl w:val="0"/>
        <w:kinsoku/>
        <w:wordWrap w:val="0"/>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sz w:val="21"/>
          <w:szCs w:val="21"/>
          <w:highlight w:val="none"/>
        </w:rPr>
        <w:t>甲乙双方任何一方由于</w:t>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HYPERLINK "http://set2.mail.qq.com/cgi-bin/mail_spam?action=check_link&amp;spam=0&amp;url=http%3A%2F%2Fwww%2Ebaidu%2Ecom%2Fs%3Fwd%3D%25E4%25B8%258D%25E5%258F%25AF%25E6%258A%2597%25E5%258A%259B%26hl_tag%3Dtextlink%26tn%3DSE_hldp01350_v6v6zkg6"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不可抗力</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t>原因不能履行合同时，应及时向对</w:t>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HYPERLINK "http://set2.mail.qq.com/cgi-bin/mail_spam?action=check_link&amp;spam=0&amp;url=http%3A%2F%2Fwww%2Ebaidu%2Ecom%2Fs%3Fwd%3D%25E6%2596%25B9%25E9%2580%259A%26hl_tag%3Dtextlink%26tn%3DSE_hldp01350_v6v6zkg6"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方通</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t>报不能履行或不能完全履行的理由，以减轻可能给对方造成的损失，在取得有关机构证明后，允许延期履行、部分履行或不履行合同，并根据情况可部分或全部免予承担</w:t>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HYPERLINK "http://set2.mail.qq.com/cgi-bin/mail_spam?action=check_link&amp;spam=0&amp;url=http%3A%2F%2Fwww%2Ebaidu%2Ecom%2Fs%3Fwd%3D%25E8%25BF%259D%25E7%25BA%25A6%25E8%25B4%25A3%25E4%25BB%25BB%26hl_tag%3Dtextlink%26tn%3DSE_hldp01350_v6v6zkg6"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违约责任</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t>。</w:t>
      </w:r>
    </w:p>
    <w:p w14:paraId="7A521ECD">
      <w:pPr>
        <w:keepNext w:val="0"/>
        <w:keepLines w:val="0"/>
        <w:pageBreakBefore w:val="0"/>
        <w:widowControl/>
        <w:kinsoku/>
        <w:wordWrap/>
        <w:overflowPunct/>
        <w:topLinePunct w:val="0"/>
        <w:autoSpaceDE/>
        <w:autoSpaceDN/>
        <w:bidi w:val="0"/>
        <w:snapToGrid/>
        <w:spacing w:line="360" w:lineRule="auto"/>
        <w:ind w:right="-226" w:rightChars="-94"/>
        <w:jc w:val="left"/>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第</w:t>
      </w:r>
      <w:r>
        <w:rPr>
          <w:rFonts w:hint="eastAsia" w:ascii="宋体" w:hAnsi="宋体" w:eastAsia="宋体" w:cs="宋体"/>
          <w:b/>
          <w:bCs/>
          <w:sz w:val="21"/>
          <w:szCs w:val="21"/>
          <w:highlight w:val="none"/>
          <w:lang w:val="en-US" w:eastAsia="zh-CN"/>
        </w:rPr>
        <w:t>九</w:t>
      </w:r>
      <w:r>
        <w:rPr>
          <w:rFonts w:hint="eastAsia" w:ascii="宋体" w:hAnsi="宋体" w:eastAsia="宋体" w:cs="宋体"/>
          <w:b/>
          <w:bCs/>
          <w:sz w:val="21"/>
          <w:szCs w:val="21"/>
          <w:highlight w:val="none"/>
        </w:rPr>
        <w:t>条  争议解决</w:t>
      </w:r>
    </w:p>
    <w:p w14:paraId="58161938">
      <w:pPr>
        <w:keepNext w:val="0"/>
        <w:keepLines w:val="0"/>
        <w:pageBreakBefore w:val="0"/>
        <w:widowControl/>
        <w:kinsoku/>
        <w:wordWrap/>
        <w:overflowPunct/>
        <w:topLinePunct w:val="0"/>
        <w:autoSpaceDE/>
        <w:autoSpaceDN/>
        <w:bidi w:val="0"/>
        <w:snapToGrid/>
        <w:spacing w:line="360" w:lineRule="auto"/>
        <w:ind w:right="-226" w:rightChars="-94"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双方本着友好合作的态度,对合同履行过程中发生的</w:t>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HYPERLINK "http://set2.mail.qq.com/cgi-bin/mail_spam?action=check_link&amp;spam=0&amp;url=http%3A%2F%2Fbaike%2Ebaidu%2Ecom%2Fview%2F322875%2Ehtm"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纠纷</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t>应及时协商解决,协商不成，向甲方所在地人民法院诉讼解决。</w:t>
      </w:r>
    </w:p>
    <w:p w14:paraId="67BE8763">
      <w:pPr>
        <w:keepNext w:val="0"/>
        <w:keepLines w:val="0"/>
        <w:pageBreakBefore w:val="0"/>
        <w:widowControl/>
        <w:kinsoku/>
        <w:wordWrap/>
        <w:overflowPunct/>
        <w:topLinePunct w:val="0"/>
        <w:autoSpaceDE/>
        <w:autoSpaceDN/>
        <w:bidi w:val="0"/>
        <w:snapToGrid/>
        <w:spacing w:line="360" w:lineRule="auto"/>
        <w:ind w:right="-226" w:rightChars="-94"/>
        <w:jc w:val="left"/>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第</w:t>
      </w:r>
      <w:r>
        <w:rPr>
          <w:rFonts w:hint="eastAsia" w:ascii="宋体" w:hAnsi="宋体" w:eastAsia="宋体" w:cs="宋体"/>
          <w:b/>
          <w:bCs/>
          <w:sz w:val="21"/>
          <w:szCs w:val="21"/>
          <w:highlight w:val="none"/>
          <w:lang w:val="en-US" w:eastAsia="zh-CN"/>
        </w:rPr>
        <w:t>十</w:t>
      </w:r>
      <w:r>
        <w:rPr>
          <w:rFonts w:hint="eastAsia" w:ascii="宋体" w:hAnsi="宋体" w:eastAsia="宋体" w:cs="宋体"/>
          <w:b/>
          <w:bCs/>
          <w:sz w:val="21"/>
          <w:szCs w:val="21"/>
          <w:highlight w:val="none"/>
        </w:rPr>
        <w:t>条  监督和管理</w:t>
      </w:r>
    </w:p>
    <w:p w14:paraId="4877CAAE">
      <w:pPr>
        <w:keepNext w:val="0"/>
        <w:keepLines w:val="0"/>
        <w:pageBreakBefore w:val="0"/>
        <w:widowControl/>
        <w:kinsoku/>
        <w:wordWrap/>
        <w:overflowPunct/>
        <w:topLinePunct w:val="0"/>
        <w:autoSpaceDE/>
        <w:autoSpaceDN/>
        <w:bidi w:val="0"/>
        <w:snapToGrid/>
        <w:spacing w:line="360" w:lineRule="auto"/>
        <w:ind w:right="-226" w:rightChars="-94"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一、</w:t>
      </w:r>
      <w:r>
        <w:rPr>
          <w:rFonts w:hint="eastAsia" w:ascii="宋体" w:hAnsi="宋体" w:eastAsia="宋体" w:cs="宋体"/>
          <w:sz w:val="21"/>
          <w:szCs w:val="21"/>
          <w:highlight w:val="none"/>
        </w:rPr>
        <w:t>政府采购合同履行中，甲方需追加与合同标的相同的货物、工程或者服务的，在不改变合同其他条款的前提下，可以与乙方协商签订补充合同，但所有补充合同的采购金额不得超过原合同采购金额的百分之十。</w:t>
      </w:r>
    </w:p>
    <w:p w14:paraId="6C91E94D">
      <w:pPr>
        <w:keepNext w:val="0"/>
        <w:keepLines w:val="0"/>
        <w:pageBreakBefore w:val="0"/>
        <w:widowControl/>
        <w:kinsoku/>
        <w:wordWrap/>
        <w:overflowPunct/>
        <w:topLinePunct w:val="0"/>
        <w:autoSpaceDE/>
        <w:autoSpaceDN/>
        <w:bidi w:val="0"/>
        <w:snapToGrid/>
        <w:spacing w:line="360" w:lineRule="auto"/>
        <w:ind w:right="-226" w:rightChars="-94"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二、</w:t>
      </w:r>
      <w:r>
        <w:rPr>
          <w:rFonts w:hint="eastAsia" w:ascii="宋体" w:hAnsi="宋体" w:eastAsia="宋体" w:cs="宋体"/>
          <w:sz w:val="21"/>
          <w:szCs w:val="21"/>
          <w:highlight w:val="none"/>
        </w:rPr>
        <w:t>甲乙双方均应自觉配合有关监督管理部门对合同履行情况的监督检查，如实反映情况，提供有关资料；否则，将对有关单位、当事人按照有关规定予以处罚。</w:t>
      </w:r>
    </w:p>
    <w:p w14:paraId="0BE39DF4">
      <w:pPr>
        <w:keepNext w:val="0"/>
        <w:keepLines w:val="0"/>
        <w:pageBreakBefore w:val="0"/>
        <w:widowControl/>
        <w:kinsoku/>
        <w:wordWrap/>
        <w:overflowPunct/>
        <w:topLinePunct w:val="0"/>
        <w:autoSpaceDE/>
        <w:autoSpaceDN/>
        <w:bidi w:val="0"/>
        <w:snapToGrid/>
        <w:spacing w:line="360" w:lineRule="auto"/>
        <w:ind w:right="-226" w:rightChars="-94"/>
        <w:jc w:val="left"/>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第</w:t>
      </w:r>
      <w:r>
        <w:rPr>
          <w:rFonts w:hint="eastAsia" w:ascii="宋体" w:hAnsi="宋体" w:eastAsia="宋体" w:cs="宋体"/>
          <w:b/>
          <w:bCs/>
          <w:sz w:val="21"/>
          <w:szCs w:val="21"/>
          <w:highlight w:val="none"/>
          <w:lang w:val="en-US" w:eastAsia="zh-CN"/>
        </w:rPr>
        <w:t>十一</w:t>
      </w:r>
      <w:r>
        <w:rPr>
          <w:rFonts w:hint="eastAsia" w:ascii="宋体" w:hAnsi="宋体" w:eastAsia="宋体" w:cs="宋体"/>
          <w:b/>
          <w:bCs/>
          <w:sz w:val="21"/>
          <w:szCs w:val="21"/>
          <w:highlight w:val="none"/>
        </w:rPr>
        <w:t xml:space="preserve">条  </w:t>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HYPERLINK "http://set2.mail.qq.com/cgi-bin/mail_spam?action=check_link&amp;spam=0&amp;url=http%3A%2F%2Fwww%2Ebaidu%2Ecom%2Fs%3Fwd%3D%25E6%2597%25A0%25E6%2595%2588%25E5%2590%2588%25E5%2590%258C%26hl_tag%3Dtextlink%26tn%3DSE_hldp01350_v6v6zkg6" </w:instrText>
      </w:r>
      <w:r>
        <w:rPr>
          <w:rFonts w:hint="eastAsia" w:ascii="宋体" w:hAnsi="宋体" w:eastAsia="宋体" w:cs="宋体"/>
          <w:sz w:val="21"/>
          <w:szCs w:val="21"/>
          <w:highlight w:val="none"/>
        </w:rPr>
        <w:fldChar w:fldCharType="separate"/>
      </w:r>
      <w:r>
        <w:rPr>
          <w:rFonts w:hint="eastAsia" w:ascii="宋体" w:hAnsi="宋体" w:eastAsia="宋体" w:cs="宋体"/>
          <w:b/>
          <w:bCs/>
          <w:sz w:val="21"/>
          <w:szCs w:val="21"/>
          <w:highlight w:val="none"/>
        </w:rPr>
        <w:t>无效合同</w:t>
      </w:r>
      <w:r>
        <w:rPr>
          <w:rFonts w:hint="eastAsia" w:ascii="宋体" w:hAnsi="宋体" w:eastAsia="宋体" w:cs="宋体"/>
          <w:b/>
          <w:bCs/>
          <w:sz w:val="21"/>
          <w:szCs w:val="21"/>
          <w:highlight w:val="none"/>
        </w:rPr>
        <w:fldChar w:fldCharType="end"/>
      </w:r>
    </w:p>
    <w:p w14:paraId="46BA59A8">
      <w:pPr>
        <w:keepNext w:val="0"/>
        <w:keepLines w:val="0"/>
        <w:pageBreakBefore w:val="0"/>
        <w:widowControl/>
        <w:kinsoku/>
        <w:wordWrap/>
        <w:overflowPunct/>
        <w:topLinePunct w:val="0"/>
        <w:autoSpaceDE/>
        <w:autoSpaceDN/>
        <w:bidi w:val="0"/>
        <w:snapToGrid/>
        <w:spacing w:line="360" w:lineRule="auto"/>
        <w:ind w:right="-226" w:rightChars="-94"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甲乙双方如因违反政府采购法及相关法律法规的规定，被宣告</w:t>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HYPERLINK "http://set2.mail.qq.com/cgi-bin/mail_spam?action=check_link&amp;spam=0&amp;url=http%3A%2F%2Fwww%2Ebaidu%2Ecom%2Fs%3Fwd%3D%25E5%2590%2588%25E5%2590%258C%25E6%2597%25A0%25E6%2595%2588%26hl_tag%3Dtextlink%26tn%3DSE_hldp01350_v6v6zkg6"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合同无效</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t>的，一切责任概由过错方自行承担。</w:t>
      </w:r>
    </w:p>
    <w:p w14:paraId="65216627">
      <w:pPr>
        <w:keepNext w:val="0"/>
        <w:keepLines w:val="0"/>
        <w:pageBreakBefore w:val="0"/>
        <w:widowControl/>
        <w:kinsoku/>
        <w:wordWrap/>
        <w:overflowPunct/>
        <w:topLinePunct w:val="0"/>
        <w:autoSpaceDE/>
        <w:autoSpaceDN/>
        <w:bidi w:val="0"/>
        <w:snapToGrid/>
        <w:spacing w:line="360" w:lineRule="auto"/>
        <w:ind w:right="-226" w:rightChars="-94"/>
        <w:jc w:val="left"/>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第十</w:t>
      </w:r>
      <w:r>
        <w:rPr>
          <w:rFonts w:hint="eastAsia" w:ascii="宋体" w:hAnsi="宋体" w:eastAsia="宋体" w:cs="宋体"/>
          <w:b/>
          <w:bCs/>
          <w:sz w:val="21"/>
          <w:szCs w:val="21"/>
          <w:highlight w:val="none"/>
          <w:lang w:val="en-US" w:eastAsia="zh-CN"/>
        </w:rPr>
        <w:t>二</w:t>
      </w:r>
      <w:r>
        <w:rPr>
          <w:rFonts w:hint="eastAsia" w:ascii="宋体" w:hAnsi="宋体" w:eastAsia="宋体" w:cs="宋体"/>
          <w:b/>
          <w:bCs/>
          <w:sz w:val="21"/>
          <w:szCs w:val="21"/>
          <w:highlight w:val="none"/>
        </w:rPr>
        <w:t>条  附则</w:t>
      </w:r>
    </w:p>
    <w:p w14:paraId="5BA3FB00">
      <w:pPr>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一、2024年环境监测辅助服务项目的</w:t>
      </w:r>
      <w:r>
        <w:rPr>
          <w:rFonts w:hint="eastAsia" w:ascii="宋体" w:hAnsi="宋体" w:eastAsia="宋体" w:cs="宋体"/>
          <w:sz w:val="21"/>
          <w:szCs w:val="21"/>
          <w:highlight w:val="none"/>
          <w:lang w:val="en-US" w:eastAsia="zh-CN"/>
        </w:rPr>
        <w:fldChar w:fldCharType="begin"/>
      </w:r>
      <w:r>
        <w:rPr>
          <w:rFonts w:hint="eastAsia" w:ascii="宋体" w:hAnsi="宋体" w:eastAsia="宋体" w:cs="宋体"/>
          <w:sz w:val="21"/>
          <w:szCs w:val="21"/>
          <w:highlight w:val="none"/>
          <w:lang w:val="en-US" w:eastAsia="zh-CN"/>
        </w:rPr>
        <w:instrText xml:space="preserve"> HYPERLINK "http://set2.mail.qq.com/cgi-bin/mail_spam?action=check_link&amp;spam=0&amp;url=http%3A%2F%2Fwww%2Ebaidu%2Ecom%2Fs%3Fwd%3D%25E6%258B%259B%25E6%25A0%2587%25E6%2596%2587%25E4%25BB%25B6%26hl_tag%3Dtextlink%26tn%3DSE_hldp01350_v6v6zkg6" </w:instrText>
      </w:r>
      <w:r>
        <w:rPr>
          <w:rFonts w:hint="eastAsia" w:ascii="宋体" w:hAnsi="宋体" w:eastAsia="宋体" w:cs="宋体"/>
          <w:sz w:val="21"/>
          <w:szCs w:val="21"/>
          <w:highlight w:val="none"/>
          <w:lang w:val="en-US" w:eastAsia="zh-CN"/>
        </w:rPr>
        <w:fldChar w:fldCharType="separate"/>
      </w:r>
      <w:r>
        <w:rPr>
          <w:rFonts w:hint="eastAsia" w:ascii="宋体" w:hAnsi="宋体" w:eastAsia="宋体" w:cs="宋体"/>
          <w:sz w:val="21"/>
          <w:szCs w:val="21"/>
          <w:highlight w:val="none"/>
          <w:lang w:val="en-US" w:eastAsia="zh-CN"/>
        </w:rPr>
        <w:t>招标文件</w:t>
      </w:r>
      <w:r>
        <w:rPr>
          <w:rFonts w:hint="eastAsia" w:ascii="宋体" w:hAnsi="宋体" w:eastAsia="宋体" w:cs="宋体"/>
          <w:sz w:val="21"/>
          <w:szCs w:val="21"/>
          <w:highlight w:val="none"/>
          <w:lang w:val="en-US" w:eastAsia="zh-CN"/>
        </w:rPr>
        <w:fldChar w:fldCharType="end"/>
      </w:r>
      <w:r>
        <w:rPr>
          <w:rFonts w:hint="eastAsia" w:ascii="宋体" w:hAnsi="宋体" w:eastAsia="宋体" w:cs="宋体"/>
          <w:sz w:val="21"/>
          <w:szCs w:val="21"/>
          <w:highlight w:val="none"/>
          <w:lang w:val="en-US" w:eastAsia="zh-CN"/>
        </w:rPr>
        <w:t>、中标通知书、乙方投标文件及澄清说明文件都是本合同的组成部分，甲、乙双方必须全面遵守，如有违反，应承担违约责任。</w:t>
      </w:r>
    </w:p>
    <w:p w14:paraId="09E48EBB">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二、</w:t>
      </w:r>
      <w:r>
        <w:rPr>
          <w:rFonts w:hint="eastAsia" w:ascii="宋体" w:hAnsi="宋体" w:eastAsia="宋体" w:cs="宋体"/>
          <w:sz w:val="21"/>
          <w:szCs w:val="21"/>
          <w:highlight w:val="none"/>
        </w:rPr>
        <w:t>本合同未尽事宜，双方共同协商达成补充协议，补充协议和附件与本合同具有同等法律效力。</w:t>
      </w:r>
    </w:p>
    <w:p w14:paraId="5214CF38">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三、</w:t>
      </w:r>
      <w:r>
        <w:rPr>
          <w:rFonts w:hint="eastAsia" w:ascii="宋体" w:hAnsi="宋体" w:eastAsia="宋体" w:cs="宋体"/>
          <w:sz w:val="21"/>
          <w:szCs w:val="21"/>
          <w:highlight w:val="none"/>
        </w:rPr>
        <w:t>本合同一式</w:t>
      </w:r>
      <w:r>
        <w:rPr>
          <w:rFonts w:hint="eastAsia" w:ascii="宋体" w:hAnsi="宋体" w:eastAsia="宋体" w:cs="宋体"/>
          <w:sz w:val="21"/>
          <w:szCs w:val="21"/>
          <w:highlight w:val="none"/>
          <w:lang w:val="en-US" w:eastAsia="zh-CN"/>
        </w:rPr>
        <w:t>五</w:t>
      </w:r>
      <w:r>
        <w:rPr>
          <w:rFonts w:hint="eastAsia" w:ascii="宋体" w:hAnsi="宋体" w:eastAsia="宋体" w:cs="宋体"/>
          <w:sz w:val="21"/>
          <w:szCs w:val="21"/>
          <w:highlight w:val="none"/>
        </w:rPr>
        <w:t>份,甲乙双方各执一份,政府采购监督管理机构一份,政府采购代理机构一份</w:t>
      </w:r>
      <w:r>
        <w:rPr>
          <w:rFonts w:hint="eastAsia" w:ascii="宋体" w:hAnsi="宋体" w:eastAsia="宋体" w:cs="宋体"/>
          <w:sz w:val="21"/>
          <w:szCs w:val="21"/>
          <w:highlight w:val="none"/>
          <w:lang w:eastAsia="zh-CN"/>
        </w:rPr>
        <w:t>，备案一份</w:t>
      </w:r>
      <w:r>
        <w:rPr>
          <w:rFonts w:hint="eastAsia" w:ascii="宋体" w:hAnsi="宋体" w:eastAsia="宋体" w:cs="宋体"/>
          <w:sz w:val="21"/>
          <w:szCs w:val="21"/>
          <w:highlight w:val="none"/>
        </w:rPr>
        <w:t>。</w:t>
      </w:r>
    </w:p>
    <w:p w14:paraId="2378E832">
      <w:pPr>
        <w:pStyle w:val="219"/>
        <w:keepNext w:val="0"/>
        <w:keepLines w:val="0"/>
        <w:pageBreakBefore w:val="0"/>
        <w:widowControl/>
        <w:kinsoku/>
        <w:wordWrap/>
        <w:overflowPunct/>
        <w:topLinePunct w:val="0"/>
        <w:autoSpaceDE/>
        <w:autoSpaceDN/>
        <w:bidi w:val="0"/>
        <w:snapToGrid/>
        <w:spacing w:line="360" w:lineRule="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rPr>
        <w:t>四、</w:t>
      </w:r>
      <w:r>
        <w:rPr>
          <w:rFonts w:hint="eastAsia" w:ascii="宋体" w:hAnsi="宋体" w:eastAsia="宋体" w:cs="宋体"/>
          <w:kern w:val="2"/>
          <w:sz w:val="21"/>
          <w:szCs w:val="21"/>
          <w:highlight w:val="none"/>
        </w:rPr>
        <w:t>本合同自</w:t>
      </w:r>
      <w:r>
        <w:rPr>
          <w:rFonts w:hint="eastAsia" w:ascii="宋体" w:hAnsi="宋体" w:eastAsia="宋体" w:cs="宋体"/>
          <w:kern w:val="2"/>
          <w:sz w:val="21"/>
          <w:szCs w:val="21"/>
          <w:highlight w:val="none"/>
          <w:lang w:val="en-US" w:eastAsia="zh-CN"/>
        </w:rPr>
        <w:t>双方签字盖章或盖章</w:t>
      </w:r>
      <w:r>
        <w:rPr>
          <w:rFonts w:hint="eastAsia" w:ascii="宋体" w:hAnsi="宋体" w:eastAsia="宋体" w:cs="宋体"/>
          <w:kern w:val="2"/>
          <w:sz w:val="21"/>
          <w:szCs w:val="21"/>
          <w:highlight w:val="none"/>
        </w:rPr>
        <w:t>之日起生效。</w:t>
      </w:r>
    </w:p>
    <w:p w14:paraId="010A7D21">
      <w:pPr>
        <w:keepNext w:val="0"/>
        <w:keepLines w:val="0"/>
        <w:pageBreakBefore w:val="0"/>
        <w:kinsoku/>
        <w:wordWrap/>
        <w:overflowPunct/>
        <w:topLinePunct w:val="0"/>
        <w:autoSpaceDE/>
        <w:autoSpaceDN/>
        <w:bidi w:val="0"/>
        <w:snapToGrid/>
        <w:spacing w:line="360" w:lineRule="auto"/>
        <w:ind w:firstLine="420" w:firstLineChars="200"/>
        <w:rPr>
          <w:rFonts w:hint="eastAsia" w:ascii="宋体" w:hAnsi="宋体" w:eastAsia="宋体" w:cs="宋体"/>
          <w:sz w:val="21"/>
          <w:szCs w:val="21"/>
          <w:highlight w:val="none"/>
        </w:rPr>
      </w:pPr>
    </w:p>
    <w:p w14:paraId="4FBE76FB">
      <w:pPr>
        <w:keepNext w:val="0"/>
        <w:keepLines w:val="0"/>
        <w:pageBreakBefore w:val="0"/>
        <w:kinsoku/>
        <w:wordWrap/>
        <w:overflowPunct/>
        <w:topLinePunct w:val="0"/>
        <w:autoSpaceDE/>
        <w:autoSpaceDN/>
        <w:bidi w:val="0"/>
        <w:snapToGrid/>
        <w:spacing w:line="360" w:lineRule="auto"/>
        <w:ind w:firstLine="420" w:firstLineChars="200"/>
        <w:rPr>
          <w:rFonts w:hint="eastAsia" w:ascii="宋体" w:hAnsi="宋体" w:eastAsia="宋体" w:cs="宋体"/>
          <w:sz w:val="21"/>
          <w:szCs w:val="21"/>
          <w:highlight w:val="none"/>
        </w:rPr>
      </w:pPr>
    </w:p>
    <w:p w14:paraId="53EE3E66">
      <w:pPr>
        <w:keepNext w:val="0"/>
        <w:keepLines w:val="0"/>
        <w:pageBreakBefore w:val="0"/>
        <w:kinsoku/>
        <w:wordWrap/>
        <w:overflowPunct/>
        <w:topLinePunct w:val="0"/>
        <w:autoSpaceDE/>
        <w:autoSpaceDN/>
        <w:bidi w:val="0"/>
        <w:snapToGrid/>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甲方（公章）：            </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 xml:space="preserve">乙方（公章）：            </w:t>
      </w:r>
    </w:p>
    <w:p w14:paraId="786760FF">
      <w:pPr>
        <w:keepNext w:val="0"/>
        <w:keepLines w:val="0"/>
        <w:pageBreakBefore w:val="0"/>
        <w:kinsoku/>
        <w:wordWrap/>
        <w:overflowPunct/>
        <w:topLinePunct w:val="0"/>
        <w:autoSpaceDE/>
        <w:autoSpaceDN/>
        <w:bidi w:val="0"/>
        <w:snapToGrid/>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法定代表人：               </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法定代表人：</w:t>
      </w:r>
    </w:p>
    <w:p w14:paraId="3EFD05EB">
      <w:pPr>
        <w:keepNext w:val="0"/>
        <w:keepLines w:val="0"/>
        <w:pageBreakBefore w:val="0"/>
        <w:kinsoku/>
        <w:wordWrap/>
        <w:overflowPunct/>
        <w:topLinePunct w:val="0"/>
        <w:autoSpaceDE/>
        <w:autoSpaceDN/>
        <w:bidi w:val="0"/>
        <w:snapToGrid/>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甲方授权代理人签字：       </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乙方授权代理人签字：</w:t>
      </w:r>
    </w:p>
    <w:p w14:paraId="44DF26B7">
      <w:pPr>
        <w:keepNext w:val="0"/>
        <w:keepLines w:val="0"/>
        <w:pageBreakBefore w:val="0"/>
        <w:kinsoku/>
        <w:wordWrap/>
        <w:overflowPunct/>
        <w:topLinePunct w:val="0"/>
        <w:autoSpaceDE/>
        <w:autoSpaceDN/>
        <w:bidi w:val="0"/>
        <w:snapToGrid/>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日期：                     </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日期：</w:t>
      </w:r>
    </w:p>
    <w:p w14:paraId="454A7CA4">
      <w:pPr>
        <w:pageBreakBefore w:val="0"/>
        <w:widowControl w:val="0"/>
        <w:kinsoku/>
        <w:wordWrap/>
        <w:overflowPunct/>
        <w:topLinePunct w:val="0"/>
        <w:autoSpaceDE/>
        <w:autoSpaceDN/>
        <w:bidi w:val="0"/>
        <w:adjustRightInd/>
        <w:snapToGrid w:val="0"/>
        <w:spacing w:line="360" w:lineRule="auto"/>
        <w:ind w:left="0" w:leftChars="0" w:right="0"/>
        <w:textAlignment w:val="auto"/>
        <w:rPr>
          <w:rFonts w:hint="eastAsia" w:ascii="宋体" w:hAnsi="宋体" w:eastAsia="宋体" w:cs="宋体"/>
          <w:highlight w:val="none"/>
          <w:lang w:val="zh-CN"/>
        </w:rPr>
      </w:pPr>
    </w:p>
    <w:p w14:paraId="13F24B5C">
      <w:pPr>
        <w:pStyle w:val="2"/>
        <w:rPr>
          <w:rFonts w:hint="eastAsia" w:ascii="宋体" w:hAnsi="宋体" w:eastAsia="宋体" w:cs="宋体"/>
          <w:highlight w:val="none"/>
          <w:lang w:val="zh-CN"/>
        </w:rPr>
      </w:pPr>
    </w:p>
    <w:p w14:paraId="74CEC35A">
      <w:pPr>
        <w:rPr>
          <w:rFonts w:hint="eastAsia" w:ascii="宋体" w:hAnsi="宋体" w:eastAsia="宋体" w:cs="宋体"/>
          <w:highlight w:val="none"/>
          <w:lang w:val="zh-CN"/>
        </w:rPr>
      </w:pPr>
    </w:p>
    <w:p w14:paraId="5F982385">
      <w:pPr>
        <w:pStyle w:val="2"/>
        <w:rPr>
          <w:rFonts w:hint="eastAsia" w:ascii="宋体" w:hAnsi="宋体" w:eastAsia="宋体" w:cs="宋体"/>
          <w:highlight w:val="none"/>
          <w:lang w:val="zh-CN"/>
        </w:rPr>
      </w:pPr>
    </w:p>
    <w:p w14:paraId="3C9E0729">
      <w:pPr>
        <w:rPr>
          <w:rFonts w:hint="eastAsia" w:ascii="宋体" w:hAnsi="宋体" w:eastAsia="宋体" w:cs="宋体"/>
          <w:highlight w:val="none"/>
          <w:lang w:val="zh-CN"/>
        </w:rPr>
      </w:pPr>
      <w:r>
        <w:rPr>
          <w:rFonts w:hint="eastAsia"/>
          <w:highlight w:val="none"/>
          <w:lang w:val="zh-CN"/>
        </w:rPr>
        <w:br w:type="page"/>
      </w:r>
    </w:p>
    <w:p w14:paraId="1951602D">
      <w:pPr>
        <w:rPr>
          <w:rFonts w:hint="eastAsia" w:ascii="宋体" w:hAnsi="宋体" w:eastAsia="宋体" w:cs="宋体"/>
          <w:sz w:val="21"/>
          <w:szCs w:val="16"/>
          <w:highlight w:val="none"/>
          <w:lang w:val="zh-CN"/>
        </w:rPr>
      </w:pPr>
    </w:p>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14:paraId="45CBE0B2">
      <w:pPr>
        <w:pStyle w:val="3"/>
        <w:jc w:val="center"/>
        <w:outlineLvl w:val="0"/>
        <w:rPr>
          <w:rFonts w:hint="eastAsia" w:ascii="宋体" w:hAnsi="宋体" w:eastAsia="宋体" w:cs="宋体"/>
          <w:sz w:val="24"/>
          <w:szCs w:val="16"/>
          <w:highlight w:val="none"/>
        </w:rPr>
      </w:pPr>
      <w:bookmarkStart w:id="84" w:name="_Toc26595"/>
      <w:bookmarkStart w:id="85" w:name="_Toc31520"/>
      <w:bookmarkStart w:id="86" w:name="_Toc17713"/>
      <w:bookmarkStart w:id="87" w:name="_Toc20230"/>
      <w:bookmarkStart w:id="88" w:name="_Toc9053"/>
      <w:bookmarkStart w:id="89" w:name="_Toc426457696"/>
      <w:bookmarkStart w:id="90" w:name="_Toc31683"/>
      <w:bookmarkStart w:id="91" w:name="_Toc389582037"/>
      <w:bookmarkStart w:id="92" w:name="_Toc29888"/>
      <w:bookmarkStart w:id="93" w:name="_Toc8333"/>
      <w:bookmarkStart w:id="94" w:name="_Toc19199"/>
      <w:bookmarkStart w:id="95" w:name="_Toc19246"/>
      <w:bookmarkStart w:id="96" w:name="_Toc32485"/>
      <w:bookmarkStart w:id="97" w:name="_Toc26466"/>
      <w:bookmarkStart w:id="98" w:name="_Toc7972"/>
      <w:r>
        <w:rPr>
          <w:rFonts w:hint="eastAsia" w:ascii="宋体" w:hAnsi="宋体" w:eastAsia="宋体" w:cs="宋体"/>
          <w:sz w:val="28"/>
          <w:szCs w:val="28"/>
          <w:highlight w:val="none"/>
        </w:rPr>
        <w:t>第四章 采购内容及技术要求</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Start w:id="99" w:name="_Toc1462"/>
      <w:bookmarkStart w:id="100" w:name="_Toc426457697"/>
      <w:bookmarkStart w:id="101" w:name="_Toc25607"/>
      <w:bookmarkStart w:id="102" w:name="_Toc5583"/>
      <w:bookmarkStart w:id="103" w:name="_Toc2203"/>
      <w:bookmarkStart w:id="104" w:name="_Toc4053"/>
      <w:bookmarkStart w:id="105" w:name="_Toc11450"/>
      <w:bookmarkStart w:id="106" w:name="_Toc1025"/>
      <w:bookmarkStart w:id="107" w:name="_Toc389582038"/>
      <w:bookmarkStart w:id="108" w:name="_Toc23856"/>
      <w:bookmarkStart w:id="109" w:name="_Toc20481"/>
      <w:bookmarkStart w:id="110" w:name="_Toc2711"/>
    </w:p>
    <w:p w14:paraId="7B501DF4">
      <w:pPr>
        <w:spacing w:after="0" w:line="480" w:lineRule="exact"/>
        <w:ind w:firstLine="422" w:firstLineChars="200"/>
        <w:rPr>
          <w:rFonts w:hint="eastAsia" w:ascii="宋体" w:hAnsi="宋体" w:eastAsia="宋体" w:cs="宋体"/>
          <w:kern w:val="0"/>
          <w:sz w:val="21"/>
          <w:szCs w:val="21"/>
          <w:highlight w:val="none"/>
          <w:lang w:val="en-US" w:eastAsia="zh-CN" w:bidi="ar-SA"/>
        </w:rPr>
      </w:pPr>
      <w:bookmarkStart w:id="111" w:name="_Toc3299"/>
      <w:r>
        <w:rPr>
          <w:rFonts w:hint="eastAsia" w:hAnsi="宋体" w:cs="宋体"/>
          <w:b/>
          <w:bCs/>
          <w:kern w:val="0"/>
          <w:sz w:val="21"/>
          <w:szCs w:val="21"/>
          <w:highlight w:val="none"/>
          <w:lang w:val="en-US" w:eastAsia="zh-CN" w:bidi="ar-SA"/>
        </w:rPr>
        <w:t>一</w:t>
      </w:r>
      <w:r>
        <w:rPr>
          <w:rFonts w:hint="eastAsia" w:ascii="宋体" w:hAnsi="宋体" w:eastAsia="宋体" w:cs="宋体"/>
          <w:b/>
          <w:bCs/>
          <w:kern w:val="0"/>
          <w:sz w:val="21"/>
          <w:szCs w:val="21"/>
          <w:highlight w:val="none"/>
          <w:lang w:val="en-US" w:eastAsia="zh-CN" w:bidi="ar-SA"/>
        </w:rPr>
        <w:t>、项目概况：</w:t>
      </w:r>
    </w:p>
    <w:p w14:paraId="3C7551E9">
      <w:pPr>
        <w:spacing w:after="0" w:line="480" w:lineRule="exact"/>
        <w:ind w:firstLine="420" w:firstLineChars="200"/>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在日常环境监管工作中,需对企业水、气、噪声、土壤等污染物排放情况进行监测,判断企业是否存在超标排污行为。同时,根据水污染防治、大气污染防治等相关工作需要,还需对河流断面、湖库水体、集中供水、区域环境空气质量等进行定期监测,掌握辖区地表水水质、集中供水水质和空气质量情况,为环境保护管理提供数据支撑。</w:t>
      </w:r>
    </w:p>
    <w:p w14:paraId="05BEA6CC">
      <w:pPr>
        <w:tabs>
          <w:tab w:val="left" w:pos="840"/>
        </w:tabs>
        <w:spacing w:line="360" w:lineRule="auto"/>
        <w:ind w:firstLine="422" w:firstLineChars="200"/>
        <w:rPr>
          <w:rFonts w:hint="eastAsia" w:hAnsi="宋体" w:cs="宋体"/>
          <w:color w:val="000000" w:themeColor="text1"/>
          <w:sz w:val="21"/>
          <w:szCs w:val="21"/>
          <w:highlight w:val="none"/>
          <w:lang w:eastAsia="zh-CN"/>
          <w14:textFill>
            <w14:solidFill>
              <w14:schemeClr w14:val="tx1"/>
            </w14:solidFill>
          </w14:textFill>
        </w:rPr>
      </w:pPr>
      <w:r>
        <w:rPr>
          <w:rFonts w:hint="eastAsia" w:hAnsi="宋体" w:cs="宋体"/>
          <w:b/>
          <w:bCs/>
          <w:color w:val="000000" w:themeColor="text1"/>
          <w:sz w:val="21"/>
          <w:szCs w:val="21"/>
          <w:highlight w:val="none"/>
          <w:lang w:val="en-US" w:eastAsia="zh-CN"/>
          <w14:textFill>
            <w14:solidFill>
              <w14:schemeClr w14:val="tx1"/>
            </w14:solidFill>
          </w14:textFill>
        </w:rPr>
        <w:t>二.</w:t>
      </w:r>
      <w:r>
        <w:rPr>
          <w:rFonts w:hint="eastAsia" w:hAnsi="宋体" w:cs="宋体"/>
          <w:b/>
          <w:bCs/>
          <w:color w:val="000000" w:themeColor="text1"/>
          <w:sz w:val="21"/>
          <w:szCs w:val="21"/>
          <w:highlight w:val="none"/>
          <w:lang w:eastAsia="zh-CN"/>
          <w14:textFill>
            <w14:solidFill>
              <w14:schemeClr w14:val="tx1"/>
            </w14:solidFill>
          </w14:textFill>
        </w:rPr>
        <w:t>服务内容：</w:t>
      </w:r>
    </w:p>
    <w:p w14:paraId="1BFC91D3">
      <w:pPr>
        <w:tabs>
          <w:tab w:val="left" w:pos="840"/>
        </w:tabs>
        <w:spacing w:line="360" w:lineRule="auto"/>
        <w:ind w:firstLine="420" w:firstLineChars="200"/>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按照</w:t>
      </w:r>
      <w:r>
        <w:rPr>
          <w:rFonts w:hint="eastAsia" w:hAnsi="宋体" w:cs="宋体"/>
          <w:color w:val="000000" w:themeColor="text1"/>
          <w:sz w:val="21"/>
          <w:szCs w:val="21"/>
          <w:highlight w:val="none"/>
          <w:lang w:eastAsia="zh-CN"/>
          <w14:textFill>
            <w14:solidFill>
              <w14:schemeClr w14:val="tx1"/>
            </w14:solidFill>
          </w14:textFill>
        </w:rPr>
        <w:t>采购人</w:t>
      </w:r>
      <w:r>
        <w:rPr>
          <w:rFonts w:hint="eastAsia" w:ascii="宋体" w:hAnsi="宋体" w:eastAsia="宋体" w:cs="宋体"/>
          <w:color w:val="000000" w:themeColor="text1"/>
          <w:sz w:val="21"/>
          <w:szCs w:val="21"/>
          <w:highlight w:val="none"/>
          <w14:textFill>
            <w14:solidFill>
              <w14:schemeClr w14:val="tx1"/>
            </w14:solidFill>
          </w14:textFill>
        </w:rPr>
        <w:t>工作安排，依据相关监测标准规范，在西安浐灞国际港范围内开展监测，及时出具监测报告，按照</w:t>
      </w:r>
      <w:r>
        <w:rPr>
          <w:rFonts w:hint="eastAsia" w:hAnsi="宋体" w:cs="宋体"/>
          <w:color w:val="000000" w:themeColor="text1"/>
          <w:sz w:val="21"/>
          <w:szCs w:val="21"/>
          <w:highlight w:val="none"/>
          <w:lang w:eastAsia="zh-CN"/>
          <w14:textFill>
            <w14:solidFill>
              <w14:schemeClr w14:val="tx1"/>
            </w14:solidFill>
          </w14:textFill>
        </w:rPr>
        <w:t>采购人</w:t>
      </w:r>
      <w:r>
        <w:rPr>
          <w:rFonts w:hint="eastAsia" w:ascii="宋体" w:hAnsi="宋体" w:eastAsia="宋体" w:cs="宋体"/>
          <w:color w:val="000000" w:themeColor="text1"/>
          <w:sz w:val="21"/>
          <w:szCs w:val="21"/>
          <w:highlight w:val="none"/>
          <w14:textFill>
            <w14:solidFill>
              <w14:schemeClr w14:val="tx1"/>
            </w14:solidFill>
          </w14:textFill>
        </w:rPr>
        <w:t>指定方式报送监测报告及原始记录，并按照</w:t>
      </w:r>
      <w:r>
        <w:rPr>
          <w:rFonts w:hint="eastAsia" w:hAnsi="宋体" w:cs="宋体"/>
          <w:color w:val="000000" w:themeColor="text1"/>
          <w:sz w:val="21"/>
          <w:szCs w:val="21"/>
          <w:highlight w:val="none"/>
          <w:lang w:eastAsia="zh-CN"/>
          <w14:textFill>
            <w14:solidFill>
              <w14:schemeClr w14:val="tx1"/>
            </w14:solidFill>
          </w14:textFill>
        </w:rPr>
        <w:t>采购人</w:t>
      </w:r>
      <w:r>
        <w:rPr>
          <w:rFonts w:hint="eastAsia" w:ascii="宋体" w:hAnsi="宋体" w:eastAsia="宋体" w:cs="宋体"/>
          <w:color w:val="000000" w:themeColor="text1"/>
          <w:sz w:val="21"/>
          <w:szCs w:val="21"/>
          <w:highlight w:val="none"/>
          <w14:textFill>
            <w14:solidFill>
              <w14:schemeClr w14:val="tx1"/>
            </w14:solidFill>
          </w14:textFill>
        </w:rPr>
        <w:t>工作需求，提供必要的技术支持。</w:t>
      </w:r>
      <w:r>
        <w:rPr>
          <w:rFonts w:hint="eastAsia" w:ascii="宋体" w:hAnsi="宋体" w:eastAsia="宋体" w:cs="宋体"/>
          <w:b/>
          <w:color w:val="000000" w:themeColor="text1"/>
          <w:sz w:val="21"/>
          <w:szCs w:val="21"/>
          <w:highlight w:val="none"/>
          <w14:textFill>
            <w14:solidFill>
              <w14:schemeClr w14:val="tx1"/>
            </w14:solidFill>
          </w14:textFill>
        </w:rPr>
        <w:t xml:space="preserve"> </w:t>
      </w:r>
    </w:p>
    <w:p w14:paraId="1627F915">
      <w:pPr>
        <w:tabs>
          <w:tab w:val="left" w:pos="840"/>
        </w:tabs>
        <w:spacing w:line="360" w:lineRule="auto"/>
        <w:ind w:firstLine="422" w:firstLineChars="200"/>
        <w:rPr>
          <w:rFonts w:hint="eastAsia" w:hAnsi="宋体" w:cs="宋体"/>
          <w:b/>
          <w:bCs w:val="0"/>
          <w:color w:val="000000" w:themeColor="text1"/>
          <w:sz w:val="21"/>
          <w:szCs w:val="21"/>
          <w:highlight w:val="none"/>
          <w:lang w:val="en-US" w:eastAsia="zh-CN"/>
          <w14:textFill>
            <w14:solidFill>
              <w14:schemeClr w14:val="tx1"/>
            </w14:solidFill>
          </w14:textFill>
        </w:rPr>
      </w:pPr>
      <w:r>
        <w:rPr>
          <w:rFonts w:hint="eastAsia" w:hAnsi="宋体" w:cs="宋体"/>
          <w:b/>
          <w:bCs w:val="0"/>
          <w:color w:val="000000" w:themeColor="text1"/>
          <w:sz w:val="21"/>
          <w:szCs w:val="21"/>
          <w:highlight w:val="none"/>
          <w:lang w:val="en-US" w:eastAsia="zh-CN"/>
          <w14:textFill>
            <w14:solidFill>
              <w14:schemeClr w14:val="tx1"/>
            </w14:solidFill>
          </w14:textFill>
        </w:rPr>
        <w:t>三.</w:t>
      </w:r>
      <w:r>
        <w:rPr>
          <w:rFonts w:hint="eastAsia" w:hAnsi="宋体" w:cs="宋体"/>
          <w:b/>
          <w:bCs w:val="0"/>
          <w:color w:val="000000" w:themeColor="text1"/>
          <w:sz w:val="21"/>
          <w:szCs w:val="21"/>
          <w:highlight w:val="none"/>
          <w:lang w:eastAsia="zh-CN"/>
          <w14:textFill>
            <w14:solidFill>
              <w14:schemeClr w14:val="tx1"/>
            </w14:solidFill>
          </w14:textFill>
        </w:rPr>
        <w:t>技术要求</w:t>
      </w:r>
      <w:r>
        <w:rPr>
          <w:rFonts w:hint="eastAsia" w:hAnsi="宋体" w:cs="宋体"/>
          <w:b/>
          <w:bCs w:val="0"/>
          <w:color w:val="000000" w:themeColor="text1"/>
          <w:sz w:val="21"/>
          <w:szCs w:val="21"/>
          <w:highlight w:val="none"/>
          <w:lang w:val="en-US" w:eastAsia="zh-CN"/>
          <w14:textFill>
            <w14:solidFill>
              <w14:schemeClr w14:val="tx1"/>
            </w14:solidFill>
          </w14:textFill>
        </w:rPr>
        <w:t>:</w:t>
      </w:r>
    </w:p>
    <w:p w14:paraId="7B46CD2D">
      <w:pPr>
        <w:tabs>
          <w:tab w:val="left" w:pos="840"/>
        </w:tabs>
        <w:spacing w:line="360" w:lineRule="auto"/>
        <w:ind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hAnsi="宋体" w:cs="宋体"/>
          <w:b w:val="0"/>
          <w:bCs/>
          <w:color w:val="000000" w:themeColor="text1"/>
          <w:sz w:val="21"/>
          <w:szCs w:val="21"/>
          <w:highlight w:val="none"/>
          <w:lang w:val="en-US" w:eastAsia="zh-CN"/>
          <w14:textFill>
            <w14:solidFill>
              <w14:schemeClr w14:val="tx1"/>
            </w14:solidFill>
          </w14:textFill>
        </w:rPr>
        <w:t>1.</w:t>
      </w:r>
      <w:r>
        <w:rPr>
          <w:rFonts w:hint="eastAsia" w:ascii="宋体" w:hAnsi="宋体" w:eastAsia="宋体" w:cs="宋体"/>
          <w:b w:val="0"/>
          <w:bCs/>
          <w:color w:val="000000" w:themeColor="text1"/>
          <w:sz w:val="21"/>
          <w:szCs w:val="21"/>
          <w:highlight w:val="none"/>
          <w14:textFill>
            <w14:solidFill>
              <w14:schemeClr w14:val="tx1"/>
            </w14:solidFill>
          </w14:textFill>
        </w:rPr>
        <w:t>现场采样和测试应严格按相应监测规范进行，并对监测期间发生的各种异常情况进行详细记录，每批次增加平行样、空白样、密码样等质控措施，保存监测全过程视频资料。</w:t>
      </w:r>
    </w:p>
    <w:p w14:paraId="44EC3767">
      <w:pPr>
        <w:tabs>
          <w:tab w:val="left" w:pos="840"/>
        </w:tabs>
        <w:spacing w:line="360" w:lineRule="auto"/>
        <w:ind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hAnsi="宋体" w:cs="宋体"/>
          <w:b w:val="0"/>
          <w:bCs/>
          <w:color w:val="000000" w:themeColor="text1"/>
          <w:sz w:val="21"/>
          <w:szCs w:val="21"/>
          <w:highlight w:val="none"/>
          <w:lang w:val="en-US" w:eastAsia="zh-CN"/>
          <w14:textFill>
            <w14:solidFill>
              <w14:schemeClr w14:val="tx1"/>
            </w14:solidFill>
          </w14:textFill>
        </w:rPr>
        <w:t>2.</w:t>
      </w:r>
      <w:r>
        <w:rPr>
          <w:rFonts w:hint="eastAsia" w:ascii="宋体" w:hAnsi="宋体" w:eastAsia="宋体" w:cs="宋体"/>
          <w:b w:val="0"/>
          <w:bCs/>
          <w:color w:val="000000" w:themeColor="text1"/>
          <w:sz w:val="21"/>
          <w:szCs w:val="21"/>
          <w:highlight w:val="none"/>
          <w14:textFill>
            <w14:solidFill>
              <w14:schemeClr w14:val="tx1"/>
            </w14:solidFill>
          </w14:textFill>
        </w:rPr>
        <w:t>监测中使用的布点、采样、分析测试方法，应首先选择适用的国家和行业标准分析方法、监测技术规范，其次是国家环保总局推荐的统一分析方法或试行分析方法以及有关规定等。</w:t>
      </w:r>
    </w:p>
    <w:p w14:paraId="4738DD09">
      <w:pPr>
        <w:tabs>
          <w:tab w:val="left" w:pos="840"/>
        </w:tabs>
        <w:spacing w:line="360" w:lineRule="auto"/>
        <w:ind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hAnsi="宋体" w:cs="宋体"/>
          <w:b w:val="0"/>
          <w:bCs/>
          <w:color w:val="000000" w:themeColor="text1"/>
          <w:sz w:val="21"/>
          <w:szCs w:val="21"/>
          <w:highlight w:val="none"/>
          <w:lang w:val="en-US" w:eastAsia="zh-CN"/>
          <w14:textFill>
            <w14:solidFill>
              <w14:schemeClr w14:val="tx1"/>
            </w14:solidFill>
          </w14:textFill>
        </w:rPr>
        <w:t>3.</w:t>
      </w:r>
      <w:r>
        <w:rPr>
          <w:rFonts w:hint="eastAsia" w:ascii="宋体" w:hAnsi="宋体" w:eastAsia="宋体" w:cs="宋体"/>
          <w:b w:val="0"/>
          <w:bCs/>
          <w:color w:val="000000" w:themeColor="text1"/>
          <w:sz w:val="21"/>
          <w:szCs w:val="21"/>
          <w:highlight w:val="none"/>
          <w14:textFill>
            <w14:solidFill>
              <w14:schemeClr w14:val="tx1"/>
            </w14:solidFill>
          </w14:textFill>
        </w:rPr>
        <w:t>质量保证和质量控制，按国家有关规定、监测技术规范和有关质量控制手册进行。</w:t>
      </w:r>
    </w:p>
    <w:p w14:paraId="0247B71D">
      <w:pPr>
        <w:tabs>
          <w:tab w:val="left" w:pos="840"/>
        </w:tabs>
        <w:spacing w:line="360" w:lineRule="auto"/>
        <w:ind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hAnsi="宋体" w:cs="宋体"/>
          <w:b w:val="0"/>
          <w:bCs/>
          <w:color w:val="000000" w:themeColor="text1"/>
          <w:sz w:val="21"/>
          <w:szCs w:val="21"/>
          <w:highlight w:val="none"/>
          <w:lang w:val="en-US" w:eastAsia="zh-CN"/>
          <w14:textFill>
            <w14:solidFill>
              <w14:schemeClr w14:val="tx1"/>
            </w14:solidFill>
          </w14:textFill>
        </w:rPr>
        <w:t>4.</w:t>
      </w:r>
      <w:r>
        <w:rPr>
          <w:rFonts w:hint="eastAsia" w:ascii="宋体" w:hAnsi="宋体" w:eastAsia="宋体" w:cs="宋体"/>
          <w:b w:val="0"/>
          <w:bCs/>
          <w:color w:val="000000" w:themeColor="text1"/>
          <w:sz w:val="21"/>
          <w:szCs w:val="21"/>
          <w:highlight w:val="none"/>
          <w14:textFill>
            <w14:solidFill>
              <w14:schemeClr w14:val="tx1"/>
            </w14:solidFill>
          </w14:textFill>
        </w:rPr>
        <w:t>参加监测采样和测试的人员，应按国家有关规定持证上岗。</w:t>
      </w:r>
    </w:p>
    <w:p w14:paraId="526A9B97">
      <w:pPr>
        <w:tabs>
          <w:tab w:val="left" w:pos="840"/>
        </w:tabs>
        <w:spacing w:line="360" w:lineRule="auto"/>
        <w:ind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hAnsi="宋体" w:cs="宋体"/>
          <w:b w:val="0"/>
          <w:bCs/>
          <w:color w:val="000000" w:themeColor="text1"/>
          <w:sz w:val="21"/>
          <w:szCs w:val="21"/>
          <w:highlight w:val="none"/>
          <w:lang w:val="en-US" w:eastAsia="zh-CN"/>
          <w14:textFill>
            <w14:solidFill>
              <w14:schemeClr w14:val="tx1"/>
            </w14:solidFill>
          </w14:textFill>
        </w:rPr>
        <w:t>5.</w:t>
      </w:r>
      <w:r>
        <w:rPr>
          <w:rFonts w:hint="eastAsia" w:ascii="宋体" w:hAnsi="宋体" w:eastAsia="宋体" w:cs="宋体"/>
          <w:b w:val="0"/>
          <w:bCs/>
          <w:color w:val="000000" w:themeColor="text1"/>
          <w:sz w:val="21"/>
          <w:szCs w:val="21"/>
          <w:highlight w:val="none"/>
          <w14:textFill>
            <w14:solidFill>
              <w14:schemeClr w14:val="tx1"/>
            </w14:solidFill>
          </w14:textFill>
        </w:rPr>
        <w:t>水质监测分析过程中的质量保证和质量控制：应在分析的同时做10%质控样品分析；对无标准样品或质量控制样品的项目，且可进行加标回收测试的，应在分析的同时做10%加标回收样品分析。</w:t>
      </w:r>
    </w:p>
    <w:p w14:paraId="5DF7AB9B">
      <w:pPr>
        <w:tabs>
          <w:tab w:val="left" w:pos="840"/>
        </w:tabs>
        <w:spacing w:line="360" w:lineRule="auto"/>
        <w:ind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hAnsi="宋体" w:cs="宋体"/>
          <w:b w:val="0"/>
          <w:bCs/>
          <w:color w:val="000000" w:themeColor="text1"/>
          <w:sz w:val="21"/>
          <w:szCs w:val="21"/>
          <w:highlight w:val="none"/>
          <w:lang w:val="en-US" w:eastAsia="zh-CN"/>
          <w14:textFill>
            <w14:solidFill>
              <w14:schemeClr w14:val="tx1"/>
            </w14:solidFill>
          </w14:textFill>
        </w:rPr>
        <w:t>6.</w:t>
      </w:r>
      <w:r>
        <w:rPr>
          <w:rFonts w:hint="eastAsia" w:ascii="宋体" w:hAnsi="宋体" w:eastAsia="宋体" w:cs="宋体"/>
          <w:b w:val="0"/>
          <w:bCs/>
          <w:color w:val="000000" w:themeColor="text1"/>
          <w:sz w:val="21"/>
          <w:szCs w:val="21"/>
          <w:highlight w:val="none"/>
          <w14:textFill>
            <w14:solidFill>
              <w14:schemeClr w14:val="tx1"/>
            </w14:solidFill>
          </w14:textFill>
        </w:rPr>
        <w:t>气体监测分析过程中的质量保证和质量控制：采样器在进现场前应对气体分析、采样器流量计等进行校核。</w:t>
      </w:r>
    </w:p>
    <w:p w14:paraId="41616B72">
      <w:pPr>
        <w:tabs>
          <w:tab w:val="left" w:pos="840"/>
        </w:tabs>
        <w:spacing w:line="360" w:lineRule="auto"/>
        <w:ind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hAnsi="宋体" w:cs="宋体"/>
          <w:b w:val="0"/>
          <w:bCs/>
          <w:color w:val="000000" w:themeColor="text1"/>
          <w:sz w:val="21"/>
          <w:szCs w:val="21"/>
          <w:highlight w:val="none"/>
          <w:lang w:val="en-US" w:eastAsia="zh-CN"/>
          <w14:textFill>
            <w14:solidFill>
              <w14:schemeClr w14:val="tx1"/>
            </w14:solidFill>
          </w14:textFill>
        </w:rPr>
        <w:t>7.</w:t>
      </w:r>
      <w:r>
        <w:rPr>
          <w:rFonts w:hint="eastAsia" w:ascii="宋体" w:hAnsi="宋体" w:eastAsia="宋体" w:cs="宋体"/>
          <w:b w:val="0"/>
          <w:bCs/>
          <w:color w:val="000000" w:themeColor="text1"/>
          <w:sz w:val="21"/>
          <w:szCs w:val="21"/>
          <w:highlight w:val="none"/>
          <w14:textFill>
            <w14:solidFill>
              <w14:schemeClr w14:val="tx1"/>
            </w14:solidFill>
          </w14:textFill>
        </w:rPr>
        <w:t>噪声监测分析过程中的质量保证和质量控制：监测时应使用经计量部门检定、并在有效使用期内的声级计。</w:t>
      </w:r>
    </w:p>
    <w:p w14:paraId="43EB8BF9">
      <w:pPr>
        <w:tabs>
          <w:tab w:val="left" w:pos="840"/>
        </w:tabs>
        <w:spacing w:line="360" w:lineRule="auto"/>
        <w:ind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hAnsi="宋体" w:cs="宋体"/>
          <w:b w:val="0"/>
          <w:bCs/>
          <w:color w:val="000000" w:themeColor="text1"/>
          <w:sz w:val="21"/>
          <w:szCs w:val="21"/>
          <w:highlight w:val="none"/>
          <w:lang w:val="en-US" w:eastAsia="zh-CN"/>
          <w14:textFill>
            <w14:solidFill>
              <w14:schemeClr w14:val="tx1"/>
            </w14:solidFill>
          </w14:textFill>
        </w:rPr>
        <w:t>8.</w:t>
      </w:r>
      <w:r>
        <w:rPr>
          <w:rFonts w:hint="eastAsia" w:ascii="宋体" w:hAnsi="宋体" w:eastAsia="宋体" w:cs="宋体"/>
          <w:b w:val="0"/>
          <w:bCs/>
          <w:color w:val="000000" w:themeColor="text1"/>
          <w:sz w:val="21"/>
          <w:szCs w:val="21"/>
          <w:highlight w:val="none"/>
          <w14:textFill>
            <w14:solidFill>
              <w14:schemeClr w14:val="tx1"/>
            </w14:solidFill>
          </w14:textFill>
        </w:rPr>
        <w:t>固体废弃物监测分析过程中的质量保证和质量控制：应同时做不少于10%标准样品或质控样品；对不可得到标准样品或质量控制样品，但可以做加标回收样品的项目，应同时做不少于10%的加标回收样品。</w:t>
      </w:r>
    </w:p>
    <w:p w14:paraId="1FC229F6">
      <w:pPr>
        <w:tabs>
          <w:tab w:val="left" w:pos="840"/>
        </w:tabs>
        <w:spacing w:line="360" w:lineRule="auto"/>
        <w:ind w:firstLine="420" w:firstLineChars="200"/>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hAnsi="宋体" w:cs="宋体"/>
          <w:b w:val="0"/>
          <w:bCs/>
          <w:color w:val="000000" w:themeColor="text1"/>
          <w:sz w:val="21"/>
          <w:szCs w:val="21"/>
          <w:highlight w:val="none"/>
          <w:lang w:val="en-US" w:eastAsia="zh-CN"/>
          <w14:textFill>
            <w14:solidFill>
              <w14:schemeClr w14:val="tx1"/>
            </w14:solidFill>
          </w14:textFill>
        </w:rPr>
        <w:t>9.</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监测报告编制的基本要求</w:t>
      </w:r>
    </w:p>
    <w:p w14:paraId="1EF0773C">
      <w:pPr>
        <w:tabs>
          <w:tab w:val="left" w:pos="840"/>
        </w:tabs>
        <w:spacing w:line="360" w:lineRule="auto"/>
        <w:ind w:firstLine="420" w:firstLineChars="200"/>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1）监测报告应充分如实地反映现场检查和现场监测的实际情况。对发现的问题，应进行必要和符合实际的分析。对污染物排放浓度、排放速率和总量控制的达标情况和检查情况等给出明确的结论和进行必要的描述。</w:t>
      </w:r>
    </w:p>
    <w:p w14:paraId="752E1D49">
      <w:pPr>
        <w:tabs>
          <w:tab w:val="left" w:pos="840"/>
        </w:tabs>
        <w:spacing w:line="360" w:lineRule="auto"/>
        <w:ind w:firstLine="420" w:firstLineChars="200"/>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（2）锅炉监测报告备注监测期间运行工况负荷。</w:t>
      </w:r>
    </w:p>
    <w:p w14:paraId="16C13BC7">
      <w:pPr>
        <w:tabs>
          <w:tab w:val="left" w:pos="840"/>
        </w:tabs>
        <w:spacing w:line="360" w:lineRule="auto"/>
        <w:ind w:firstLine="422" w:firstLineChars="200"/>
        <w:rPr>
          <w:rFonts w:hint="eastAsia" w:hAnsi="宋体" w:cs="宋体"/>
          <w:b/>
          <w:bCs w:val="0"/>
          <w:color w:val="000000" w:themeColor="text1"/>
          <w:sz w:val="21"/>
          <w:szCs w:val="21"/>
          <w:highlight w:val="none"/>
          <w:lang w:val="en-US" w:eastAsia="zh-CN"/>
          <w14:textFill>
            <w14:solidFill>
              <w14:schemeClr w14:val="tx1"/>
            </w14:solidFill>
          </w14:textFill>
        </w:rPr>
      </w:pPr>
      <w:r>
        <w:rPr>
          <w:rFonts w:hint="eastAsia" w:hAnsi="宋体" w:cs="宋体"/>
          <w:b/>
          <w:bCs w:val="0"/>
          <w:color w:val="000000" w:themeColor="text1"/>
          <w:sz w:val="21"/>
          <w:szCs w:val="21"/>
          <w:highlight w:val="none"/>
          <w:lang w:val="en-US" w:eastAsia="zh-CN"/>
          <w14:textFill>
            <w14:solidFill>
              <w14:schemeClr w14:val="tx1"/>
            </w14:solidFill>
          </w14:textFill>
        </w:rPr>
        <w:t>四、服务要求</w:t>
      </w:r>
    </w:p>
    <w:p w14:paraId="71B52796">
      <w:pPr>
        <w:tabs>
          <w:tab w:val="left" w:pos="840"/>
        </w:tabs>
        <w:spacing w:line="360" w:lineRule="auto"/>
        <w:ind w:firstLine="420" w:firstLineChars="200"/>
        <w:rPr>
          <w:rFonts w:hint="default" w:hAnsi="宋体" w:cs="宋体"/>
          <w:b w:val="0"/>
          <w:bCs/>
          <w:color w:val="000000" w:themeColor="text1"/>
          <w:sz w:val="21"/>
          <w:szCs w:val="21"/>
          <w:highlight w:val="none"/>
          <w:lang w:val="en-US" w:eastAsia="zh-CN"/>
          <w14:textFill>
            <w14:solidFill>
              <w14:schemeClr w14:val="tx1"/>
            </w14:solidFill>
          </w14:textFill>
        </w:rPr>
      </w:pPr>
      <w:r>
        <w:rPr>
          <w:rFonts w:hint="eastAsia" w:hAnsi="宋体" w:cs="宋体"/>
          <w:b w:val="0"/>
          <w:bCs/>
          <w:color w:val="000000" w:themeColor="text1"/>
          <w:sz w:val="21"/>
          <w:szCs w:val="21"/>
          <w:highlight w:val="none"/>
          <w:lang w:val="en-US" w:eastAsia="zh-CN"/>
          <w14:textFill>
            <w14:solidFill>
              <w14:schemeClr w14:val="tx1"/>
            </w14:solidFill>
          </w14:textFill>
        </w:rPr>
        <w:t>1.</w:t>
      </w:r>
      <w:r>
        <w:rPr>
          <w:rFonts w:hint="default" w:hAnsi="宋体" w:cs="宋体"/>
          <w:b w:val="0"/>
          <w:bCs/>
          <w:color w:val="000000" w:themeColor="text1"/>
          <w:sz w:val="21"/>
          <w:szCs w:val="21"/>
          <w:highlight w:val="none"/>
          <w:lang w:val="en-US" w:eastAsia="zh-CN"/>
          <w14:textFill>
            <w14:solidFill>
              <w14:schemeClr w14:val="tx1"/>
            </w14:solidFill>
          </w14:textFill>
        </w:rPr>
        <w:t>确定项目负责人，保持电话畅通，及时响应，</w:t>
      </w:r>
      <w:r>
        <w:rPr>
          <w:rFonts w:hint="eastAsia" w:hAnsi="宋体" w:cs="宋体"/>
          <w:b w:val="0"/>
          <w:bCs/>
          <w:color w:val="000000" w:themeColor="text1"/>
          <w:sz w:val="21"/>
          <w:szCs w:val="21"/>
          <w:highlight w:val="none"/>
          <w:lang w:val="en-US" w:eastAsia="zh-CN"/>
          <w14:textFill>
            <w14:solidFill>
              <w14:schemeClr w14:val="tx1"/>
            </w14:solidFill>
          </w14:textFill>
        </w:rPr>
        <w:t>未经采购人</w:t>
      </w:r>
      <w:r>
        <w:rPr>
          <w:rFonts w:hint="default" w:hAnsi="宋体" w:cs="宋体"/>
          <w:b w:val="0"/>
          <w:bCs/>
          <w:color w:val="000000" w:themeColor="text1"/>
          <w:sz w:val="21"/>
          <w:szCs w:val="21"/>
          <w:highlight w:val="none"/>
          <w:lang w:val="en-US" w:eastAsia="zh-CN"/>
          <w14:textFill>
            <w14:solidFill>
              <w14:schemeClr w14:val="tx1"/>
            </w14:solidFill>
          </w14:textFill>
        </w:rPr>
        <w:t>同意</w:t>
      </w:r>
      <w:r>
        <w:rPr>
          <w:rFonts w:hint="eastAsia" w:hAnsi="宋体" w:cs="宋体"/>
          <w:b w:val="0"/>
          <w:bCs/>
          <w:color w:val="000000" w:themeColor="text1"/>
          <w:sz w:val="21"/>
          <w:szCs w:val="21"/>
          <w:highlight w:val="none"/>
          <w:lang w:val="en-US" w:eastAsia="zh-CN"/>
          <w14:textFill>
            <w14:solidFill>
              <w14:schemeClr w14:val="tx1"/>
            </w14:solidFill>
          </w14:textFill>
        </w:rPr>
        <w:t>，不得</w:t>
      </w:r>
      <w:r>
        <w:rPr>
          <w:rFonts w:hint="default" w:hAnsi="宋体" w:cs="宋体"/>
          <w:b w:val="0"/>
          <w:bCs/>
          <w:color w:val="000000" w:themeColor="text1"/>
          <w:sz w:val="21"/>
          <w:szCs w:val="21"/>
          <w:highlight w:val="none"/>
          <w:lang w:val="en-US" w:eastAsia="zh-CN"/>
          <w14:textFill>
            <w14:solidFill>
              <w14:schemeClr w14:val="tx1"/>
            </w14:solidFill>
          </w14:textFill>
        </w:rPr>
        <w:t>更换项目负责人。</w:t>
      </w:r>
    </w:p>
    <w:p w14:paraId="17329CCB">
      <w:pPr>
        <w:tabs>
          <w:tab w:val="left" w:pos="840"/>
        </w:tabs>
        <w:spacing w:line="360" w:lineRule="auto"/>
        <w:ind w:firstLine="420" w:firstLineChars="200"/>
        <w:rPr>
          <w:rFonts w:hint="default" w:hAnsi="宋体" w:cs="宋体"/>
          <w:b w:val="0"/>
          <w:bCs/>
          <w:color w:val="000000" w:themeColor="text1"/>
          <w:sz w:val="21"/>
          <w:szCs w:val="21"/>
          <w:highlight w:val="none"/>
          <w:lang w:val="en-US" w:eastAsia="zh-CN"/>
          <w14:textFill>
            <w14:solidFill>
              <w14:schemeClr w14:val="tx1"/>
            </w14:solidFill>
          </w14:textFill>
        </w:rPr>
      </w:pPr>
      <w:r>
        <w:rPr>
          <w:rFonts w:hint="eastAsia" w:hAnsi="宋体" w:cs="宋体"/>
          <w:b w:val="0"/>
          <w:bCs/>
          <w:color w:val="000000" w:themeColor="text1"/>
          <w:sz w:val="21"/>
          <w:szCs w:val="21"/>
          <w:highlight w:val="none"/>
          <w:lang w:val="en-US" w:eastAsia="zh-CN"/>
          <w14:textFill>
            <w14:solidFill>
              <w14:schemeClr w14:val="tx1"/>
            </w14:solidFill>
          </w14:textFill>
        </w:rPr>
        <w:t>2.具有完成项目必须的资质能力、技术人员、仪器设备等</w:t>
      </w:r>
      <w:r>
        <w:rPr>
          <w:rFonts w:hint="default" w:hAnsi="宋体" w:cs="宋体"/>
          <w:b w:val="0"/>
          <w:bCs/>
          <w:color w:val="000000" w:themeColor="text1"/>
          <w:sz w:val="21"/>
          <w:szCs w:val="21"/>
          <w:highlight w:val="none"/>
          <w:lang w:val="en-US" w:eastAsia="zh-CN"/>
          <w14:textFill>
            <w14:solidFill>
              <w14:schemeClr w14:val="tx1"/>
            </w14:solidFill>
          </w14:textFill>
        </w:rPr>
        <w:t>。</w:t>
      </w:r>
    </w:p>
    <w:p w14:paraId="71931A7B">
      <w:pPr>
        <w:tabs>
          <w:tab w:val="left" w:pos="840"/>
        </w:tabs>
        <w:spacing w:line="360" w:lineRule="auto"/>
        <w:ind w:firstLine="420" w:firstLineChars="200"/>
        <w:rPr>
          <w:rFonts w:hint="default" w:hAnsi="宋体" w:cs="宋体"/>
          <w:b w:val="0"/>
          <w:bCs/>
          <w:color w:val="000000" w:themeColor="text1"/>
          <w:sz w:val="21"/>
          <w:szCs w:val="21"/>
          <w:highlight w:val="none"/>
          <w:lang w:val="en-US" w:eastAsia="zh-CN"/>
          <w14:textFill>
            <w14:solidFill>
              <w14:schemeClr w14:val="tx1"/>
            </w14:solidFill>
          </w14:textFill>
        </w:rPr>
      </w:pPr>
      <w:r>
        <w:rPr>
          <w:rFonts w:hint="eastAsia" w:hAnsi="宋体" w:cs="宋体"/>
          <w:b w:val="0"/>
          <w:bCs/>
          <w:color w:val="000000" w:themeColor="text1"/>
          <w:sz w:val="21"/>
          <w:szCs w:val="21"/>
          <w:highlight w:val="none"/>
          <w:lang w:val="en-US" w:eastAsia="zh-CN"/>
          <w14:textFill>
            <w14:solidFill>
              <w14:schemeClr w14:val="tx1"/>
            </w14:solidFill>
          </w14:textFill>
        </w:rPr>
        <w:t>3.</w:t>
      </w:r>
      <w:r>
        <w:rPr>
          <w:rFonts w:hint="default" w:hAnsi="宋体" w:cs="宋体"/>
          <w:b w:val="0"/>
          <w:bCs/>
          <w:color w:val="000000" w:themeColor="text1"/>
          <w:sz w:val="21"/>
          <w:szCs w:val="21"/>
          <w:highlight w:val="none"/>
          <w:lang w:val="en-US" w:eastAsia="zh-CN"/>
          <w14:textFill>
            <w14:solidFill>
              <w14:schemeClr w14:val="tx1"/>
            </w14:solidFill>
          </w14:textFill>
        </w:rPr>
        <w:t>现场采样和测试应严格按相应监测规范进行。</w:t>
      </w:r>
    </w:p>
    <w:p w14:paraId="05304CAF">
      <w:pPr>
        <w:tabs>
          <w:tab w:val="left" w:pos="840"/>
        </w:tabs>
        <w:spacing w:line="360" w:lineRule="auto"/>
        <w:ind w:firstLine="420" w:firstLineChars="200"/>
        <w:rPr>
          <w:rFonts w:hint="default" w:hAnsi="宋体" w:cs="宋体"/>
          <w:b w:val="0"/>
          <w:bCs/>
          <w:color w:val="000000" w:themeColor="text1"/>
          <w:sz w:val="21"/>
          <w:szCs w:val="21"/>
          <w:highlight w:val="none"/>
          <w:lang w:val="en-US" w:eastAsia="zh-CN"/>
          <w14:textFill>
            <w14:solidFill>
              <w14:schemeClr w14:val="tx1"/>
            </w14:solidFill>
          </w14:textFill>
        </w:rPr>
      </w:pPr>
      <w:r>
        <w:rPr>
          <w:rFonts w:hint="eastAsia" w:hAnsi="宋体" w:cs="宋体"/>
          <w:b w:val="0"/>
          <w:bCs/>
          <w:color w:val="000000" w:themeColor="text1"/>
          <w:sz w:val="21"/>
          <w:szCs w:val="21"/>
          <w:highlight w:val="none"/>
          <w:lang w:val="en-US" w:eastAsia="zh-CN"/>
          <w14:textFill>
            <w14:solidFill>
              <w14:schemeClr w14:val="tx1"/>
            </w14:solidFill>
          </w14:textFill>
        </w:rPr>
        <w:t>4.</w:t>
      </w:r>
      <w:r>
        <w:rPr>
          <w:rFonts w:hint="default" w:hAnsi="宋体" w:cs="宋体"/>
          <w:b w:val="0"/>
          <w:bCs/>
          <w:color w:val="000000" w:themeColor="text1"/>
          <w:sz w:val="21"/>
          <w:szCs w:val="21"/>
          <w:highlight w:val="none"/>
          <w:lang w:val="en-US" w:eastAsia="zh-CN"/>
          <w14:textFill>
            <w14:solidFill>
              <w14:schemeClr w14:val="tx1"/>
            </w14:solidFill>
          </w14:textFill>
        </w:rPr>
        <w:t>完成现场采样监测后5个工作日内出具《监测报告》，并将《监测报告》扫描件（含原始记录）报送</w:t>
      </w:r>
      <w:r>
        <w:rPr>
          <w:rFonts w:hint="eastAsia" w:hAnsi="宋体" w:cs="宋体"/>
          <w:b w:val="0"/>
          <w:bCs/>
          <w:color w:val="000000" w:themeColor="text1"/>
          <w:sz w:val="21"/>
          <w:szCs w:val="21"/>
          <w:highlight w:val="none"/>
          <w:lang w:val="en-US" w:eastAsia="zh-CN"/>
          <w14:textFill>
            <w14:solidFill>
              <w14:schemeClr w14:val="tx1"/>
            </w14:solidFill>
          </w14:textFill>
        </w:rPr>
        <w:t>采购人</w:t>
      </w:r>
      <w:r>
        <w:rPr>
          <w:rFonts w:hint="default" w:hAnsi="宋体" w:cs="宋体"/>
          <w:b w:val="0"/>
          <w:bCs/>
          <w:color w:val="000000" w:themeColor="text1"/>
          <w:sz w:val="21"/>
          <w:szCs w:val="21"/>
          <w:highlight w:val="none"/>
          <w:lang w:val="en-US" w:eastAsia="zh-CN"/>
          <w14:textFill>
            <w14:solidFill>
              <w14:schemeClr w14:val="tx1"/>
            </w14:solidFill>
          </w14:textFill>
        </w:rPr>
        <w:t>邮箱（遇特殊情况或特殊项目监测，无法按时出具《监测报告》需及时报告</w:t>
      </w:r>
      <w:r>
        <w:rPr>
          <w:rFonts w:hint="eastAsia" w:hAnsi="宋体" w:cs="宋体"/>
          <w:b w:val="0"/>
          <w:bCs/>
          <w:color w:val="000000" w:themeColor="text1"/>
          <w:sz w:val="21"/>
          <w:szCs w:val="21"/>
          <w:highlight w:val="none"/>
          <w:lang w:val="en-US" w:eastAsia="zh-CN"/>
          <w14:textFill>
            <w14:solidFill>
              <w14:schemeClr w14:val="tx1"/>
            </w14:solidFill>
          </w14:textFill>
        </w:rPr>
        <w:t>采购人</w:t>
      </w:r>
      <w:r>
        <w:rPr>
          <w:rFonts w:hint="default" w:hAnsi="宋体" w:cs="宋体"/>
          <w:b w:val="0"/>
          <w:bCs/>
          <w:color w:val="000000" w:themeColor="text1"/>
          <w:sz w:val="21"/>
          <w:szCs w:val="21"/>
          <w:highlight w:val="none"/>
          <w:lang w:val="en-US" w:eastAsia="zh-CN"/>
          <w14:textFill>
            <w14:solidFill>
              <w14:schemeClr w14:val="tx1"/>
            </w14:solidFill>
          </w14:textFill>
        </w:rPr>
        <w:t>同意）。</w:t>
      </w:r>
    </w:p>
    <w:p w14:paraId="49CBB1C7">
      <w:pPr>
        <w:tabs>
          <w:tab w:val="left" w:pos="840"/>
        </w:tabs>
        <w:spacing w:line="360" w:lineRule="auto"/>
        <w:ind w:firstLine="420" w:firstLineChars="200"/>
        <w:rPr>
          <w:rFonts w:hint="eastAsia" w:hAnsi="宋体" w:cs="宋体"/>
          <w:b w:val="0"/>
          <w:bCs/>
          <w:color w:val="000000" w:themeColor="text1"/>
          <w:sz w:val="21"/>
          <w:szCs w:val="21"/>
          <w:highlight w:val="none"/>
          <w:lang w:val="en-US" w:eastAsia="zh-CN"/>
          <w14:textFill>
            <w14:solidFill>
              <w14:schemeClr w14:val="tx1"/>
            </w14:solidFill>
          </w14:textFill>
        </w:rPr>
      </w:pPr>
      <w:r>
        <w:rPr>
          <w:rFonts w:hint="eastAsia" w:hAnsi="宋体" w:cs="宋体"/>
          <w:b w:val="0"/>
          <w:bCs/>
          <w:color w:val="000000" w:themeColor="text1"/>
          <w:sz w:val="21"/>
          <w:szCs w:val="21"/>
          <w:highlight w:val="none"/>
          <w:lang w:val="en-US" w:eastAsia="zh-CN"/>
          <w14:textFill>
            <w14:solidFill>
              <w14:schemeClr w14:val="tx1"/>
            </w14:solidFill>
          </w14:textFill>
        </w:rPr>
        <w:t>5.成果交付要求</w:t>
      </w:r>
    </w:p>
    <w:p w14:paraId="6931572B">
      <w:pPr>
        <w:tabs>
          <w:tab w:val="left" w:pos="840"/>
        </w:tabs>
        <w:spacing w:line="360" w:lineRule="auto"/>
        <w:ind w:firstLine="420" w:firstLineChars="200"/>
        <w:rPr>
          <w:rFonts w:hint="eastAsia" w:hAnsi="宋体" w:cs="宋体"/>
          <w:kern w:val="0"/>
          <w:sz w:val="21"/>
          <w:szCs w:val="21"/>
          <w:highlight w:val="none"/>
          <w:lang w:val="en-US" w:eastAsia="zh-CN" w:bidi="ar-SA"/>
        </w:rPr>
      </w:pPr>
      <w:r>
        <w:rPr>
          <w:rFonts w:hint="eastAsia" w:hAnsi="宋体" w:cs="宋体"/>
          <w:b w:val="0"/>
          <w:bCs/>
          <w:color w:val="000000" w:themeColor="text1"/>
          <w:sz w:val="21"/>
          <w:szCs w:val="21"/>
          <w:highlight w:val="none"/>
          <w:lang w:val="en-US" w:eastAsia="zh-CN"/>
          <w14:textFill>
            <w14:solidFill>
              <w14:schemeClr w14:val="tx1"/>
            </w14:solidFill>
          </w14:textFill>
        </w:rPr>
        <w:t>（1）监测的采样记录及分析</w:t>
      </w:r>
      <w:r>
        <w:rPr>
          <w:rFonts w:hint="eastAsia" w:hAnsi="宋体" w:cs="宋体"/>
          <w:kern w:val="0"/>
          <w:sz w:val="21"/>
          <w:szCs w:val="21"/>
          <w:highlight w:val="none"/>
          <w:lang w:val="en-US" w:eastAsia="zh-CN" w:bidi="ar-SA"/>
        </w:rPr>
        <w:t>测试结果，按国家标准和监测技术规范有关要求进行数据处理和填报，并按有关规定和要求进行三级审核。</w:t>
      </w:r>
    </w:p>
    <w:p w14:paraId="59BFC040">
      <w:pPr>
        <w:spacing w:after="0" w:line="480" w:lineRule="exact"/>
        <w:ind w:firstLine="420" w:firstLineChars="200"/>
        <w:rPr>
          <w:rFonts w:hint="eastAsia" w:hAnsi="宋体" w:cs="宋体"/>
          <w:kern w:val="0"/>
          <w:sz w:val="21"/>
          <w:szCs w:val="21"/>
          <w:highlight w:val="none"/>
          <w:lang w:val="en-US" w:eastAsia="zh-CN" w:bidi="ar-SA"/>
        </w:rPr>
      </w:pPr>
      <w:r>
        <w:rPr>
          <w:rFonts w:hint="eastAsia" w:hAnsi="宋体" w:cs="宋体"/>
          <w:kern w:val="0"/>
          <w:sz w:val="21"/>
          <w:szCs w:val="21"/>
          <w:highlight w:val="none"/>
          <w:lang w:val="en-US" w:eastAsia="zh-CN" w:bidi="ar-SA"/>
        </w:rPr>
        <w:t>（2）成果文件通过有关主管部门的技术评审，《监测报告》深度应达到国家监测技术规范要求所规定的内容，《监测报告》必须评价并有结论（遇不适合评价情况须经甲方同意后不附结论）。</w:t>
      </w:r>
    </w:p>
    <w:p w14:paraId="7D323195">
      <w:pPr>
        <w:spacing w:after="0" w:line="480" w:lineRule="exact"/>
        <w:ind w:firstLine="422" w:firstLineChars="200"/>
        <w:rPr>
          <w:rFonts w:hint="eastAsia" w:hAnsi="宋体" w:cs="宋体"/>
          <w:b/>
          <w:bCs/>
          <w:kern w:val="0"/>
          <w:sz w:val="21"/>
          <w:szCs w:val="21"/>
          <w:highlight w:val="none"/>
          <w:lang w:val="en-US" w:eastAsia="zh-CN" w:bidi="ar-SA"/>
        </w:rPr>
      </w:pPr>
      <w:r>
        <w:rPr>
          <w:rFonts w:hint="eastAsia" w:hAnsi="宋体" w:cs="宋体"/>
          <w:b/>
          <w:bCs/>
          <w:kern w:val="0"/>
          <w:sz w:val="21"/>
          <w:szCs w:val="21"/>
          <w:highlight w:val="none"/>
          <w:lang w:val="en-US" w:eastAsia="zh-CN" w:bidi="ar-SA"/>
        </w:rPr>
        <w:t>五、商务要求</w:t>
      </w:r>
    </w:p>
    <w:p w14:paraId="52DDB0A2">
      <w:pPr>
        <w:spacing w:after="0" w:line="480" w:lineRule="exact"/>
        <w:ind w:firstLine="420" w:firstLineChars="200"/>
        <w:rPr>
          <w:rFonts w:hint="eastAsia" w:hAnsi="宋体" w:cs="宋体"/>
          <w:kern w:val="0"/>
          <w:sz w:val="21"/>
          <w:szCs w:val="21"/>
          <w:highlight w:val="none"/>
          <w:lang w:val="en-US" w:eastAsia="zh-CN" w:bidi="ar-SA"/>
        </w:rPr>
      </w:pPr>
      <w:r>
        <w:rPr>
          <w:rFonts w:hint="eastAsia" w:hAnsi="宋体" w:cs="宋体"/>
          <w:kern w:val="0"/>
          <w:sz w:val="21"/>
          <w:szCs w:val="21"/>
          <w:highlight w:val="none"/>
          <w:lang w:val="en-US" w:eastAsia="zh-CN" w:bidi="ar-SA"/>
        </w:rPr>
        <w:t>1.服务期限：合同生效后一年</w:t>
      </w:r>
    </w:p>
    <w:p w14:paraId="6D51B5E5">
      <w:pPr>
        <w:spacing w:after="0" w:line="480" w:lineRule="exact"/>
        <w:ind w:firstLine="420" w:firstLineChars="200"/>
        <w:rPr>
          <w:rFonts w:hint="eastAsia" w:hAnsi="宋体" w:cs="宋体"/>
          <w:kern w:val="0"/>
          <w:sz w:val="21"/>
          <w:szCs w:val="21"/>
          <w:highlight w:val="none"/>
          <w:lang w:val="en-US" w:eastAsia="zh-CN" w:bidi="ar-SA"/>
        </w:rPr>
        <w:sectPr>
          <w:pgSz w:w="11906" w:h="16838"/>
          <w:pgMar w:top="1417" w:right="1129" w:bottom="1417" w:left="1417" w:header="1134" w:footer="992" w:gutter="0"/>
          <w:pgNumType w:fmt="decimal"/>
          <w:cols w:space="720" w:num="1"/>
          <w:titlePg/>
          <w:docGrid w:type="lines" w:linePitch="333" w:charSpace="0"/>
        </w:sectPr>
      </w:pPr>
      <w:r>
        <w:rPr>
          <w:rFonts w:hint="eastAsia" w:hAnsi="宋体" w:cs="宋体"/>
          <w:kern w:val="0"/>
          <w:sz w:val="21"/>
          <w:szCs w:val="21"/>
          <w:highlight w:val="none"/>
          <w:lang w:val="en-US" w:eastAsia="zh-CN" w:bidi="ar-SA"/>
        </w:rPr>
        <w:t>2.服务质量：合格。</w:t>
      </w:r>
    </w:p>
    <w:p w14:paraId="06287680">
      <w:pPr>
        <w:rPr>
          <w:rFonts w:hint="eastAsia" w:ascii="宋体" w:hAnsi="宋体" w:eastAsia="宋体" w:cs="宋体"/>
          <w:highlight w:val="none"/>
          <w:lang w:val="en-US" w:eastAsia="zh-CN"/>
        </w:rPr>
      </w:pPr>
    </w:p>
    <w:p w14:paraId="3789BD74">
      <w:pPr>
        <w:pStyle w:val="3"/>
        <w:jc w:val="center"/>
        <w:rPr>
          <w:rFonts w:hint="eastAsia" w:ascii="宋体" w:hAnsi="宋体" w:eastAsia="宋体" w:cs="宋体"/>
          <w:sz w:val="28"/>
          <w:szCs w:val="28"/>
          <w:highlight w:val="none"/>
        </w:rPr>
      </w:pPr>
      <w:bookmarkStart w:id="112" w:name="_Toc25800"/>
      <w:bookmarkStart w:id="113" w:name="_Toc20271"/>
      <w:r>
        <w:rPr>
          <w:rFonts w:hint="eastAsia" w:ascii="宋体" w:hAnsi="宋体" w:eastAsia="宋体" w:cs="宋体"/>
          <w:sz w:val="28"/>
          <w:szCs w:val="28"/>
          <w:highlight w:val="none"/>
        </w:rPr>
        <w:t>第五章 评 标 方 法</w:t>
      </w:r>
      <w:bookmarkEnd w:id="99"/>
      <w:bookmarkEnd w:id="100"/>
      <w:bookmarkEnd w:id="101"/>
      <w:bookmarkEnd w:id="102"/>
      <w:bookmarkEnd w:id="103"/>
      <w:bookmarkEnd w:id="111"/>
      <w:bookmarkEnd w:id="112"/>
      <w:bookmarkEnd w:id="113"/>
    </w:p>
    <w:p w14:paraId="3B37E82A">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
          <w:sz w:val="22"/>
          <w:szCs w:val="22"/>
          <w:highlight w:val="none"/>
        </w:rPr>
      </w:pPr>
      <w:bookmarkStart w:id="114" w:name="_Toc363463332"/>
      <w:r>
        <w:rPr>
          <w:rFonts w:hint="eastAsia" w:ascii="宋体" w:hAnsi="宋体" w:eastAsia="宋体" w:cs="宋体"/>
          <w:b/>
          <w:sz w:val="21"/>
          <w:szCs w:val="21"/>
          <w:highlight w:val="none"/>
        </w:rPr>
        <w:t>一、评标方法</w:t>
      </w:r>
      <w:bookmarkEnd w:id="114"/>
    </w:p>
    <w:p w14:paraId="3AE4B323">
      <w:pPr>
        <w:keepNext w:val="0"/>
        <w:keepLines w:val="0"/>
        <w:pageBreakBefore w:val="0"/>
        <w:widowControl w:val="0"/>
        <w:kinsoku/>
        <w:wordWrap/>
        <w:overflowPunct/>
        <w:topLinePunct w:val="0"/>
        <w:autoSpaceDE/>
        <w:autoSpaceDN/>
        <w:bidi w:val="0"/>
        <w:spacing w:line="480" w:lineRule="exact"/>
        <w:ind w:firstLine="420"/>
        <w:textAlignment w:val="auto"/>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按照</w:t>
      </w:r>
      <w:r>
        <w:rPr>
          <w:rFonts w:hint="eastAsia" w:ascii="宋体" w:hAnsi="宋体" w:eastAsia="宋体" w:cs="宋体"/>
          <w:sz w:val="21"/>
          <w:szCs w:val="16"/>
          <w:highlight w:val="none"/>
        </w:rPr>
        <w:t>《中华人民共和国政府采购法》及实施条例和</w:t>
      </w:r>
      <w:r>
        <w:rPr>
          <w:rFonts w:hint="eastAsia" w:ascii="宋体" w:hAnsi="宋体" w:eastAsia="宋体" w:cs="宋体"/>
          <w:spacing w:val="4"/>
          <w:sz w:val="21"/>
          <w:szCs w:val="21"/>
          <w:highlight w:val="none"/>
        </w:rPr>
        <w:t>中华人民共和国财政部令第87号--《政府采购货物和服务招标投标管理办法》的规定，本次评标采用</w:t>
      </w:r>
      <w:r>
        <w:rPr>
          <w:rFonts w:hint="eastAsia" w:ascii="宋体" w:hAnsi="宋体" w:eastAsia="宋体" w:cs="宋体"/>
          <w:b/>
          <w:spacing w:val="4"/>
          <w:sz w:val="21"/>
          <w:szCs w:val="21"/>
          <w:highlight w:val="none"/>
        </w:rPr>
        <w:t>综合评分法</w:t>
      </w:r>
      <w:r>
        <w:rPr>
          <w:rFonts w:hint="eastAsia" w:ascii="宋体" w:hAnsi="宋体" w:eastAsia="宋体" w:cs="宋体"/>
          <w:spacing w:val="4"/>
          <w:sz w:val="21"/>
          <w:szCs w:val="21"/>
          <w:highlight w:val="none"/>
        </w:rPr>
        <w:t>，即在最大限度地满足招标文件实质性要求前提下，按照招标文件中规定的各项因素和相应的权重分值进行综合评审后，以总得分最高的</w:t>
      </w:r>
      <w:r>
        <w:rPr>
          <w:rFonts w:hint="eastAsia" w:ascii="宋体" w:hAnsi="宋体" w:eastAsia="宋体" w:cs="宋体"/>
          <w:spacing w:val="4"/>
          <w:sz w:val="21"/>
          <w:szCs w:val="21"/>
          <w:highlight w:val="none"/>
          <w:lang w:eastAsia="zh-CN"/>
        </w:rPr>
        <w:t>供应商</w:t>
      </w:r>
      <w:r>
        <w:rPr>
          <w:rFonts w:hint="eastAsia" w:ascii="宋体" w:hAnsi="宋体" w:eastAsia="宋体" w:cs="宋体"/>
          <w:spacing w:val="4"/>
          <w:sz w:val="21"/>
          <w:szCs w:val="21"/>
          <w:highlight w:val="none"/>
        </w:rPr>
        <w:t>作为中标候选人并依次排序（最低报价不是中标的唯一标准）。</w:t>
      </w:r>
    </w:p>
    <w:p w14:paraId="0D6E2125">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
          <w:sz w:val="22"/>
          <w:szCs w:val="22"/>
          <w:highlight w:val="none"/>
        </w:rPr>
      </w:pPr>
      <w:r>
        <w:rPr>
          <w:rFonts w:hint="eastAsia" w:ascii="宋体" w:hAnsi="宋体" w:eastAsia="宋体" w:cs="宋体"/>
          <w:b/>
          <w:sz w:val="21"/>
          <w:szCs w:val="16"/>
          <w:highlight w:val="none"/>
        </w:rPr>
        <w:t>二、评审标准</w:t>
      </w:r>
    </w:p>
    <w:p w14:paraId="5C526BAC">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13" w:firstLineChars="196"/>
        <w:textAlignment w:val="auto"/>
        <w:rPr>
          <w:rFonts w:hint="eastAsia" w:ascii="宋体" w:hAnsi="宋体" w:eastAsia="宋体" w:cs="宋体"/>
          <w:b/>
          <w:sz w:val="21"/>
          <w:szCs w:val="16"/>
          <w:highlight w:val="none"/>
        </w:rPr>
      </w:pPr>
      <w:r>
        <w:rPr>
          <w:rFonts w:hint="eastAsia" w:ascii="宋体" w:hAnsi="宋体" w:eastAsia="宋体" w:cs="宋体"/>
          <w:b/>
          <w:sz w:val="21"/>
          <w:szCs w:val="16"/>
          <w:highlight w:val="none"/>
        </w:rPr>
        <w:t>2.1初步评审标准</w:t>
      </w:r>
    </w:p>
    <w:p w14:paraId="67AF2967">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11" w:firstLineChars="196"/>
        <w:textAlignment w:val="auto"/>
        <w:rPr>
          <w:rFonts w:hint="eastAsia" w:ascii="宋体" w:hAnsi="宋体" w:eastAsia="宋体" w:cs="宋体"/>
          <w:sz w:val="21"/>
          <w:szCs w:val="16"/>
          <w:highlight w:val="none"/>
        </w:rPr>
      </w:pPr>
      <w:r>
        <w:rPr>
          <w:rFonts w:hint="eastAsia" w:ascii="宋体" w:hAnsi="宋体" w:eastAsia="宋体" w:cs="宋体"/>
          <w:sz w:val="21"/>
          <w:szCs w:val="16"/>
          <w:highlight w:val="none"/>
        </w:rPr>
        <w:t>2.1.1资格性审查标准：见附件1初步审查要素表</w:t>
      </w:r>
    </w:p>
    <w:p w14:paraId="664166E2">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11" w:firstLineChars="196"/>
        <w:textAlignment w:val="auto"/>
        <w:rPr>
          <w:rFonts w:hint="eastAsia" w:ascii="宋体" w:hAnsi="宋体" w:eastAsia="宋体" w:cs="宋体"/>
          <w:sz w:val="21"/>
          <w:szCs w:val="16"/>
          <w:highlight w:val="none"/>
        </w:rPr>
      </w:pPr>
      <w:r>
        <w:rPr>
          <w:rFonts w:hint="eastAsia" w:ascii="宋体" w:hAnsi="宋体" w:eastAsia="宋体" w:cs="宋体"/>
          <w:sz w:val="21"/>
          <w:szCs w:val="16"/>
          <w:highlight w:val="none"/>
        </w:rPr>
        <w:t>2.1.2符合性审查标准：见附件1初步审查要素表</w:t>
      </w:r>
    </w:p>
    <w:p w14:paraId="626E5F09">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13" w:firstLineChars="196"/>
        <w:textAlignment w:val="auto"/>
        <w:rPr>
          <w:rFonts w:hint="eastAsia" w:ascii="宋体" w:hAnsi="宋体" w:eastAsia="宋体" w:cs="宋体"/>
          <w:b/>
          <w:sz w:val="21"/>
          <w:szCs w:val="20"/>
          <w:highlight w:val="none"/>
        </w:rPr>
      </w:pPr>
      <w:r>
        <w:rPr>
          <w:rFonts w:hint="eastAsia" w:ascii="宋体" w:hAnsi="宋体" w:eastAsia="宋体" w:cs="宋体"/>
          <w:b/>
          <w:sz w:val="21"/>
          <w:szCs w:val="20"/>
          <w:highlight w:val="none"/>
        </w:rPr>
        <w:t>2.2分值构成与评分标准</w:t>
      </w:r>
    </w:p>
    <w:p w14:paraId="4D0311AE">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11" w:firstLineChars="196"/>
        <w:textAlignment w:val="auto"/>
        <w:rPr>
          <w:rFonts w:hint="eastAsia" w:ascii="宋体" w:hAnsi="宋体" w:eastAsia="宋体" w:cs="宋体"/>
          <w:bCs/>
          <w:sz w:val="21"/>
          <w:szCs w:val="20"/>
          <w:highlight w:val="none"/>
        </w:rPr>
      </w:pPr>
      <w:r>
        <w:rPr>
          <w:rFonts w:hint="eastAsia" w:ascii="宋体" w:hAnsi="宋体" w:eastAsia="宋体" w:cs="宋体"/>
          <w:bCs/>
          <w:sz w:val="21"/>
          <w:szCs w:val="20"/>
          <w:highlight w:val="none"/>
        </w:rPr>
        <w:t>2.2.1 分值构成</w:t>
      </w:r>
    </w:p>
    <w:p w14:paraId="36906F96">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11" w:firstLineChars="196"/>
        <w:textAlignment w:val="auto"/>
        <w:rPr>
          <w:rFonts w:hint="eastAsia" w:ascii="宋体" w:hAnsi="宋体" w:eastAsia="宋体" w:cs="宋体"/>
          <w:bCs/>
          <w:sz w:val="21"/>
          <w:szCs w:val="20"/>
          <w:highlight w:val="none"/>
        </w:rPr>
      </w:pPr>
      <w:r>
        <w:rPr>
          <w:rFonts w:hint="eastAsia" w:ascii="宋体" w:hAnsi="宋体" w:eastAsia="宋体" w:cs="宋体"/>
          <w:bCs/>
          <w:sz w:val="21"/>
          <w:szCs w:val="20"/>
          <w:highlight w:val="none"/>
        </w:rPr>
        <w:t>（1）价格评审：见附件2评标因素及权重分值表</w:t>
      </w:r>
    </w:p>
    <w:p w14:paraId="1BCF08CB">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11" w:firstLineChars="196"/>
        <w:textAlignment w:val="auto"/>
        <w:rPr>
          <w:rFonts w:hint="eastAsia" w:ascii="宋体" w:hAnsi="宋体" w:eastAsia="宋体" w:cs="宋体"/>
          <w:bCs/>
          <w:sz w:val="21"/>
          <w:szCs w:val="20"/>
          <w:highlight w:val="none"/>
        </w:rPr>
      </w:pPr>
      <w:r>
        <w:rPr>
          <w:rFonts w:hint="eastAsia" w:ascii="宋体" w:hAnsi="宋体" w:eastAsia="宋体" w:cs="宋体"/>
          <w:bCs/>
          <w:sz w:val="21"/>
          <w:szCs w:val="20"/>
          <w:highlight w:val="none"/>
        </w:rPr>
        <w:t>（2）技术评审：见附件2评标因素及权重分值表</w:t>
      </w:r>
    </w:p>
    <w:p w14:paraId="59DAAD58">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11" w:firstLineChars="196"/>
        <w:textAlignment w:val="auto"/>
        <w:rPr>
          <w:rFonts w:hint="eastAsia" w:ascii="宋体" w:hAnsi="宋体" w:eastAsia="宋体" w:cs="宋体"/>
          <w:bCs/>
          <w:sz w:val="21"/>
          <w:szCs w:val="20"/>
          <w:highlight w:val="none"/>
        </w:rPr>
      </w:pPr>
      <w:r>
        <w:rPr>
          <w:rFonts w:hint="eastAsia" w:ascii="宋体" w:hAnsi="宋体" w:eastAsia="宋体" w:cs="宋体"/>
          <w:bCs/>
          <w:sz w:val="21"/>
          <w:szCs w:val="20"/>
          <w:highlight w:val="none"/>
        </w:rPr>
        <w:t>（3）</w:t>
      </w:r>
      <w:r>
        <w:rPr>
          <w:rFonts w:hint="eastAsia" w:ascii="宋体" w:hAnsi="宋体" w:eastAsia="宋体" w:cs="宋体"/>
          <w:sz w:val="21"/>
          <w:szCs w:val="21"/>
          <w:highlight w:val="none"/>
          <w:lang w:val="en-US" w:eastAsia="zh-CN"/>
        </w:rPr>
        <w:t>履约能力及服务承诺</w:t>
      </w:r>
      <w:r>
        <w:rPr>
          <w:rFonts w:hint="eastAsia" w:ascii="宋体" w:hAnsi="宋体" w:eastAsia="宋体" w:cs="宋体"/>
          <w:bCs/>
          <w:sz w:val="21"/>
          <w:szCs w:val="20"/>
          <w:highlight w:val="none"/>
        </w:rPr>
        <w:t>：见附件2评标因素及权重分值表</w:t>
      </w:r>
    </w:p>
    <w:p w14:paraId="63A30CFC">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
          <w:bCs w:val="0"/>
          <w:sz w:val="21"/>
          <w:szCs w:val="21"/>
          <w:highlight w:val="none"/>
        </w:rPr>
      </w:pPr>
      <w:bookmarkStart w:id="115" w:name="_Toc363463333"/>
      <w:r>
        <w:rPr>
          <w:rFonts w:hint="eastAsia" w:ascii="宋体" w:hAnsi="宋体" w:eastAsia="宋体" w:cs="宋体"/>
          <w:b/>
          <w:bCs w:val="0"/>
          <w:sz w:val="21"/>
          <w:szCs w:val="21"/>
          <w:highlight w:val="none"/>
        </w:rPr>
        <w:t>三、评标程序</w:t>
      </w:r>
      <w:bookmarkEnd w:id="115"/>
    </w:p>
    <w:p w14:paraId="02DEF893">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
          <w:sz w:val="21"/>
          <w:szCs w:val="16"/>
          <w:highlight w:val="none"/>
        </w:rPr>
      </w:pPr>
      <w:r>
        <w:rPr>
          <w:rFonts w:hint="eastAsia" w:ascii="宋体" w:hAnsi="宋体" w:eastAsia="宋体" w:cs="宋体"/>
          <w:b/>
          <w:sz w:val="21"/>
          <w:szCs w:val="16"/>
          <w:highlight w:val="none"/>
        </w:rPr>
        <w:t>1.本采购项目评标按照下列工作程序进行</w:t>
      </w:r>
      <w:r>
        <w:rPr>
          <w:rFonts w:hint="eastAsia" w:ascii="宋体" w:hAnsi="宋体" w:eastAsia="宋体" w:cs="宋体"/>
          <w:bCs/>
          <w:sz w:val="21"/>
          <w:szCs w:val="16"/>
          <w:highlight w:val="none"/>
        </w:rPr>
        <w:t>（在上一步评审中被认定无效投标者，不进入下一步的评审）</w:t>
      </w:r>
      <w:r>
        <w:rPr>
          <w:rFonts w:hint="eastAsia" w:ascii="宋体" w:hAnsi="宋体" w:eastAsia="宋体" w:cs="宋体"/>
          <w:b/>
          <w:sz w:val="21"/>
          <w:szCs w:val="16"/>
          <w:highlight w:val="none"/>
        </w:rPr>
        <w:t>。</w:t>
      </w:r>
    </w:p>
    <w:p w14:paraId="72153839">
      <w:pPr>
        <w:keepNext w:val="0"/>
        <w:keepLines w:val="0"/>
        <w:pageBreakBefore w:val="0"/>
        <w:widowControl w:val="0"/>
        <w:kinsoku/>
        <w:wordWrap/>
        <w:overflowPunct/>
        <w:topLinePunct w:val="0"/>
        <w:autoSpaceDE/>
        <w:autoSpaceDN/>
        <w:bidi w:val="0"/>
        <w:spacing w:line="480" w:lineRule="exact"/>
        <w:ind w:firstLine="495"/>
        <w:textAlignment w:val="auto"/>
        <w:rPr>
          <w:rFonts w:hint="eastAsia" w:ascii="宋体" w:hAnsi="宋体" w:eastAsia="宋体" w:cs="宋体"/>
          <w:sz w:val="21"/>
          <w:szCs w:val="16"/>
          <w:highlight w:val="none"/>
        </w:rPr>
      </w:pPr>
      <w:r>
        <w:rPr>
          <w:rFonts w:hint="eastAsia" w:ascii="宋体" w:hAnsi="宋体" w:eastAsia="宋体" w:cs="宋体"/>
          <w:sz w:val="21"/>
          <w:szCs w:val="16"/>
          <w:highlight w:val="none"/>
        </w:rPr>
        <w:t>（1）投标文件初审；</w:t>
      </w:r>
    </w:p>
    <w:p w14:paraId="7950F58A">
      <w:pPr>
        <w:keepNext w:val="0"/>
        <w:keepLines w:val="0"/>
        <w:pageBreakBefore w:val="0"/>
        <w:widowControl w:val="0"/>
        <w:kinsoku/>
        <w:wordWrap/>
        <w:overflowPunct/>
        <w:topLinePunct w:val="0"/>
        <w:autoSpaceDE/>
        <w:autoSpaceDN/>
        <w:bidi w:val="0"/>
        <w:spacing w:line="480" w:lineRule="exact"/>
        <w:ind w:firstLine="495"/>
        <w:textAlignment w:val="auto"/>
        <w:rPr>
          <w:rFonts w:hint="eastAsia" w:ascii="宋体" w:hAnsi="宋体" w:eastAsia="宋体" w:cs="宋体"/>
          <w:sz w:val="21"/>
          <w:szCs w:val="16"/>
          <w:highlight w:val="none"/>
        </w:rPr>
      </w:pPr>
      <w:r>
        <w:rPr>
          <w:rFonts w:hint="eastAsia" w:ascii="宋体" w:hAnsi="宋体" w:eastAsia="宋体" w:cs="宋体"/>
          <w:sz w:val="21"/>
          <w:szCs w:val="16"/>
          <w:highlight w:val="none"/>
        </w:rPr>
        <w:t>（2）澄清有关问题；</w:t>
      </w:r>
    </w:p>
    <w:p w14:paraId="511BA43B">
      <w:pPr>
        <w:keepNext w:val="0"/>
        <w:keepLines w:val="0"/>
        <w:pageBreakBefore w:val="0"/>
        <w:widowControl w:val="0"/>
        <w:kinsoku/>
        <w:wordWrap/>
        <w:overflowPunct/>
        <w:topLinePunct w:val="0"/>
        <w:autoSpaceDE/>
        <w:autoSpaceDN/>
        <w:bidi w:val="0"/>
        <w:spacing w:line="480" w:lineRule="exact"/>
        <w:ind w:firstLine="495"/>
        <w:textAlignment w:val="auto"/>
        <w:rPr>
          <w:rFonts w:hint="eastAsia" w:ascii="宋体" w:hAnsi="宋体" w:eastAsia="宋体" w:cs="宋体"/>
          <w:sz w:val="21"/>
          <w:szCs w:val="16"/>
          <w:highlight w:val="none"/>
        </w:rPr>
      </w:pPr>
      <w:r>
        <w:rPr>
          <w:rFonts w:hint="eastAsia" w:ascii="宋体" w:hAnsi="宋体" w:eastAsia="宋体" w:cs="宋体"/>
          <w:sz w:val="21"/>
          <w:szCs w:val="16"/>
          <w:highlight w:val="none"/>
        </w:rPr>
        <w:t>（3）比较与评价；</w:t>
      </w:r>
    </w:p>
    <w:p w14:paraId="32A5003D">
      <w:pPr>
        <w:keepNext w:val="0"/>
        <w:keepLines w:val="0"/>
        <w:pageBreakBefore w:val="0"/>
        <w:widowControl w:val="0"/>
        <w:kinsoku/>
        <w:wordWrap/>
        <w:overflowPunct/>
        <w:topLinePunct w:val="0"/>
        <w:autoSpaceDE/>
        <w:autoSpaceDN/>
        <w:bidi w:val="0"/>
        <w:spacing w:line="480" w:lineRule="exact"/>
        <w:ind w:firstLine="495"/>
        <w:textAlignment w:val="auto"/>
        <w:rPr>
          <w:rFonts w:hint="eastAsia" w:ascii="宋体" w:hAnsi="宋体" w:eastAsia="宋体" w:cs="宋体"/>
          <w:sz w:val="21"/>
          <w:szCs w:val="16"/>
          <w:highlight w:val="none"/>
        </w:rPr>
      </w:pPr>
      <w:r>
        <w:rPr>
          <w:rFonts w:hint="eastAsia" w:ascii="宋体" w:hAnsi="宋体" w:eastAsia="宋体" w:cs="宋体"/>
          <w:sz w:val="21"/>
          <w:szCs w:val="16"/>
          <w:highlight w:val="none"/>
        </w:rPr>
        <w:t>（4）推荐中标候选人名单。</w:t>
      </w:r>
    </w:p>
    <w:p w14:paraId="432B7311">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
          <w:sz w:val="21"/>
          <w:szCs w:val="16"/>
          <w:highlight w:val="none"/>
        </w:rPr>
      </w:pPr>
      <w:r>
        <w:rPr>
          <w:rFonts w:hint="eastAsia" w:ascii="宋体" w:hAnsi="宋体" w:eastAsia="宋体" w:cs="宋体"/>
          <w:b/>
          <w:sz w:val="21"/>
          <w:szCs w:val="16"/>
          <w:highlight w:val="none"/>
        </w:rPr>
        <w:t>2.投标文件初审</w:t>
      </w:r>
    </w:p>
    <w:p w14:paraId="3A35350A">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11" w:firstLineChars="196"/>
        <w:textAlignment w:val="auto"/>
        <w:rPr>
          <w:rFonts w:hint="eastAsia" w:ascii="宋体" w:hAnsi="宋体" w:eastAsia="宋体" w:cs="宋体"/>
          <w:sz w:val="21"/>
          <w:szCs w:val="16"/>
          <w:highlight w:val="none"/>
        </w:rPr>
      </w:pPr>
      <w:r>
        <w:rPr>
          <w:rFonts w:hint="eastAsia" w:ascii="宋体" w:hAnsi="宋体" w:eastAsia="宋体" w:cs="宋体"/>
          <w:sz w:val="21"/>
          <w:szCs w:val="16"/>
          <w:highlight w:val="none"/>
        </w:rPr>
        <w:t>采购人或采购代理机构根据第 2.1 项规定的评审标准对投标文件进行资格评审。有一项不符合评审标准的，应当否决其投标；评标委员会根据本章第 2.1 项规定的评审标准对投标文件进行符合性评审。有一项不符合评审标准的，评标委员会应当否决其投标。</w:t>
      </w:r>
    </w:p>
    <w:p w14:paraId="4AE9257C">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11" w:firstLineChars="196"/>
        <w:textAlignment w:val="auto"/>
        <w:rPr>
          <w:rFonts w:hint="eastAsia" w:ascii="宋体" w:hAnsi="宋体" w:eastAsia="宋体" w:cs="宋体"/>
          <w:b/>
          <w:bCs/>
          <w:sz w:val="21"/>
          <w:szCs w:val="16"/>
          <w:highlight w:val="none"/>
        </w:rPr>
      </w:pPr>
      <w:r>
        <w:rPr>
          <w:rFonts w:hint="eastAsia" w:ascii="宋体" w:hAnsi="宋体" w:eastAsia="宋体" w:cs="宋体"/>
          <w:sz w:val="21"/>
          <w:szCs w:val="16"/>
          <w:highlight w:val="none"/>
        </w:rPr>
        <w:t>在资格性审查阶段，不符合文件要求的，不得进入符合性审查，在资格性审查和符合性审查时未通过的，不得进入后续评审环节。</w:t>
      </w:r>
    </w:p>
    <w:p w14:paraId="315409DC">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
          <w:sz w:val="21"/>
          <w:szCs w:val="16"/>
          <w:highlight w:val="none"/>
        </w:rPr>
      </w:pPr>
      <w:r>
        <w:rPr>
          <w:rFonts w:hint="eastAsia" w:ascii="宋体" w:hAnsi="宋体" w:eastAsia="宋体" w:cs="宋体"/>
          <w:b/>
          <w:sz w:val="21"/>
          <w:szCs w:val="16"/>
          <w:highlight w:val="none"/>
        </w:rPr>
        <w:t>3.投标文件的澄清</w:t>
      </w:r>
    </w:p>
    <w:p w14:paraId="2340190E">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16"/>
          <w:highlight w:val="none"/>
        </w:rPr>
      </w:pPr>
      <w:r>
        <w:rPr>
          <w:rFonts w:hint="eastAsia" w:ascii="宋体" w:hAnsi="宋体" w:eastAsia="宋体" w:cs="宋体"/>
          <w:sz w:val="21"/>
          <w:szCs w:val="16"/>
          <w:highlight w:val="none"/>
        </w:rPr>
        <w:t>3.1为有助于投标文件的审查、比较和评价，评标委员会可要求</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对其投标文件中非实质性（投标文件中含义不明确、同类问题表述不一致或者有明显文字和计算错误的内容）的有关问题进行澄清、说明或者补正。有关澄清、说明或者补正的要求和答复应以书面形式提交，并由其</w:t>
      </w:r>
      <w:r>
        <w:rPr>
          <w:rFonts w:hint="eastAsia" w:ascii="宋体" w:hAnsi="宋体" w:eastAsia="宋体" w:cs="宋体"/>
          <w:sz w:val="21"/>
          <w:szCs w:val="16"/>
          <w:highlight w:val="none"/>
          <w:lang w:eastAsia="zh-CN"/>
        </w:rPr>
        <w:t>法定代表人</w:t>
      </w:r>
      <w:r>
        <w:rPr>
          <w:rFonts w:hint="eastAsia" w:ascii="宋体" w:hAnsi="宋体" w:eastAsia="宋体" w:cs="宋体"/>
          <w:sz w:val="21"/>
          <w:szCs w:val="16"/>
          <w:highlight w:val="none"/>
        </w:rPr>
        <w:t>或授权代表签字。</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的澄清、说明或者补正不得超出投标文件的范围或者改变投标文件的实质性内容。评标委员会不接受</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主动提出的澄清、说明。</w:t>
      </w:r>
    </w:p>
    <w:p w14:paraId="515C1A8C">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16"/>
          <w:highlight w:val="none"/>
        </w:rPr>
        <w:t>3.2有效的书面澄清材料，是投标文件的补充材料，成为投标文件的组成部分。</w:t>
      </w:r>
    </w:p>
    <w:p w14:paraId="006BFF1C">
      <w:pPr>
        <w:keepNext w:val="0"/>
        <w:keepLines w:val="0"/>
        <w:pageBreakBefore w:val="0"/>
        <w:widowControl w:val="0"/>
        <w:tabs>
          <w:tab w:val="left" w:pos="851"/>
        </w:tabs>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3.3评标委员会认为</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的报价明显低于其他通过符合性审查</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的报价，有可能影响产品质量或者不能诚信履约的，应当要求其在评标现场合理的时间内提供书面说明，必要时提交相关证明材料；</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不能证明其报价合理性的，评标委员会应当将其作为无效投标处理。</w:t>
      </w:r>
    </w:p>
    <w:p w14:paraId="58122E29">
      <w:pPr>
        <w:keepNext w:val="0"/>
        <w:keepLines w:val="0"/>
        <w:pageBreakBefore w:val="0"/>
        <w:widowControl w:val="0"/>
        <w:kinsoku/>
        <w:wordWrap/>
        <w:overflowPunct/>
        <w:topLinePunct w:val="0"/>
        <w:autoSpaceDE/>
        <w:autoSpaceDN/>
        <w:bidi w:val="0"/>
        <w:spacing w:line="480" w:lineRule="exact"/>
        <w:jc w:val="left"/>
        <w:textAlignment w:val="auto"/>
        <w:rPr>
          <w:rFonts w:hint="eastAsia" w:ascii="宋体" w:hAnsi="宋体" w:eastAsia="宋体" w:cs="宋体"/>
          <w:b/>
          <w:sz w:val="21"/>
          <w:szCs w:val="16"/>
          <w:highlight w:val="none"/>
        </w:rPr>
      </w:pPr>
      <w:r>
        <w:rPr>
          <w:rFonts w:hint="eastAsia" w:ascii="宋体" w:hAnsi="宋体" w:eastAsia="宋体" w:cs="宋体"/>
          <w:b/>
          <w:sz w:val="21"/>
          <w:szCs w:val="16"/>
          <w:highlight w:val="none"/>
        </w:rPr>
        <w:t>4.投标文件比较与评价</w:t>
      </w:r>
    </w:p>
    <w:p w14:paraId="01EA88BD">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20" w:firstLineChars="200"/>
        <w:textAlignment w:val="auto"/>
        <w:rPr>
          <w:rFonts w:hint="eastAsia" w:ascii="宋体" w:hAnsi="宋体" w:eastAsia="宋体" w:cs="宋体"/>
          <w:sz w:val="21"/>
          <w:szCs w:val="16"/>
          <w:highlight w:val="none"/>
        </w:rPr>
      </w:pPr>
      <w:r>
        <w:rPr>
          <w:rFonts w:hint="eastAsia" w:ascii="宋体" w:hAnsi="宋体" w:eastAsia="宋体" w:cs="宋体"/>
          <w:sz w:val="21"/>
          <w:szCs w:val="16"/>
          <w:highlight w:val="none"/>
        </w:rPr>
        <w:t>4.1</w:t>
      </w:r>
      <w:r>
        <w:rPr>
          <w:rFonts w:hint="eastAsia" w:ascii="宋体" w:hAnsi="宋体" w:eastAsia="宋体" w:cs="宋体"/>
          <w:bCs/>
          <w:sz w:val="21"/>
          <w:szCs w:val="16"/>
          <w:highlight w:val="none"/>
        </w:rPr>
        <w:t>评委会应按照招标文件中规定的评标方法</w:t>
      </w:r>
      <w:r>
        <w:rPr>
          <w:rFonts w:hint="eastAsia" w:ascii="宋体" w:hAnsi="宋体" w:eastAsia="宋体" w:cs="宋体"/>
          <w:sz w:val="21"/>
          <w:szCs w:val="16"/>
          <w:highlight w:val="none"/>
        </w:rPr>
        <w:t>和标准，</w:t>
      </w:r>
      <w:r>
        <w:rPr>
          <w:rFonts w:hint="eastAsia" w:ascii="宋体" w:hAnsi="宋体" w:eastAsia="宋体" w:cs="宋体"/>
          <w:bCs/>
          <w:sz w:val="21"/>
          <w:szCs w:val="16"/>
          <w:highlight w:val="none"/>
        </w:rPr>
        <w:t>对</w:t>
      </w:r>
      <w:r>
        <w:rPr>
          <w:rFonts w:hint="eastAsia" w:ascii="宋体" w:hAnsi="宋体" w:eastAsia="宋体" w:cs="宋体"/>
          <w:sz w:val="21"/>
          <w:szCs w:val="16"/>
          <w:highlight w:val="none"/>
        </w:rPr>
        <w:t>资格性检查和符合性检查</w:t>
      </w:r>
      <w:r>
        <w:rPr>
          <w:rFonts w:hint="eastAsia" w:ascii="宋体" w:hAnsi="宋体" w:eastAsia="宋体" w:cs="宋体"/>
          <w:bCs/>
          <w:sz w:val="21"/>
          <w:szCs w:val="16"/>
          <w:highlight w:val="none"/>
        </w:rPr>
        <w:t>合格的投标文件进行商务和技术评估，综合比较与评价。</w:t>
      </w:r>
    </w:p>
    <w:p w14:paraId="3B627878">
      <w:pPr>
        <w:keepNext w:val="0"/>
        <w:keepLines w:val="0"/>
        <w:pageBreakBefore w:val="0"/>
        <w:widowControl w:val="0"/>
        <w:kinsoku/>
        <w:wordWrap/>
        <w:overflowPunct/>
        <w:topLinePunct w:val="0"/>
        <w:autoSpaceDE/>
        <w:autoSpaceDN/>
        <w:bidi w:val="0"/>
        <w:spacing w:line="480" w:lineRule="exact"/>
        <w:ind w:firstLine="411" w:firstLineChars="196"/>
        <w:textAlignment w:val="auto"/>
        <w:rPr>
          <w:rFonts w:hint="eastAsia" w:ascii="宋体" w:hAnsi="宋体" w:eastAsia="宋体" w:cs="宋体"/>
          <w:sz w:val="21"/>
          <w:szCs w:val="21"/>
          <w:highlight w:val="none"/>
        </w:rPr>
      </w:pPr>
      <w:r>
        <w:rPr>
          <w:rFonts w:hint="eastAsia" w:ascii="宋体" w:hAnsi="宋体" w:eastAsia="宋体" w:cs="宋体"/>
          <w:sz w:val="21"/>
          <w:szCs w:val="16"/>
          <w:highlight w:val="none"/>
        </w:rPr>
        <w:t>4.2如果投标文件没有实质性响应招标文件的要求，评委会将予以拒绝。</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不得通过修正或撤销不合要求的偏离或保留，从而使其投标成为实质性响应的投标。</w:t>
      </w:r>
    </w:p>
    <w:p w14:paraId="6503E797">
      <w:pPr>
        <w:keepNext w:val="0"/>
        <w:keepLines w:val="0"/>
        <w:pageBreakBefore w:val="0"/>
        <w:widowControl w:val="0"/>
        <w:kinsoku/>
        <w:wordWrap/>
        <w:overflowPunct/>
        <w:topLinePunct w:val="0"/>
        <w:autoSpaceDE/>
        <w:autoSpaceDN/>
        <w:bidi w:val="0"/>
        <w:spacing w:line="480" w:lineRule="exact"/>
        <w:ind w:firstLine="105" w:firstLineChars="50"/>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rPr>
        <w:t>三、政策性扣减</w:t>
      </w:r>
    </w:p>
    <w:p w14:paraId="595B90D1">
      <w:pPr>
        <w:keepNext w:val="0"/>
        <w:keepLines w:val="0"/>
        <w:pageBreakBefore w:val="0"/>
        <w:widowControl w:val="0"/>
        <w:kinsoku/>
        <w:wordWrap/>
        <w:overflowPunct/>
        <w:topLinePunct w:val="0"/>
        <w:autoSpaceDE/>
        <w:autoSpaceDN/>
        <w:bidi w:val="0"/>
        <w:spacing w:line="480" w:lineRule="exact"/>
        <w:ind w:firstLine="422" w:firstLineChars="200"/>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rPr>
        <w:t>1、政策性扣减范围</w:t>
      </w:r>
    </w:p>
    <w:p w14:paraId="4A49ABFA">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1.1</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符合小型、微型企业或监狱企业、残疾人福利性单位条件的，其投标报价价格评审时将按相应比例进行扣减。</w:t>
      </w:r>
    </w:p>
    <w:p w14:paraId="78289AC5">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1.2依据关于印发《政府采购促进中小企业发展管理办法》的通知（财库〔2020〕46号）的规定，在政府采购活动中，</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提供的货物、工程或者服务符合下列情形的，享受中小企业扶持政策：</w:t>
      </w:r>
    </w:p>
    <w:p w14:paraId="43BD760D">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在货物采购项目中，货物由中小企业制造，即货物由中小企业生产且使用该中小企业商号或者注册商标；在工程采购项目中，工程由中小企业承建，即工程施工单位为中小企业；在服务采购项目中，服务由中小企业承接，即提供服务的人员为中小企业依照《中华人民共和国劳动合同法》订立劳动合同的从业人员。</w:t>
      </w:r>
    </w:p>
    <w:p w14:paraId="18AA6A53">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（2）在货物采购项目中，</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提供的货物既有中小企业制造货物，也有大型企业制造货物的，不享受本办法规定的中小企业扶持政策。</w:t>
      </w:r>
    </w:p>
    <w:p w14:paraId="76BEF174">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（3）以联合体形式参加政府采购活动，联合体各方均为中小企业的，联合体视同中小企业。其中，联合体各方均为小微企业的，联合体视同小微企业。</w:t>
      </w:r>
    </w:p>
    <w:p w14:paraId="10274EC2">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(4)中小企业参加政府采购活动，应当出具符合财库财库〔2020〕46号规定的《中小企业声明函》,否则不得享受相关中小企业扶持政策。</w:t>
      </w:r>
    </w:p>
    <w:p w14:paraId="0693E71C">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1.3采购人拟采购产品属于优先采购节能环保产品范围的，应当优先采购节能环保产品，《关于印发环境标志产品政府采购品目清单的通知》（财库[2019]18号文）、《关于印发节能产品政府采购品目清单的通知》（财库[2019]19号文）中品目清单内的产品，</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在投标时提供经国家确定的认证机构出具的、处于有效期之内的节能产品、环境标志产品认证证书，采购人对获得证书的产品实施政府优先采购或强制采购。</w:t>
      </w:r>
    </w:p>
    <w:p w14:paraId="45FD1FB0">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1.4监狱企业参加政府采购活动时，应当提供由省级以上监狱管理局、戒毒管理局(含新疆生产建设兵团)出具的属于监狱企业的证明文件。</w:t>
      </w:r>
      <w:r>
        <w:rPr>
          <w:rFonts w:hint="eastAsia" w:ascii="宋体" w:hAnsi="宋体" w:eastAsia="宋体" w:cs="宋体"/>
          <w:sz w:val="21"/>
          <w:szCs w:val="16"/>
          <w:highlight w:val="none"/>
        </w:rPr>
        <w:t>监狱企业参加政府采购活动时，视同小型、微型企业。</w:t>
      </w:r>
    </w:p>
    <w:p w14:paraId="7627B1EC">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1.5符合条件的残疾人福利性单位在参加政府采购活动时，应当提供本通知规定的《残疾人福利性单位声明函》，并对声明的真实性负责。残疾人福利性单位</w:t>
      </w:r>
      <w:r>
        <w:rPr>
          <w:rFonts w:hint="eastAsia" w:ascii="宋体" w:hAnsi="宋体" w:eastAsia="宋体" w:cs="宋体"/>
          <w:sz w:val="21"/>
          <w:szCs w:val="16"/>
          <w:highlight w:val="none"/>
        </w:rPr>
        <w:t>参加政府采购活动时，视同小型、微型企业；</w:t>
      </w:r>
      <w:r>
        <w:rPr>
          <w:rFonts w:hint="eastAsia" w:ascii="宋体" w:hAnsi="宋体" w:eastAsia="宋体" w:cs="宋体"/>
          <w:sz w:val="21"/>
          <w:szCs w:val="21"/>
          <w:highlight w:val="none"/>
        </w:rPr>
        <w:t>残疾人福利性单位属于小型、微型企业的，不重复享受政策。</w:t>
      </w:r>
    </w:p>
    <w:p w14:paraId="345C978B">
      <w:pPr>
        <w:keepNext w:val="0"/>
        <w:keepLines w:val="0"/>
        <w:pageBreakBefore w:val="0"/>
        <w:widowControl w:val="0"/>
        <w:kinsoku/>
        <w:wordWrap/>
        <w:overflowPunct/>
        <w:topLinePunct w:val="0"/>
        <w:autoSpaceDE/>
        <w:autoSpaceDN/>
        <w:bidi w:val="0"/>
        <w:spacing w:line="480" w:lineRule="exact"/>
        <w:ind w:firstLine="422" w:firstLineChars="200"/>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rPr>
        <w:t>2、政策性扣减方式：</w:t>
      </w:r>
    </w:p>
    <w:p w14:paraId="4081411B">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2.1对于未预留份额专门面向中小企业采购的采购项目，以及预留份额项目的非预留部分采购包中符合条件的小微企业报价给予</w:t>
      </w:r>
      <w:r>
        <w:rPr>
          <w:rFonts w:hint="eastAsia" w:ascii="宋体" w:hAnsi="宋体" w:eastAsia="宋体" w:cs="宋体"/>
          <w:sz w:val="21"/>
          <w:szCs w:val="21"/>
          <w:highlight w:val="none"/>
          <w:lang w:val="en-US" w:eastAsia="zh-CN"/>
        </w:rPr>
        <w:t>10</w:t>
      </w:r>
      <w:r>
        <w:rPr>
          <w:rFonts w:hint="eastAsia" w:ascii="宋体" w:hAnsi="宋体" w:eastAsia="宋体" w:cs="宋体"/>
          <w:sz w:val="21"/>
          <w:szCs w:val="21"/>
          <w:highlight w:val="none"/>
        </w:rPr>
        <w:t>%的扣除（工程项目为3%）的扣除，用扣除后的价格参加评审。适用招标投标法的政府采购工程建设项目，采用综合评估法但未采用低价优先法计算价格分的，评标时应当在采用原报价进行评分的基础上增加其价格得分的3%作为其价格分。</w:t>
      </w:r>
    </w:p>
    <w:p w14:paraId="38190AE6">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2.2接受大中型企业与小微企业组成联合体或者允许大中型企业向一家或者多家小微企业分包的采购项目，对于联合协议或者分包意向协议约定小微企业的合同份额占到合同 总金额 30%以上的，对联合体或者大中型企业的报价给予 </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%（工程项目为 1%）的扣除，用扣除后的价格参加评审。适用招标投标法的政府采购工程建设项目，采用综合评估法但未采用低价优先法计算价格分的，评标时应当在采用原报价进行评分的基础上增加其价格得分的 1%作为其价格分。组成联合体或者接受分包的小微企业与联合体内其他企业、分包企业之间存在直接控股、管理关系的，不享受价格扣除优惠政策。</w:t>
      </w:r>
    </w:p>
    <w:p w14:paraId="4E46F3F5">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2.3监狱企业、残疾人福利性单位视同小微企业，享受预留份额、评审中价格扣除等促进中小企业发展的政府采购政策。监狱企业、残疾人福利性单位属于小微企业的，不重复享受政策。</w:t>
      </w:r>
    </w:p>
    <w:p w14:paraId="11306FBC">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2.4</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享受支持中小型企业发展政策优惠的，可以同时享受节能、环境标志产品优先采购政策。</w:t>
      </w:r>
    </w:p>
    <w:p w14:paraId="1E789122">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若为西安市本级或各区项目执行下面规定：</w:t>
      </w:r>
    </w:p>
    <w:p w14:paraId="361D29CC">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2.5</w:t>
      </w:r>
      <w:r>
        <w:rPr>
          <w:rFonts w:hint="eastAsia" w:ascii="宋体" w:hAnsi="宋体" w:eastAsia="宋体" w:cs="宋体"/>
          <w:sz w:val="21"/>
          <w:szCs w:val="21"/>
          <w:highlight w:val="none"/>
        </w:rPr>
        <w:t>《西安市财政局关于进一步加大政府采购支持中小企业力度的通知》（市财函〔2022〕867号）</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本通知自</w:t>
      </w:r>
      <w:r>
        <w:rPr>
          <w:rFonts w:hint="eastAsia" w:ascii="宋体" w:hAnsi="宋体" w:eastAsia="宋体" w:cs="宋体"/>
          <w:sz w:val="21"/>
          <w:szCs w:val="21"/>
          <w:highlight w:val="none"/>
          <w:lang w:eastAsia="zh-CN"/>
        </w:rPr>
        <w:t>202</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年</w:t>
      </w:r>
      <w:r>
        <w:rPr>
          <w:rFonts w:hint="eastAsia" w:ascii="宋体" w:hAnsi="宋体" w:eastAsia="宋体" w:cs="宋体"/>
          <w:sz w:val="21"/>
          <w:szCs w:val="21"/>
          <w:highlight w:val="none"/>
        </w:rPr>
        <w:t>7月1日起执行。</w:t>
      </w:r>
      <w:r>
        <w:rPr>
          <w:rFonts w:hint="eastAsia" w:ascii="宋体" w:hAnsi="宋体" w:eastAsia="宋体" w:cs="宋体"/>
          <w:sz w:val="21"/>
          <w:szCs w:val="21"/>
          <w:highlight w:val="none"/>
          <w:lang w:val="en-US" w:eastAsia="zh-CN"/>
        </w:rPr>
        <w:t>有关规定如下：</w:t>
      </w:r>
    </w:p>
    <w:p w14:paraId="2A03C28A">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采购限额标准以上，200万元以下的货物和服务采购项目、400万元以下的工程采购项目，适宜由中小企业提供的，采购人应当专门面向中小企业采购。超过200万元的货物和服务采购项目、超过400万元的工程采购项目中适宜由中小企业提供的，面向中小企业的预留份额今年阶段性提高至40％以上，其中预留给小微企业比例不低于70%。</w:t>
      </w:r>
    </w:p>
    <w:p w14:paraId="36650C2A">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未预留份额专门面向中小企业的货物服务采购项目，给予小微企业的价格扣除优惠提高至10%，用扣除后的价格参加评审；大中型企业与小微企业组成联合体或者大中型企业向小微企业分包的，对于货物服务采购项目联合协议或者分包意向协议约定小微企业的合同份额占到合同总金额30％以上的，价格扣除优惠提高至4%，用扣除后的价格参加评审。政府采购工程的价格评审优惠按照财库〔2020〕46号文件的规定执行。自本通知执行之日起发布采购公告或者发出采购邀请的货物服务采购项目，按照本通知规定的评审优惠幅度执行。</w:t>
      </w:r>
    </w:p>
    <w:p w14:paraId="1CA9DF12">
      <w:pPr>
        <w:pStyle w:val="2"/>
        <w:rPr>
          <w:rFonts w:hint="eastAsia" w:ascii="宋体" w:hAnsi="宋体" w:eastAsia="宋体" w:cs="宋体"/>
          <w:highlight w:val="none"/>
        </w:rPr>
      </w:pPr>
    </w:p>
    <w:p w14:paraId="52B8B35E">
      <w:pPr>
        <w:rPr>
          <w:rFonts w:hint="eastAsia" w:ascii="宋体" w:hAnsi="宋体" w:eastAsia="宋体" w:cs="宋体"/>
          <w:highlight w:val="none"/>
        </w:rPr>
      </w:pPr>
    </w:p>
    <w:p w14:paraId="4E50F7BE">
      <w:pPr>
        <w:pStyle w:val="2"/>
        <w:rPr>
          <w:rFonts w:hint="eastAsia" w:ascii="宋体" w:hAnsi="宋体" w:eastAsia="宋体" w:cs="宋体"/>
          <w:highlight w:val="none"/>
        </w:rPr>
      </w:pPr>
    </w:p>
    <w:p w14:paraId="5B73EC2C">
      <w:pPr>
        <w:rPr>
          <w:rFonts w:hint="eastAsia" w:ascii="宋体" w:hAnsi="宋体" w:eastAsia="宋体" w:cs="宋体"/>
          <w:highlight w:val="none"/>
        </w:rPr>
      </w:pPr>
    </w:p>
    <w:p w14:paraId="7219BAE6">
      <w:pPr>
        <w:rPr>
          <w:rFonts w:hint="eastAsia" w:ascii="宋体" w:hAnsi="宋体" w:eastAsia="宋体" w:cs="宋体"/>
          <w:highlight w:val="none"/>
          <w:lang w:eastAsia="zh-CN"/>
        </w:rPr>
      </w:pPr>
    </w:p>
    <w:p w14:paraId="600D7555">
      <w:pPr>
        <w:pStyle w:val="2"/>
        <w:rPr>
          <w:rFonts w:hint="eastAsia" w:ascii="宋体" w:hAnsi="宋体" w:eastAsia="宋体" w:cs="宋体"/>
          <w:highlight w:val="none"/>
          <w:lang w:eastAsia="zh-CN"/>
        </w:rPr>
      </w:pPr>
    </w:p>
    <w:p w14:paraId="37C52899">
      <w:pPr>
        <w:pStyle w:val="2"/>
        <w:rPr>
          <w:rFonts w:hint="eastAsia" w:ascii="宋体" w:hAnsi="宋体" w:eastAsia="宋体" w:cs="宋体"/>
          <w:highlight w:val="none"/>
          <w:lang w:eastAsia="zh-CN"/>
        </w:rPr>
      </w:pPr>
    </w:p>
    <w:p w14:paraId="51D6972B">
      <w:pPr>
        <w:pStyle w:val="2"/>
        <w:rPr>
          <w:rFonts w:hint="eastAsia" w:ascii="宋体" w:hAnsi="宋体" w:eastAsia="宋体" w:cs="宋体"/>
          <w:highlight w:val="none"/>
          <w:lang w:eastAsia="zh-CN"/>
        </w:rPr>
      </w:pPr>
    </w:p>
    <w:p w14:paraId="7488AC52">
      <w:pPr>
        <w:pStyle w:val="2"/>
        <w:rPr>
          <w:rFonts w:hint="eastAsia" w:ascii="宋体" w:hAnsi="宋体" w:eastAsia="宋体" w:cs="宋体"/>
          <w:highlight w:val="none"/>
          <w:lang w:eastAsia="zh-CN"/>
        </w:rPr>
      </w:pPr>
    </w:p>
    <w:p w14:paraId="6131395A">
      <w:pPr>
        <w:pStyle w:val="2"/>
        <w:rPr>
          <w:rFonts w:hint="eastAsia" w:ascii="宋体" w:hAnsi="宋体" w:eastAsia="宋体" w:cs="宋体"/>
          <w:highlight w:val="none"/>
          <w:lang w:eastAsia="zh-CN"/>
        </w:rPr>
      </w:pPr>
    </w:p>
    <w:p w14:paraId="3038C1A3">
      <w:pPr>
        <w:pStyle w:val="2"/>
        <w:rPr>
          <w:rFonts w:hint="eastAsia" w:ascii="宋体" w:hAnsi="宋体" w:eastAsia="宋体" w:cs="宋体"/>
          <w:highlight w:val="none"/>
          <w:lang w:eastAsia="zh-CN"/>
        </w:rPr>
      </w:pPr>
    </w:p>
    <w:p w14:paraId="2506B377">
      <w:pPr>
        <w:pStyle w:val="2"/>
        <w:rPr>
          <w:rFonts w:hint="eastAsia" w:ascii="宋体" w:hAnsi="宋体" w:eastAsia="宋体" w:cs="宋体"/>
          <w:highlight w:val="none"/>
          <w:lang w:eastAsia="zh-CN"/>
        </w:rPr>
      </w:pPr>
    </w:p>
    <w:p w14:paraId="04398772">
      <w:pPr>
        <w:pStyle w:val="2"/>
        <w:rPr>
          <w:rFonts w:hint="eastAsia" w:ascii="宋体" w:hAnsi="宋体" w:eastAsia="宋体" w:cs="宋体"/>
          <w:highlight w:val="none"/>
          <w:lang w:eastAsia="zh-CN"/>
        </w:rPr>
      </w:pPr>
    </w:p>
    <w:p w14:paraId="378E388A">
      <w:pPr>
        <w:pStyle w:val="2"/>
        <w:rPr>
          <w:rFonts w:hint="eastAsia" w:ascii="宋体" w:hAnsi="宋体" w:eastAsia="宋体" w:cs="宋体"/>
          <w:highlight w:val="none"/>
          <w:lang w:eastAsia="zh-CN"/>
        </w:rPr>
      </w:pPr>
    </w:p>
    <w:p w14:paraId="34659E44">
      <w:pPr>
        <w:pStyle w:val="2"/>
        <w:rPr>
          <w:rFonts w:hint="eastAsia" w:ascii="宋体" w:hAnsi="宋体" w:eastAsia="宋体" w:cs="宋体"/>
          <w:highlight w:val="none"/>
          <w:lang w:eastAsia="zh-CN"/>
        </w:rPr>
      </w:pPr>
    </w:p>
    <w:p w14:paraId="7687A7CE">
      <w:pPr>
        <w:pStyle w:val="2"/>
        <w:rPr>
          <w:rFonts w:hint="eastAsia" w:ascii="宋体" w:hAnsi="宋体" w:eastAsia="宋体" w:cs="宋体"/>
          <w:highlight w:val="none"/>
          <w:lang w:eastAsia="zh-CN"/>
        </w:rPr>
      </w:pPr>
    </w:p>
    <w:p w14:paraId="4A52DCEE">
      <w:pPr>
        <w:pStyle w:val="2"/>
        <w:rPr>
          <w:rFonts w:hint="eastAsia" w:ascii="宋体" w:hAnsi="宋体" w:eastAsia="宋体" w:cs="宋体"/>
          <w:highlight w:val="none"/>
          <w:lang w:eastAsia="zh-CN"/>
        </w:rPr>
      </w:pPr>
    </w:p>
    <w:p w14:paraId="1D38A6C4">
      <w:pPr>
        <w:pStyle w:val="2"/>
        <w:rPr>
          <w:rFonts w:hint="eastAsia" w:ascii="宋体" w:hAnsi="宋体" w:eastAsia="宋体" w:cs="宋体"/>
          <w:highlight w:val="none"/>
          <w:lang w:eastAsia="zh-CN"/>
        </w:rPr>
      </w:pPr>
    </w:p>
    <w:p w14:paraId="657F593E">
      <w:pPr>
        <w:pStyle w:val="2"/>
        <w:rPr>
          <w:rFonts w:hint="eastAsia" w:ascii="宋体" w:hAnsi="宋体" w:eastAsia="宋体" w:cs="宋体"/>
          <w:b/>
          <w:bCs/>
          <w:sz w:val="28"/>
          <w:szCs w:val="28"/>
          <w:highlight w:val="none"/>
        </w:rPr>
      </w:pPr>
    </w:p>
    <w:p w14:paraId="21B8164A">
      <w:pPr>
        <w:pStyle w:val="2"/>
        <w:rPr>
          <w:rFonts w:hint="eastAsia" w:ascii="宋体" w:hAnsi="宋体" w:eastAsia="宋体" w:cs="宋体"/>
          <w:sz w:val="21"/>
          <w:szCs w:val="21"/>
          <w:highlight w:val="none"/>
        </w:rPr>
      </w:pPr>
      <w:r>
        <w:rPr>
          <w:rFonts w:hint="eastAsia" w:ascii="宋体" w:hAnsi="宋体" w:eastAsia="宋体" w:cs="宋体"/>
          <w:b/>
          <w:bCs/>
          <w:sz w:val="22"/>
          <w:szCs w:val="22"/>
          <w:highlight w:val="none"/>
        </w:rPr>
        <w:t>附件1：</w:t>
      </w:r>
    </w:p>
    <w:p w14:paraId="32BA2601">
      <w:pPr>
        <w:pStyle w:val="2"/>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初步审查要素表</w:t>
      </w:r>
    </w:p>
    <w:tbl>
      <w:tblPr>
        <w:tblStyle w:val="44"/>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451"/>
        <w:gridCol w:w="928"/>
        <w:gridCol w:w="2332"/>
        <w:gridCol w:w="5033"/>
      </w:tblGrid>
      <w:tr w14:paraId="5E869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1150" w:type="pct"/>
            <w:gridSpan w:val="3"/>
            <w:vAlign w:val="center"/>
          </w:tcPr>
          <w:p w14:paraId="3379BEEE">
            <w:pPr>
              <w:tabs>
                <w:tab w:val="left" w:pos="0"/>
              </w:tabs>
              <w:adjustRightInd w:val="0"/>
              <w:snapToGrid w:val="0"/>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条款号</w:t>
            </w:r>
          </w:p>
        </w:tc>
        <w:tc>
          <w:tcPr>
            <w:tcW w:w="1219" w:type="pct"/>
            <w:vAlign w:val="center"/>
          </w:tcPr>
          <w:p w14:paraId="7D60A3FA">
            <w:pPr>
              <w:tabs>
                <w:tab w:val="left" w:pos="0"/>
              </w:tabs>
              <w:adjustRightInd w:val="0"/>
              <w:snapToGrid w:val="0"/>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评审因素</w:t>
            </w:r>
          </w:p>
        </w:tc>
        <w:tc>
          <w:tcPr>
            <w:tcW w:w="2630" w:type="pct"/>
            <w:vAlign w:val="center"/>
          </w:tcPr>
          <w:p w14:paraId="1D88AB02">
            <w:pPr>
              <w:tabs>
                <w:tab w:val="left" w:pos="0"/>
              </w:tabs>
              <w:adjustRightInd w:val="0"/>
              <w:snapToGrid w:val="0"/>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评审标准</w:t>
            </w:r>
          </w:p>
        </w:tc>
      </w:tr>
      <w:tr w14:paraId="511A0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restart"/>
            <w:vAlign w:val="center"/>
          </w:tcPr>
          <w:p w14:paraId="7A6DD530">
            <w:pPr>
              <w:tabs>
                <w:tab w:val="left" w:pos="0"/>
              </w:tabs>
              <w:adjustRightInd w:val="0"/>
              <w:snapToGrid w:val="0"/>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2.1.1</w:t>
            </w:r>
          </w:p>
        </w:tc>
        <w:tc>
          <w:tcPr>
            <w:tcW w:w="236" w:type="pct"/>
            <w:vMerge w:val="restart"/>
            <w:vAlign w:val="center"/>
          </w:tcPr>
          <w:p w14:paraId="07596538">
            <w:pPr>
              <w:tabs>
                <w:tab w:val="left" w:pos="0"/>
              </w:tabs>
              <w:adjustRightInd w:val="0"/>
              <w:snapToGrid w:val="0"/>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资格评审</w:t>
            </w:r>
          </w:p>
          <w:p w14:paraId="622D2F2D">
            <w:pPr>
              <w:tabs>
                <w:tab w:val="left" w:pos="0"/>
              </w:tabs>
              <w:adjustRightInd w:val="0"/>
              <w:snapToGrid w:val="0"/>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标准</w:t>
            </w:r>
          </w:p>
        </w:tc>
        <w:tc>
          <w:tcPr>
            <w:tcW w:w="484" w:type="pct"/>
            <w:vMerge w:val="restart"/>
            <w:vAlign w:val="center"/>
          </w:tcPr>
          <w:p w14:paraId="46110C7F">
            <w:pPr>
              <w:tabs>
                <w:tab w:val="left" w:pos="0"/>
              </w:tabs>
              <w:adjustRightInd w:val="0"/>
              <w:snapToGrid w:val="0"/>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Cs/>
                <w:kern w:val="2"/>
                <w:sz w:val="21"/>
                <w:szCs w:val="21"/>
                <w:highlight w:val="none"/>
              </w:rPr>
              <w:t>基本资格条件</w:t>
            </w:r>
          </w:p>
        </w:tc>
        <w:tc>
          <w:tcPr>
            <w:tcW w:w="1219" w:type="pct"/>
            <w:vAlign w:val="center"/>
          </w:tcPr>
          <w:p w14:paraId="21B5ADAC">
            <w:pPr>
              <w:tabs>
                <w:tab w:val="left" w:pos="0"/>
              </w:tabs>
              <w:adjustRightInd w:val="0"/>
              <w:snapToGrid w:val="0"/>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营业执照等主体资格证明文件</w:t>
            </w:r>
          </w:p>
        </w:tc>
        <w:tc>
          <w:tcPr>
            <w:tcW w:w="2630" w:type="pct"/>
            <w:vAlign w:val="center"/>
          </w:tcPr>
          <w:p w14:paraId="652BF5B5">
            <w:pPr>
              <w:tabs>
                <w:tab w:val="left" w:pos="0"/>
              </w:tabs>
              <w:adjustRightInd w:val="0"/>
              <w:snapToGrid w:val="0"/>
              <w:spacing w:line="360" w:lineRule="auto"/>
              <w:jc w:val="left"/>
              <w:rPr>
                <w:rFonts w:hint="eastAsia" w:ascii="宋体" w:hAnsi="宋体" w:eastAsia="宋体" w:cs="宋体"/>
                <w:bCs/>
                <w:kern w:val="2"/>
                <w:sz w:val="21"/>
                <w:szCs w:val="21"/>
                <w:highlight w:val="none"/>
              </w:rPr>
            </w:pPr>
            <w:r>
              <w:rPr>
                <w:rFonts w:hint="eastAsia" w:ascii="宋体" w:hAnsi="宋体" w:eastAsia="宋体" w:cs="宋体"/>
                <w:sz w:val="21"/>
                <w:szCs w:val="21"/>
                <w:highlight w:val="none"/>
              </w:rPr>
              <w:t>提供合格有效的法人或者其他组织的营业执照等证明文件，自然人的身份证明;</w:t>
            </w:r>
          </w:p>
        </w:tc>
      </w:tr>
      <w:tr w14:paraId="3B6B1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vAlign w:val="center"/>
          </w:tcPr>
          <w:p w14:paraId="491398AC">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236" w:type="pct"/>
            <w:vMerge w:val="continue"/>
            <w:vAlign w:val="center"/>
          </w:tcPr>
          <w:p w14:paraId="29883307">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484" w:type="pct"/>
            <w:vMerge w:val="continue"/>
            <w:vAlign w:val="center"/>
          </w:tcPr>
          <w:p w14:paraId="3937581F">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1219" w:type="pct"/>
            <w:vAlign w:val="center"/>
          </w:tcPr>
          <w:p w14:paraId="0572F83F">
            <w:pPr>
              <w:tabs>
                <w:tab w:val="left" w:pos="0"/>
              </w:tabs>
              <w:adjustRightInd w:val="0"/>
              <w:snapToGrid w:val="0"/>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财务状况报告</w:t>
            </w:r>
          </w:p>
        </w:tc>
        <w:tc>
          <w:tcPr>
            <w:tcW w:w="2630" w:type="pct"/>
            <w:vAlign w:val="center"/>
          </w:tcPr>
          <w:p w14:paraId="2D22B21C">
            <w:pPr>
              <w:tabs>
                <w:tab w:val="left" w:pos="0"/>
              </w:tabs>
              <w:adjustRightInd w:val="0"/>
              <w:snapToGrid w:val="0"/>
              <w:spacing w:line="360" w:lineRule="auto"/>
              <w:jc w:val="left"/>
              <w:rPr>
                <w:rFonts w:hint="eastAsia" w:ascii="宋体" w:hAnsi="宋体" w:eastAsia="宋体" w:cs="宋体"/>
                <w:bCs/>
                <w:kern w:val="2"/>
                <w:sz w:val="21"/>
                <w:szCs w:val="21"/>
                <w:highlight w:val="none"/>
              </w:rPr>
            </w:pPr>
            <w:r>
              <w:rPr>
                <w:rFonts w:hint="eastAsia" w:ascii="宋体" w:hAnsi="宋体" w:eastAsia="宋体" w:cs="宋体"/>
                <w:sz w:val="21"/>
                <w:szCs w:val="21"/>
                <w:highlight w:val="none"/>
              </w:rPr>
              <w:t>财务状况报告：</w:t>
            </w:r>
            <w:r>
              <w:rPr>
                <w:rFonts w:hint="eastAsia" w:hAnsi="宋体" w:cs="宋体"/>
                <w:sz w:val="21"/>
                <w:szCs w:val="21"/>
                <w:highlight w:val="none"/>
                <w:lang w:eastAsia="zh-CN"/>
              </w:rPr>
              <w:t>提供2023年度的财务审计报告（至少包括资产负债表和利润表，成立时间至提交投标文件截止时间不足一年的可提供成立后任意时段的资产负债表），或其基本存款账户开户银行出具的资信证明及基本存款账户开户许可证（基本账户信息表）</w:t>
            </w:r>
            <w:r>
              <w:rPr>
                <w:rFonts w:hint="eastAsia" w:ascii="宋体" w:hAnsi="宋体" w:eastAsia="宋体" w:cs="宋体"/>
                <w:sz w:val="21"/>
                <w:szCs w:val="21"/>
                <w:highlight w:val="none"/>
              </w:rPr>
              <w:t>；</w:t>
            </w:r>
          </w:p>
        </w:tc>
      </w:tr>
      <w:tr w14:paraId="47B88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vAlign w:val="center"/>
          </w:tcPr>
          <w:p w14:paraId="4A2FC977">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236" w:type="pct"/>
            <w:vMerge w:val="continue"/>
            <w:vAlign w:val="center"/>
          </w:tcPr>
          <w:p w14:paraId="4F9F95D3">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484" w:type="pct"/>
            <w:vMerge w:val="continue"/>
            <w:vAlign w:val="center"/>
          </w:tcPr>
          <w:p w14:paraId="5FD9D456">
            <w:pPr>
              <w:tabs>
                <w:tab w:val="left" w:pos="0"/>
              </w:tabs>
              <w:adjustRightInd w:val="0"/>
              <w:snapToGrid w:val="0"/>
              <w:spacing w:line="360" w:lineRule="auto"/>
              <w:jc w:val="center"/>
              <w:rPr>
                <w:rFonts w:hint="eastAsia" w:ascii="宋体" w:hAnsi="宋体" w:eastAsia="宋体" w:cs="宋体"/>
                <w:b/>
                <w:bCs/>
                <w:kern w:val="2"/>
                <w:sz w:val="21"/>
                <w:szCs w:val="21"/>
                <w:highlight w:val="none"/>
              </w:rPr>
            </w:pPr>
          </w:p>
        </w:tc>
        <w:tc>
          <w:tcPr>
            <w:tcW w:w="1219" w:type="pct"/>
            <w:vAlign w:val="center"/>
          </w:tcPr>
          <w:p w14:paraId="6B1C6BF0">
            <w:pPr>
              <w:tabs>
                <w:tab w:val="left" w:pos="0"/>
              </w:tabs>
              <w:adjustRightInd w:val="0"/>
              <w:snapToGrid w:val="0"/>
              <w:spacing w:line="360" w:lineRule="auto"/>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税收缴纳证明</w:t>
            </w:r>
          </w:p>
        </w:tc>
        <w:tc>
          <w:tcPr>
            <w:tcW w:w="2630" w:type="pct"/>
            <w:vAlign w:val="center"/>
          </w:tcPr>
          <w:p w14:paraId="78134A24">
            <w:pPr>
              <w:tabs>
                <w:tab w:val="left" w:pos="0"/>
              </w:tabs>
              <w:adjustRightInd w:val="0"/>
              <w:snapToGrid w:val="0"/>
              <w:spacing w:line="360" w:lineRule="auto"/>
              <w:jc w:val="left"/>
              <w:rPr>
                <w:rFonts w:hint="eastAsia" w:ascii="宋体" w:hAnsi="宋体" w:eastAsia="宋体" w:cs="宋体"/>
                <w:bCs/>
                <w:kern w:val="2"/>
                <w:sz w:val="21"/>
                <w:szCs w:val="21"/>
                <w:highlight w:val="none"/>
              </w:rPr>
            </w:pPr>
            <w:r>
              <w:rPr>
                <w:rFonts w:hint="eastAsia" w:ascii="宋体" w:hAnsi="宋体" w:eastAsia="宋体" w:cs="宋体"/>
                <w:sz w:val="21"/>
                <w:szCs w:val="21"/>
                <w:highlight w:val="none"/>
              </w:rPr>
              <w:t>税收缴纳证明：提供投标截止时间前6个月内至少一个月的纳税证明或完税证明（任意税种），依法免税的单位应提供相关证明材料；</w:t>
            </w:r>
          </w:p>
        </w:tc>
      </w:tr>
      <w:tr w14:paraId="5828C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vAlign w:val="center"/>
          </w:tcPr>
          <w:p w14:paraId="62DFFB8B">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236" w:type="pct"/>
            <w:vMerge w:val="continue"/>
            <w:vAlign w:val="center"/>
          </w:tcPr>
          <w:p w14:paraId="40F985EB">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484" w:type="pct"/>
            <w:vMerge w:val="continue"/>
            <w:vAlign w:val="center"/>
          </w:tcPr>
          <w:p w14:paraId="6243D91D">
            <w:pPr>
              <w:tabs>
                <w:tab w:val="left" w:pos="0"/>
              </w:tabs>
              <w:adjustRightInd w:val="0"/>
              <w:snapToGrid w:val="0"/>
              <w:spacing w:line="360" w:lineRule="auto"/>
              <w:jc w:val="center"/>
              <w:rPr>
                <w:rFonts w:hint="eastAsia" w:ascii="宋体" w:hAnsi="宋体" w:eastAsia="宋体" w:cs="宋体"/>
                <w:b/>
                <w:bCs/>
                <w:kern w:val="2"/>
                <w:sz w:val="21"/>
                <w:szCs w:val="21"/>
                <w:highlight w:val="none"/>
              </w:rPr>
            </w:pPr>
          </w:p>
        </w:tc>
        <w:tc>
          <w:tcPr>
            <w:tcW w:w="1219" w:type="pct"/>
            <w:vAlign w:val="center"/>
          </w:tcPr>
          <w:p w14:paraId="0399EC9B">
            <w:pPr>
              <w:tabs>
                <w:tab w:val="left" w:pos="0"/>
              </w:tabs>
              <w:adjustRightInd w:val="0"/>
              <w:snapToGrid w:val="0"/>
              <w:spacing w:line="360" w:lineRule="auto"/>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社会保障资金缴纳证明</w:t>
            </w:r>
          </w:p>
        </w:tc>
        <w:tc>
          <w:tcPr>
            <w:tcW w:w="2630" w:type="pct"/>
            <w:vAlign w:val="center"/>
          </w:tcPr>
          <w:p w14:paraId="58D0543C">
            <w:pPr>
              <w:tabs>
                <w:tab w:val="left" w:pos="0"/>
              </w:tabs>
              <w:adjustRightInd w:val="0"/>
              <w:snapToGrid w:val="0"/>
              <w:spacing w:line="360" w:lineRule="auto"/>
              <w:jc w:val="left"/>
              <w:rPr>
                <w:rFonts w:hint="eastAsia" w:ascii="宋体" w:hAnsi="宋体" w:eastAsia="宋体" w:cs="宋体"/>
                <w:bCs/>
                <w:kern w:val="2"/>
                <w:sz w:val="21"/>
                <w:szCs w:val="21"/>
                <w:highlight w:val="none"/>
              </w:rPr>
            </w:pPr>
            <w:r>
              <w:rPr>
                <w:rFonts w:hint="eastAsia" w:ascii="宋体" w:hAnsi="宋体" w:eastAsia="宋体" w:cs="宋体"/>
                <w:sz w:val="21"/>
                <w:szCs w:val="21"/>
                <w:highlight w:val="none"/>
              </w:rPr>
              <w:t>社会保障资金缴纳证明：提供投标截止时间前6个月内至少一个月的社会保障资金缴存单据或社保机构开具的社会保险参保缴费情况证明，依法不需要缴纳社会保障资金的单位应提供相关证明材料；</w:t>
            </w:r>
          </w:p>
        </w:tc>
      </w:tr>
      <w:tr w14:paraId="38913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429" w:type="pct"/>
            <w:vMerge w:val="continue"/>
            <w:vAlign w:val="center"/>
          </w:tcPr>
          <w:p w14:paraId="1CBCF633">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236" w:type="pct"/>
            <w:vMerge w:val="continue"/>
            <w:vAlign w:val="center"/>
          </w:tcPr>
          <w:p w14:paraId="1038E471">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484" w:type="pct"/>
            <w:vMerge w:val="continue"/>
            <w:vAlign w:val="center"/>
          </w:tcPr>
          <w:p w14:paraId="15AF6DB8">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1219" w:type="pct"/>
            <w:vAlign w:val="center"/>
          </w:tcPr>
          <w:p w14:paraId="2C47293E">
            <w:pPr>
              <w:tabs>
                <w:tab w:val="left" w:pos="0"/>
              </w:tabs>
              <w:adjustRightInd w:val="0"/>
              <w:snapToGrid w:val="0"/>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承诺</w:t>
            </w:r>
          </w:p>
        </w:tc>
        <w:tc>
          <w:tcPr>
            <w:tcW w:w="2630" w:type="pct"/>
            <w:vAlign w:val="center"/>
          </w:tcPr>
          <w:p w14:paraId="5F8B8C9D">
            <w:pPr>
              <w:tabs>
                <w:tab w:val="left" w:pos="0"/>
              </w:tabs>
              <w:adjustRightInd w:val="0"/>
              <w:snapToGrid w:val="0"/>
              <w:spacing w:line="360" w:lineRule="auto"/>
              <w:jc w:val="left"/>
              <w:rPr>
                <w:rFonts w:hint="eastAsia" w:ascii="宋体" w:hAnsi="宋体" w:eastAsia="宋体" w:cs="宋体"/>
                <w:bCs/>
                <w:kern w:val="2"/>
                <w:sz w:val="21"/>
                <w:szCs w:val="21"/>
                <w:highlight w:val="none"/>
              </w:rPr>
            </w:pPr>
            <w:r>
              <w:rPr>
                <w:rFonts w:hint="eastAsia" w:ascii="宋体" w:hAnsi="宋体" w:eastAsia="宋体" w:cs="宋体"/>
                <w:sz w:val="21"/>
                <w:szCs w:val="21"/>
                <w:highlight w:val="none"/>
              </w:rPr>
              <w:t>提供具有履行合同所必需的设备和专业技术能力的承诺；</w:t>
            </w:r>
          </w:p>
        </w:tc>
      </w:tr>
      <w:tr w14:paraId="40646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9" w:type="pct"/>
            <w:vMerge w:val="continue"/>
            <w:vAlign w:val="center"/>
          </w:tcPr>
          <w:p w14:paraId="1AFE5A0F">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236" w:type="pct"/>
            <w:vMerge w:val="continue"/>
            <w:vAlign w:val="center"/>
          </w:tcPr>
          <w:p w14:paraId="57B8BFFA">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484" w:type="pct"/>
            <w:vMerge w:val="continue"/>
            <w:vAlign w:val="center"/>
          </w:tcPr>
          <w:p w14:paraId="0B001F4C">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1219" w:type="pct"/>
            <w:vAlign w:val="center"/>
          </w:tcPr>
          <w:p w14:paraId="4710F83D">
            <w:pPr>
              <w:tabs>
                <w:tab w:val="left" w:pos="0"/>
              </w:tabs>
              <w:adjustRightInd w:val="0"/>
              <w:snapToGrid w:val="0"/>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书面声明</w:t>
            </w:r>
          </w:p>
        </w:tc>
        <w:tc>
          <w:tcPr>
            <w:tcW w:w="2630" w:type="pct"/>
            <w:vAlign w:val="center"/>
          </w:tcPr>
          <w:p w14:paraId="0388FB95">
            <w:pPr>
              <w:tabs>
                <w:tab w:val="left" w:pos="0"/>
              </w:tabs>
              <w:adjustRightInd w:val="0"/>
              <w:snapToGrid w:val="0"/>
              <w:spacing w:line="360" w:lineRule="auto"/>
              <w:jc w:val="left"/>
              <w:rPr>
                <w:rFonts w:hint="eastAsia" w:ascii="宋体" w:hAnsi="宋体" w:eastAsia="宋体" w:cs="宋体"/>
                <w:bCs/>
                <w:kern w:val="2"/>
                <w:sz w:val="21"/>
                <w:szCs w:val="21"/>
                <w:highlight w:val="none"/>
              </w:rPr>
            </w:pPr>
            <w:r>
              <w:rPr>
                <w:rFonts w:hint="eastAsia" w:ascii="宋体" w:hAnsi="宋体" w:eastAsia="宋体" w:cs="宋体"/>
                <w:sz w:val="21"/>
                <w:szCs w:val="21"/>
                <w:highlight w:val="none"/>
              </w:rPr>
              <w:t>参加政府采购活动前3年内，在经营活动中没有重大违法记录的书面声明;</w:t>
            </w:r>
          </w:p>
        </w:tc>
      </w:tr>
      <w:tr w14:paraId="2E111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429" w:type="pct"/>
            <w:vMerge w:val="continue"/>
            <w:vAlign w:val="center"/>
          </w:tcPr>
          <w:p w14:paraId="0D654067">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236" w:type="pct"/>
            <w:vMerge w:val="continue"/>
            <w:vAlign w:val="center"/>
          </w:tcPr>
          <w:p w14:paraId="7180F388">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484" w:type="pct"/>
            <w:vMerge w:val="restart"/>
            <w:vAlign w:val="center"/>
          </w:tcPr>
          <w:p w14:paraId="00E01B29">
            <w:pPr>
              <w:tabs>
                <w:tab w:val="left" w:pos="0"/>
              </w:tabs>
              <w:adjustRightInd w:val="0"/>
              <w:snapToGrid w:val="0"/>
              <w:spacing w:line="360" w:lineRule="auto"/>
              <w:jc w:val="center"/>
              <w:rPr>
                <w:rFonts w:hint="eastAsia" w:ascii="宋体" w:hAnsi="宋体" w:eastAsia="宋体" w:cs="宋体"/>
                <w:bCs/>
                <w:kern w:val="2"/>
                <w:sz w:val="21"/>
                <w:szCs w:val="21"/>
                <w:highlight w:val="none"/>
              </w:rPr>
            </w:pPr>
            <w:r>
              <w:rPr>
                <w:rFonts w:hint="eastAsia" w:ascii="宋体" w:hAnsi="宋体" w:eastAsia="宋体" w:cs="宋体"/>
                <w:bCs/>
                <w:kern w:val="2"/>
                <w:sz w:val="21"/>
                <w:szCs w:val="21"/>
                <w:highlight w:val="none"/>
              </w:rPr>
              <w:t>特</w:t>
            </w:r>
          </w:p>
          <w:p w14:paraId="15A7106A">
            <w:pPr>
              <w:tabs>
                <w:tab w:val="left" w:pos="0"/>
              </w:tabs>
              <w:adjustRightInd w:val="0"/>
              <w:snapToGrid w:val="0"/>
              <w:spacing w:line="360" w:lineRule="auto"/>
              <w:jc w:val="center"/>
              <w:rPr>
                <w:rFonts w:hint="eastAsia" w:ascii="宋体" w:hAnsi="宋体" w:eastAsia="宋体" w:cs="宋体"/>
                <w:bCs/>
                <w:kern w:val="2"/>
                <w:sz w:val="21"/>
                <w:szCs w:val="21"/>
                <w:highlight w:val="none"/>
              </w:rPr>
            </w:pPr>
            <w:r>
              <w:rPr>
                <w:rFonts w:hint="eastAsia" w:ascii="宋体" w:hAnsi="宋体" w:eastAsia="宋体" w:cs="宋体"/>
                <w:bCs/>
                <w:kern w:val="2"/>
                <w:sz w:val="21"/>
                <w:szCs w:val="21"/>
                <w:highlight w:val="none"/>
              </w:rPr>
              <w:t>定</w:t>
            </w:r>
          </w:p>
          <w:p w14:paraId="798EDF02">
            <w:pPr>
              <w:tabs>
                <w:tab w:val="left" w:pos="0"/>
              </w:tabs>
              <w:adjustRightInd w:val="0"/>
              <w:snapToGrid w:val="0"/>
              <w:spacing w:line="360" w:lineRule="auto"/>
              <w:jc w:val="center"/>
              <w:rPr>
                <w:rFonts w:hint="eastAsia" w:ascii="宋体" w:hAnsi="宋体" w:eastAsia="宋体" w:cs="宋体"/>
                <w:bCs/>
                <w:kern w:val="2"/>
                <w:sz w:val="21"/>
                <w:szCs w:val="21"/>
                <w:highlight w:val="none"/>
              </w:rPr>
            </w:pPr>
            <w:r>
              <w:rPr>
                <w:rFonts w:hint="eastAsia" w:ascii="宋体" w:hAnsi="宋体" w:eastAsia="宋体" w:cs="宋体"/>
                <w:bCs/>
                <w:kern w:val="2"/>
                <w:sz w:val="21"/>
                <w:szCs w:val="21"/>
                <w:highlight w:val="none"/>
              </w:rPr>
              <w:t>资</w:t>
            </w:r>
          </w:p>
          <w:p w14:paraId="3E5B91F9">
            <w:pPr>
              <w:tabs>
                <w:tab w:val="left" w:pos="0"/>
              </w:tabs>
              <w:adjustRightInd w:val="0"/>
              <w:snapToGrid w:val="0"/>
              <w:spacing w:line="360" w:lineRule="auto"/>
              <w:jc w:val="center"/>
              <w:rPr>
                <w:rFonts w:hint="eastAsia" w:ascii="宋体" w:hAnsi="宋体" w:eastAsia="宋体" w:cs="宋体"/>
                <w:bCs/>
                <w:kern w:val="2"/>
                <w:sz w:val="21"/>
                <w:szCs w:val="21"/>
                <w:highlight w:val="none"/>
              </w:rPr>
            </w:pPr>
            <w:r>
              <w:rPr>
                <w:rFonts w:hint="eastAsia" w:ascii="宋体" w:hAnsi="宋体" w:eastAsia="宋体" w:cs="宋体"/>
                <w:bCs/>
                <w:kern w:val="2"/>
                <w:sz w:val="21"/>
                <w:szCs w:val="21"/>
                <w:highlight w:val="none"/>
              </w:rPr>
              <w:t>格</w:t>
            </w:r>
          </w:p>
          <w:p w14:paraId="54E33704">
            <w:pPr>
              <w:tabs>
                <w:tab w:val="left" w:pos="0"/>
              </w:tabs>
              <w:adjustRightInd w:val="0"/>
              <w:snapToGrid w:val="0"/>
              <w:spacing w:line="360" w:lineRule="auto"/>
              <w:jc w:val="center"/>
              <w:rPr>
                <w:rFonts w:hint="eastAsia" w:ascii="宋体" w:hAnsi="宋体" w:eastAsia="宋体" w:cs="宋体"/>
                <w:bCs/>
                <w:kern w:val="2"/>
                <w:sz w:val="21"/>
                <w:szCs w:val="21"/>
                <w:highlight w:val="none"/>
              </w:rPr>
            </w:pPr>
            <w:r>
              <w:rPr>
                <w:rFonts w:hint="eastAsia" w:ascii="宋体" w:hAnsi="宋体" w:eastAsia="宋体" w:cs="宋体"/>
                <w:bCs/>
                <w:kern w:val="2"/>
                <w:sz w:val="21"/>
                <w:szCs w:val="21"/>
                <w:highlight w:val="none"/>
              </w:rPr>
              <w:t>条</w:t>
            </w:r>
          </w:p>
          <w:p w14:paraId="75551847">
            <w:pPr>
              <w:tabs>
                <w:tab w:val="left" w:pos="0"/>
              </w:tabs>
              <w:adjustRightInd w:val="0"/>
              <w:snapToGrid w:val="0"/>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Cs/>
                <w:kern w:val="2"/>
                <w:sz w:val="21"/>
                <w:szCs w:val="21"/>
                <w:highlight w:val="none"/>
              </w:rPr>
              <w:t>件</w:t>
            </w:r>
          </w:p>
        </w:tc>
        <w:tc>
          <w:tcPr>
            <w:tcW w:w="1219" w:type="pct"/>
            <w:vAlign w:val="center"/>
          </w:tcPr>
          <w:p w14:paraId="19F9FA3F">
            <w:pPr>
              <w:tabs>
                <w:tab w:val="left" w:pos="0"/>
              </w:tabs>
              <w:adjustRightInd w:val="0"/>
              <w:snapToGrid w:val="0"/>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lang w:eastAsia="zh-CN"/>
              </w:rPr>
              <w:t>法定代表人</w:t>
            </w:r>
            <w:r>
              <w:rPr>
                <w:rFonts w:hint="eastAsia" w:ascii="宋体" w:hAnsi="宋体" w:eastAsia="宋体" w:cs="宋体"/>
                <w:b/>
                <w:kern w:val="2"/>
                <w:sz w:val="21"/>
                <w:szCs w:val="21"/>
                <w:highlight w:val="none"/>
              </w:rPr>
              <w:t>授权书/法定代表人身份证明</w:t>
            </w:r>
          </w:p>
        </w:tc>
        <w:tc>
          <w:tcPr>
            <w:tcW w:w="2630" w:type="pct"/>
            <w:vAlign w:val="center"/>
          </w:tcPr>
          <w:p w14:paraId="7EF56340">
            <w:pPr>
              <w:tabs>
                <w:tab w:val="left" w:pos="0"/>
              </w:tabs>
              <w:adjustRightInd w:val="0"/>
              <w:snapToGrid w:val="0"/>
              <w:spacing w:line="360" w:lineRule="auto"/>
              <w:jc w:val="left"/>
              <w:rPr>
                <w:rFonts w:hint="eastAsia" w:ascii="宋体" w:hAnsi="宋体" w:eastAsia="宋体" w:cs="宋体"/>
                <w:bCs/>
                <w:kern w:val="2"/>
                <w:sz w:val="21"/>
                <w:szCs w:val="21"/>
                <w:highlight w:val="none"/>
              </w:rPr>
            </w:pPr>
            <w:r>
              <w:rPr>
                <w:rFonts w:hint="eastAsia" w:ascii="宋体" w:hAnsi="宋体" w:eastAsia="宋体" w:cs="宋体"/>
                <w:bCs/>
                <w:kern w:val="2"/>
                <w:sz w:val="21"/>
                <w:szCs w:val="21"/>
                <w:highlight w:val="none"/>
                <w:lang w:eastAsia="zh-CN"/>
              </w:rPr>
              <w:t>法定代表人授权书（附法定代表人、被授权人身份证复印件）（法定代表人直接参加投标，须提供法定代表人身份证明）</w:t>
            </w:r>
            <w:r>
              <w:rPr>
                <w:rFonts w:hint="eastAsia" w:ascii="宋体" w:hAnsi="宋体" w:eastAsia="宋体" w:cs="宋体"/>
                <w:bCs/>
                <w:kern w:val="2"/>
                <w:sz w:val="21"/>
                <w:szCs w:val="21"/>
                <w:highlight w:val="none"/>
              </w:rPr>
              <w:t>；</w:t>
            </w:r>
          </w:p>
        </w:tc>
      </w:tr>
      <w:tr w14:paraId="6696E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vAlign w:val="center"/>
          </w:tcPr>
          <w:p w14:paraId="477C3480">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236" w:type="pct"/>
            <w:vMerge w:val="continue"/>
            <w:vAlign w:val="center"/>
          </w:tcPr>
          <w:p w14:paraId="2E80DCF6">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484" w:type="pct"/>
            <w:vMerge w:val="continue"/>
            <w:vAlign w:val="center"/>
          </w:tcPr>
          <w:p w14:paraId="1C0BADC9">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1219" w:type="pct"/>
            <w:vAlign w:val="center"/>
          </w:tcPr>
          <w:p w14:paraId="0B36A8B4">
            <w:pPr>
              <w:tabs>
                <w:tab w:val="left" w:pos="0"/>
              </w:tabs>
              <w:adjustRightInd w:val="0"/>
              <w:snapToGrid w:val="0"/>
              <w:spacing w:line="360" w:lineRule="auto"/>
              <w:jc w:val="center"/>
              <w:rPr>
                <w:rFonts w:hint="eastAsia" w:ascii="宋体" w:hAnsi="宋体" w:eastAsia="宋体" w:cs="宋体"/>
                <w:b/>
                <w:kern w:val="2"/>
                <w:sz w:val="21"/>
                <w:szCs w:val="21"/>
                <w:highlight w:val="none"/>
                <w:lang w:eastAsia="zh-CN"/>
              </w:rPr>
            </w:pPr>
            <w:r>
              <w:rPr>
                <w:rFonts w:hint="eastAsia" w:hAnsi="宋体" w:cs="宋体"/>
                <w:b/>
                <w:kern w:val="2"/>
                <w:sz w:val="21"/>
                <w:szCs w:val="21"/>
                <w:highlight w:val="none"/>
                <w:lang w:eastAsia="zh-CN"/>
              </w:rPr>
              <w:t>资质条件</w:t>
            </w:r>
          </w:p>
        </w:tc>
        <w:tc>
          <w:tcPr>
            <w:tcW w:w="2630" w:type="pct"/>
            <w:vAlign w:val="center"/>
          </w:tcPr>
          <w:p w14:paraId="6213F272">
            <w:pPr>
              <w:tabs>
                <w:tab w:val="left" w:pos="0"/>
              </w:tabs>
              <w:adjustRightInd w:val="0"/>
              <w:snapToGrid w:val="0"/>
              <w:spacing w:line="360" w:lineRule="auto"/>
              <w:jc w:val="left"/>
              <w:rPr>
                <w:rFonts w:hint="eastAsia" w:ascii="宋体" w:hAnsi="宋体" w:eastAsia="宋体" w:cs="宋体"/>
                <w:bCs/>
                <w:kern w:val="2"/>
                <w:sz w:val="21"/>
                <w:szCs w:val="21"/>
                <w:highlight w:val="none"/>
              </w:rPr>
            </w:pPr>
            <w:r>
              <w:rPr>
                <w:rFonts w:hint="eastAsia" w:hAnsi="宋体" w:cs="宋体"/>
                <w:b w:val="0"/>
                <w:bCs w:val="0"/>
                <w:color w:val="auto"/>
                <w:kern w:val="2"/>
                <w:sz w:val="21"/>
                <w:szCs w:val="21"/>
                <w:highlight w:val="none"/>
                <w:shd w:val="clear" w:color="auto" w:fill="FFFFFF"/>
                <w:lang w:val="en-US" w:eastAsia="zh-CN"/>
              </w:rPr>
              <w:t>供应商须具备合法有效的《检验检测机构资质认定证书》（CMA），且检测能力附表包含水、气、土壤、声、油气回收</w:t>
            </w:r>
            <w:r>
              <w:rPr>
                <w:rFonts w:hint="eastAsia" w:ascii="宋体" w:hAnsi="宋体" w:eastAsia="宋体" w:cs="宋体"/>
                <w:b w:val="0"/>
                <w:bCs w:val="0"/>
                <w:color w:val="auto"/>
                <w:kern w:val="2"/>
                <w:sz w:val="21"/>
                <w:szCs w:val="21"/>
                <w:highlight w:val="none"/>
                <w:shd w:val="clear" w:color="auto" w:fill="FFFFFF"/>
                <w:lang w:val="en-US" w:eastAsia="zh-CN"/>
              </w:rPr>
              <w:t>；</w:t>
            </w:r>
          </w:p>
        </w:tc>
      </w:tr>
      <w:tr w14:paraId="446FC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vAlign w:val="center"/>
          </w:tcPr>
          <w:p w14:paraId="156CD690">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236" w:type="pct"/>
            <w:vMerge w:val="continue"/>
            <w:vAlign w:val="center"/>
          </w:tcPr>
          <w:p w14:paraId="42571A8F">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484" w:type="pct"/>
            <w:vMerge w:val="continue"/>
            <w:vAlign w:val="center"/>
          </w:tcPr>
          <w:p w14:paraId="2AC1543D">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1219" w:type="pct"/>
            <w:vAlign w:val="center"/>
          </w:tcPr>
          <w:p w14:paraId="51268DBE">
            <w:pPr>
              <w:tabs>
                <w:tab w:val="left" w:pos="0"/>
              </w:tabs>
              <w:adjustRightInd w:val="0"/>
              <w:snapToGrid w:val="0"/>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信用记录截图</w:t>
            </w:r>
          </w:p>
        </w:tc>
        <w:tc>
          <w:tcPr>
            <w:tcW w:w="2630" w:type="pct"/>
            <w:vAlign w:val="center"/>
          </w:tcPr>
          <w:p w14:paraId="2DFAE137">
            <w:pPr>
              <w:adjustRightInd w:val="0"/>
              <w:snapToGrid w:val="0"/>
              <w:spacing w:line="360" w:lineRule="auto"/>
              <w:jc w:val="left"/>
              <w:rPr>
                <w:rFonts w:hint="eastAsia" w:ascii="宋体" w:hAnsi="宋体" w:eastAsia="宋体" w:cs="宋体"/>
                <w:b w:val="0"/>
                <w:bCs w:val="0"/>
                <w:color w:val="000000"/>
                <w:sz w:val="21"/>
                <w:szCs w:val="21"/>
                <w:highlight w:val="none"/>
                <w:lang w:val="en-US" w:eastAsia="zh-CN" w:bidi="ar-SA"/>
              </w:rPr>
            </w:pPr>
            <w:r>
              <w:rPr>
                <w:rFonts w:hint="eastAsia" w:ascii="宋体" w:hAnsi="宋体" w:eastAsia="宋体" w:cs="宋体"/>
                <w:sz w:val="21"/>
                <w:szCs w:val="21"/>
                <w:highlight w:val="none"/>
                <w:lang w:val="en-US" w:eastAsia="zh-CN"/>
              </w:rPr>
              <w:t>供应商不得为“信用中国”网站（www.creditchina.gov.cn）中列入“失信被执行人（中国执行信息公开网http://zxgk.court.gov.cn/shixin/）”和“重大税收违法失信主体”的供应商，不得为中国政府采购网（www.ccgp.gov.cn）政府采购“严重违法失信行为记录名单”中被财政部门禁止参加政府采购活动的供应商；</w:t>
            </w:r>
            <w:r>
              <w:rPr>
                <w:rFonts w:hint="eastAsia" w:ascii="宋体" w:hAnsi="宋体" w:eastAsia="宋体" w:cs="宋体"/>
                <w:b w:val="0"/>
                <w:bCs w:val="0"/>
                <w:kern w:val="2"/>
                <w:sz w:val="21"/>
                <w:szCs w:val="21"/>
                <w:highlight w:val="none"/>
              </w:rPr>
              <w:t>（信用记录由采购代理机构在资格审查阶段前通过互联网或者相关系统查询，对列入失信被执行人、</w:t>
            </w:r>
            <w:r>
              <w:rPr>
                <w:rFonts w:hint="eastAsia" w:ascii="宋体" w:hAnsi="宋体" w:eastAsia="宋体" w:cs="宋体"/>
                <w:b w:val="0"/>
                <w:bCs w:val="0"/>
                <w:kern w:val="2"/>
                <w:sz w:val="21"/>
                <w:szCs w:val="21"/>
                <w:highlight w:val="none"/>
                <w:lang w:eastAsia="zh-CN"/>
              </w:rPr>
              <w:t>重</w:t>
            </w:r>
            <w:r>
              <w:rPr>
                <w:rFonts w:hint="eastAsia" w:ascii="宋体" w:hAnsi="宋体" w:eastAsia="宋体" w:cs="宋体"/>
                <w:sz w:val="21"/>
                <w:szCs w:val="21"/>
                <w:highlight w:val="none"/>
                <w:lang w:val="en-US" w:eastAsia="zh-CN"/>
              </w:rPr>
              <w:t>大税收违法失信主体</w:t>
            </w:r>
            <w:r>
              <w:rPr>
                <w:rFonts w:hint="eastAsia" w:ascii="宋体" w:hAnsi="宋体" w:eastAsia="宋体" w:cs="宋体"/>
                <w:b w:val="0"/>
                <w:bCs w:val="0"/>
                <w:kern w:val="2"/>
                <w:sz w:val="21"/>
                <w:szCs w:val="21"/>
                <w:highlight w:val="none"/>
              </w:rPr>
              <w:t>、政府采购严重违法失信行为记录名单的</w:t>
            </w:r>
            <w:r>
              <w:rPr>
                <w:rFonts w:hint="eastAsia" w:ascii="宋体" w:hAnsi="宋体" w:eastAsia="宋体" w:cs="宋体"/>
                <w:b w:val="0"/>
                <w:bCs w:val="0"/>
                <w:kern w:val="2"/>
                <w:sz w:val="21"/>
                <w:szCs w:val="21"/>
                <w:highlight w:val="none"/>
                <w:lang w:eastAsia="zh-CN"/>
              </w:rPr>
              <w:t>供应商</w:t>
            </w:r>
            <w:r>
              <w:rPr>
                <w:rFonts w:hint="eastAsia" w:ascii="宋体" w:hAnsi="宋体" w:eastAsia="宋体" w:cs="宋体"/>
                <w:b w:val="0"/>
                <w:bCs w:val="0"/>
                <w:kern w:val="2"/>
                <w:sz w:val="21"/>
                <w:szCs w:val="21"/>
                <w:highlight w:val="none"/>
              </w:rPr>
              <w:t>，采购人和采购代理机构将拒绝其参与政府采购活动，查询结果以纸质方式留存。）</w:t>
            </w:r>
          </w:p>
        </w:tc>
      </w:tr>
      <w:tr w14:paraId="5F32E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vAlign w:val="center"/>
          </w:tcPr>
          <w:p w14:paraId="19C6B8B5">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236" w:type="pct"/>
            <w:vMerge w:val="continue"/>
            <w:vAlign w:val="center"/>
          </w:tcPr>
          <w:p w14:paraId="2D004B36">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484" w:type="pct"/>
            <w:vMerge w:val="continue"/>
            <w:vAlign w:val="center"/>
          </w:tcPr>
          <w:p w14:paraId="4045B453">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1219" w:type="pct"/>
            <w:vAlign w:val="center"/>
          </w:tcPr>
          <w:p w14:paraId="77383C27">
            <w:pPr>
              <w:tabs>
                <w:tab w:val="left" w:pos="0"/>
              </w:tabs>
              <w:adjustRightInd w:val="0"/>
              <w:snapToGrid w:val="0"/>
              <w:spacing w:line="360" w:lineRule="auto"/>
              <w:jc w:val="center"/>
              <w:rPr>
                <w:rFonts w:hint="eastAsia" w:ascii="宋体" w:hAnsi="宋体" w:eastAsia="宋体" w:cs="宋体"/>
                <w:bCs/>
                <w:sz w:val="21"/>
                <w:szCs w:val="21"/>
                <w:highlight w:val="none"/>
                <w:lang w:val="en-US" w:eastAsia="zh-CN" w:bidi="ar-SA"/>
              </w:rPr>
            </w:pPr>
            <w:r>
              <w:rPr>
                <w:rFonts w:hint="eastAsia" w:ascii="宋体" w:hAnsi="宋体" w:eastAsia="宋体" w:cs="宋体"/>
                <w:b/>
                <w:bCs w:val="0"/>
                <w:sz w:val="21"/>
                <w:szCs w:val="21"/>
                <w:highlight w:val="none"/>
              </w:rPr>
              <w:t>联合体</w:t>
            </w:r>
          </w:p>
        </w:tc>
        <w:tc>
          <w:tcPr>
            <w:tcW w:w="2630" w:type="pct"/>
            <w:vAlign w:val="center"/>
          </w:tcPr>
          <w:p w14:paraId="778CA886">
            <w:pPr>
              <w:tabs>
                <w:tab w:val="left" w:pos="0"/>
              </w:tabs>
              <w:adjustRightInd w:val="0"/>
              <w:snapToGrid w:val="0"/>
              <w:spacing w:line="360" w:lineRule="auto"/>
              <w:jc w:val="left"/>
              <w:rPr>
                <w:rFonts w:hint="eastAsia" w:ascii="宋体" w:hAnsi="宋体" w:eastAsia="宋体" w:cs="宋体"/>
                <w:bCs/>
                <w:sz w:val="21"/>
                <w:szCs w:val="21"/>
                <w:highlight w:val="none"/>
                <w:lang w:val="en-US" w:eastAsia="zh-CN" w:bidi="ar-SA"/>
              </w:rPr>
            </w:pPr>
            <w:r>
              <w:rPr>
                <w:rFonts w:hint="eastAsia" w:ascii="宋体" w:hAnsi="宋体" w:eastAsia="宋体" w:cs="宋体"/>
                <w:bCs/>
                <w:sz w:val="21"/>
                <w:szCs w:val="21"/>
                <w:highlight w:val="none"/>
                <w:lang w:val="en-US" w:eastAsia="zh-CN" w:bidi="ar-SA"/>
              </w:rPr>
              <w:t>本项目不接受联合体投标，不允许分包</w:t>
            </w:r>
          </w:p>
        </w:tc>
      </w:tr>
      <w:tr w14:paraId="0DDA0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5000" w:type="pct"/>
            <w:gridSpan w:val="5"/>
            <w:vAlign w:val="center"/>
          </w:tcPr>
          <w:p w14:paraId="7857D93C">
            <w:pPr>
              <w:tabs>
                <w:tab w:val="left" w:pos="0"/>
              </w:tabs>
              <w:adjustRightInd w:val="0"/>
              <w:snapToGrid w:val="0"/>
              <w:spacing w:line="360" w:lineRule="auto"/>
              <w:jc w:val="left"/>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注：以上为必备资质，缺一项或某项达不到要求，按无效投标处理。资格审查时以投标文件中所附证明材料为准。</w:t>
            </w:r>
          </w:p>
        </w:tc>
      </w:tr>
      <w:tr w14:paraId="597F7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restart"/>
            <w:vAlign w:val="center"/>
          </w:tcPr>
          <w:p w14:paraId="3E8B1138">
            <w:pPr>
              <w:tabs>
                <w:tab w:val="left" w:pos="0"/>
              </w:tabs>
              <w:adjustRightInd w:val="0"/>
              <w:snapToGrid w:val="0"/>
              <w:spacing w:line="360" w:lineRule="auto"/>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2.1.2</w:t>
            </w:r>
          </w:p>
        </w:tc>
        <w:tc>
          <w:tcPr>
            <w:tcW w:w="236" w:type="pct"/>
            <w:vMerge w:val="restart"/>
            <w:vAlign w:val="center"/>
          </w:tcPr>
          <w:p w14:paraId="7E9AF407">
            <w:pPr>
              <w:tabs>
                <w:tab w:val="left" w:pos="0"/>
              </w:tabs>
              <w:adjustRightInd w:val="0"/>
              <w:snapToGrid w:val="0"/>
              <w:spacing w:line="360" w:lineRule="auto"/>
              <w:rPr>
                <w:rFonts w:hint="eastAsia" w:ascii="宋体" w:hAnsi="宋体" w:eastAsia="宋体" w:cs="宋体"/>
                <w:b/>
                <w:bCs/>
                <w:kern w:val="2"/>
                <w:sz w:val="21"/>
                <w:szCs w:val="21"/>
                <w:highlight w:val="none"/>
              </w:rPr>
            </w:pPr>
          </w:p>
          <w:p w14:paraId="31A1DEE8">
            <w:pPr>
              <w:tabs>
                <w:tab w:val="left" w:pos="0"/>
              </w:tabs>
              <w:adjustRightInd w:val="0"/>
              <w:snapToGrid w:val="0"/>
              <w:spacing w:line="360" w:lineRule="auto"/>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符合性评审标准</w:t>
            </w:r>
          </w:p>
        </w:tc>
        <w:tc>
          <w:tcPr>
            <w:tcW w:w="484" w:type="pct"/>
            <w:vMerge w:val="restart"/>
            <w:vAlign w:val="center"/>
          </w:tcPr>
          <w:p w14:paraId="1B0057CA">
            <w:pPr>
              <w:tabs>
                <w:tab w:val="left" w:pos="0"/>
              </w:tabs>
              <w:adjustRightInd w:val="0"/>
              <w:snapToGrid w:val="0"/>
              <w:spacing w:line="360" w:lineRule="auto"/>
              <w:jc w:val="center"/>
              <w:rPr>
                <w:rFonts w:hint="eastAsia" w:ascii="宋体" w:hAnsi="宋体" w:eastAsia="宋体" w:cs="宋体"/>
                <w:b/>
                <w:bCs/>
                <w:kern w:val="2"/>
                <w:sz w:val="21"/>
                <w:szCs w:val="21"/>
                <w:highlight w:val="none"/>
              </w:rPr>
            </w:pPr>
          </w:p>
          <w:p w14:paraId="26632085">
            <w:pPr>
              <w:tabs>
                <w:tab w:val="left" w:pos="0"/>
              </w:tabs>
              <w:adjustRightInd w:val="0"/>
              <w:snapToGrid w:val="0"/>
              <w:spacing w:line="360" w:lineRule="auto"/>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有效性审查</w:t>
            </w:r>
          </w:p>
        </w:tc>
        <w:tc>
          <w:tcPr>
            <w:tcW w:w="1219" w:type="pct"/>
            <w:vAlign w:val="center"/>
          </w:tcPr>
          <w:p w14:paraId="36A9014B">
            <w:pPr>
              <w:tabs>
                <w:tab w:val="left" w:pos="0"/>
              </w:tabs>
              <w:adjustRightInd w:val="0"/>
              <w:snapToGrid w:val="0"/>
              <w:spacing w:line="360" w:lineRule="auto"/>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投标文件的签署盖章</w:t>
            </w:r>
          </w:p>
        </w:tc>
        <w:tc>
          <w:tcPr>
            <w:tcW w:w="2630" w:type="pct"/>
            <w:vAlign w:val="center"/>
          </w:tcPr>
          <w:p w14:paraId="78F84B94">
            <w:pPr>
              <w:tabs>
                <w:tab w:val="left" w:pos="0"/>
              </w:tabs>
              <w:adjustRightInd w:val="0"/>
              <w:snapToGrid w:val="0"/>
              <w:spacing w:line="360" w:lineRule="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投标文件上</w:t>
            </w:r>
            <w:r>
              <w:rPr>
                <w:rFonts w:hint="eastAsia" w:ascii="宋体" w:hAnsi="宋体" w:eastAsia="宋体" w:cs="宋体"/>
                <w:kern w:val="2"/>
                <w:sz w:val="21"/>
                <w:szCs w:val="21"/>
                <w:highlight w:val="none"/>
                <w:lang w:eastAsia="zh-CN"/>
              </w:rPr>
              <w:t>法定代表人</w:t>
            </w:r>
            <w:r>
              <w:rPr>
                <w:rFonts w:hint="eastAsia" w:ascii="宋体" w:hAnsi="宋体" w:eastAsia="宋体" w:cs="宋体"/>
                <w:kern w:val="2"/>
                <w:sz w:val="21"/>
                <w:szCs w:val="21"/>
                <w:highlight w:val="none"/>
              </w:rPr>
              <w:t>或其授权代表人的签字、盖章齐全并加盖</w:t>
            </w:r>
            <w:r>
              <w:rPr>
                <w:rFonts w:hint="eastAsia" w:ascii="宋体" w:hAnsi="宋体" w:eastAsia="宋体" w:cs="宋体"/>
                <w:kern w:val="2"/>
                <w:sz w:val="21"/>
                <w:szCs w:val="21"/>
                <w:highlight w:val="none"/>
                <w:lang w:eastAsia="zh-CN"/>
              </w:rPr>
              <w:t>供应商</w:t>
            </w:r>
            <w:r>
              <w:rPr>
                <w:rFonts w:hint="eastAsia" w:ascii="宋体" w:hAnsi="宋体" w:eastAsia="宋体" w:cs="宋体"/>
                <w:kern w:val="2"/>
                <w:sz w:val="21"/>
                <w:szCs w:val="21"/>
                <w:highlight w:val="none"/>
              </w:rPr>
              <w:t>公章</w:t>
            </w:r>
          </w:p>
        </w:tc>
      </w:tr>
      <w:tr w14:paraId="05063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tcPr>
          <w:p w14:paraId="2FFFD6F6">
            <w:pPr>
              <w:tabs>
                <w:tab w:val="left" w:pos="0"/>
              </w:tabs>
              <w:adjustRightInd w:val="0"/>
              <w:snapToGrid w:val="0"/>
              <w:spacing w:line="360" w:lineRule="auto"/>
              <w:rPr>
                <w:rFonts w:hint="eastAsia" w:ascii="宋体" w:hAnsi="宋体" w:eastAsia="宋体" w:cs="宋体"/>
                <w:b/>
                <w:bCs/>
                <w:kern w:val="2"/>
                <w:sz w:val="21"/>
                <w:szCs w:val="21"/>
                <w:highlight w:val="none"/>
              </w:rPr>
            </w:pPr>
          </w:p>
        </w:tc>
        <w:tc>
          <w:tcPr>
            <w:tcW w:w="236" w:type="pct"/>
            <w:vMerge w:val="continue"/>
          </w:tcPr>
          <w:p w14:paraId="465B7498">
            <w:pPr>
              <w:tabs>
                <w:tab w:val="left" w:pos="0"/>
              </w:tabs>
              <w:adjustRightInd w:val="0"/>
              <w:snapToGrid w:val="0"/>
              <w:spacing w:line="360" w:lineRule="auto"/>
              <w:rPr>
                <w:rFonts w:hint="eastAsia" w:ascii="宋体" w:hAnsi="宋体" w:eastAsia="宋体" w:cs="宋体"/>
                <w:b/>
                <w:bCs/>
                <w:kern w:val="2"/>
                <w:sz w:val="21"/>
                <w:szCs w:val="21"/>
                <w:highlight w:val="none"/>
              </w:rPr>
            </w:pPr>
          </w:p>
        </w:tc>
        <w:tc>
          <w:tcPr>
            <w:tcW w:w="484" w:type="pct"/>
            <w:vMerge w:val="continue"/>
          </w:tcPr>
          <w:p w14:paraId="07E7CFF5">
            <w:pPr>
              <w:tabs>
                <w:tab w:val="left" w:pos="0"/>
              </w:tabs>
              <w:adjustRightInd w:val="0"/>
              <w:snapToGrid w:val="0"/>
              <w:spacing w:line="360" w:lineRule="auto"/>
              <w:rPr>
                <w:rFonts w:hint="eastAsia" w:ascii="宋体" w:hAnsi="宋体" w:eastAsia="宋体" w:cs="宋体"/>
                <w:b/>
                <w:bCs/>
                <w:kern w:val="2"/>
                <w:sz w:val="21"/>
                <w:szCs w:val="21"/>
                <w:highlight w:val="none"/>
              </w:rPr>
            </w:pPr>
          </w:p>
        </w:tc>
        <w:tc>
          <w:tcPr>
            <w:tcW w:w="1219" w:type="pct"/>
            <w:vAlign w:val="center"/>
          </w:tcPr>
          <w:p w14:paraId="441F068D">
            <w:pPr>
              <w:keepNext w:val="0"/>
              <w:keepLines w:val="0"/>
              <w:pageBreakBefore w:val="0"/>
              <w:widowControl w:val="0"/>
              <w:shd w:val="clear"/>
              <w:tabs>
                <w:tab w:val="left" w:pos="0"/>
              </w:tabs>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bCs/>
                <w:kern w:val="2"/>
                <w:sz w:val="21"/>
                <w:szCs w:val="21"/>
                <w:highlight w:val="none"/>
              </w:rPr>
            </w:pPr>
            <w:r>
              <w:rPr>
                <w:rFonts w:hint="eastAsia" w:hAnsi="宋体" w:cs="宋体"/>
                <w:b/>
                <w:bCs/>
                <w:color w:val="auto"/>
                <w:kern w:val="2"/>
                <w:sz w:val="21"/>
                <w:szCs w:val="21"/>
                <w:highlight w:val="none"/>
                <w:lang w:eastAsia="zh-CN"/>
              </w:rPr>
              <w:t>是否专门面向中小企业采购</w:t>
            </w:r>
          </w:p>
        </w:tc>
        <w:tc>
          <w:tcPr>
            <w:tcW w:w="2630" w:type="pct"/>
            <w:vAlign w:val="center"/>
          </w:tcPr>
          <w:p w14:paraId="6494D4A8">
            <w:pPr>
              <w:keepNext w:val="0"/>
              <w:keepLines w:val="0"/>
              <w:pageBreakBefore w:val="0"/>
              <w:widowControl w:val="0"/>
              <w:shd w:val="clear"/>
              <w:tabs>
                <w:tab w:val="left" w:pos="0"/>
              </w:tabs>
              <w:kinsoku/>
              <w:wordWrap/>
              <w:overflowPunct/>
              <w:topLinePunct w:val="0"/>
              <w:autoSpaceDE/>
              <w:autoSpaceDN/>
              <w:bidi w:val="0"/>
              <w:adjustRightInd w:val="0"/>
              <w:snapToGrid w:val="0"/>
              <w:spacing w:line="360" w:lineRule="auto"/>
              <w:textAlignment w:val="auto"/>
              <w:rPr>
                <w:rFonts w:hint="eastAsia" w:ascii="宋体" w:hAnsi="宋体" w:eastAsia="宋体" w:cs="宋体"/>
                <w:kern w:val="2"/>
                <w:sz w:val="21"/>
                <w:szCs w:val="21"/>
                <w:highlight w:val="none"/>
              </w:rPr>
            </w:pPr>
            <w:r>
              <w:rPr>
                <w:rFonts w:hint="eastAsia" w:hAnsi="宋体" w:cs="宋体"/>
                <w:b/>
                <w:bCs/>
                <w:color w:val="auto"/>
                <w:kern w:val="2"/>
                <w:sz w:val="21"/>
                <w:szCs w:val="21"/>
                <w:highlight w:val="none"/>
                <w:lang w:eastAsia="zh-CN"/>
              </w:rPr>
              <w:t>本合同包专门面向中小企业</w:t>
            </w:r>
          </w:p>
        </w:tc>
      </w:tr>
      <w:tr w14:paraId="1F22F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tcPr>
          <w:p w14:paraId="14DC852F">
            <w:pPr>
              <w:tabs>
                <w:tab w:val="left" w:pos="0"/>
              </w:tabs>
              <w:adjustRightInd w:val="0"/>
              <w:snapToGrid w:val="0"/>
              <w:spacing w:line="360" w:lineRule="auto"/>
              <w:rPr>
                <w:rFonts w:hint="eastAsia" w:ascii="宋体" w:hAnsi="宋体" w:eastAsia="宋体" w:cs="宋体"/>
                <w:b/>
                <w:bCs/>
                <w:kern w:val="2"/>
                <w:sz w:val="21"/>
                <w:szCs w:val="21"/>
                <w:highlight w:val="none"/>
              </w:rPr>
            </w:pPr>
          </w:p>
        </w:tc>
        <w:tc>
          <w:tcPr>
            <w:tcW w:w="236" w:type="pct"/>
            <w:vMerge w:val="continue"/>
          </w:tcPr>
          <w:p w14:paraId="2A2A407D">
            <w:pPr>
              <w:tabs>
                <w:tab w:val="left" w:pos="0"/>
              </w:tabs>
              <w:adjustRightInd w:val="0"/>
              <w:snapToGrid w:val="0"/>
              <w:spacing w:line="360" w:lineRule="auto"/>
              <w:rPr>
                <w:rFonts w:hint="eastAsia" w:ascii="宋体" w:hAnsi="宋体" w:eastAsia="宋体" w:cs="宋体"/>
                <w:b/>
                <w:bCs/>
                <w:kern w:val="2"/>
                <w:sz w:val="21"/>
                <w:szCs w:val="21"/>
                <w:highlight w:val="none"/>
              </w:rPr>
            </w:pPr>
          </w:p>
        </w:tc>
        <w:tc>
          <w:tcPr>
            <w:tcW w:w="484" w:type="pct"/>
            <w:vMerge w:val="continue"/>
          </w:tcPr>
          <w:p w14:paraId="4D474699">
            <w:pPr>
              <w:tabs>
                <w:tab w:val="left" w:pos="0"/>
              </w:tabs>
              <w:adjustRightInd w:val="0"/>
              <w:snapToGrid w:val="0"/>
              <w:spacing w:line="360" w:lineRule="auto"/>
              <w:rPr>
                <w:rFonts w:hint="eastAsia" w:ascii="宋体" w:hAnsi="宋体" w:eastAsia="宋体" w:cs="宋体"/>
                <w:b/>
                <w:bCs/>
                <w:kern w:val="2"/>
                <w:sz w:val="21"/>
                <w:szCs w:val="21"/>
                <w:highlight w:val="none"/>
              </w:rPr>
            </w:pPr>
          </w:p>
        </w:tc>
        <w:tc>
          <w:tcPr>
            <w:tcW w:w="1219" w:type="pct"/>
            <w:vAlign w:val="center"/>
          </w:tcPr>
          <w:p w14:paraId="5643A5BD">
            <w:pPr>
              <w:tabs>
                <w:tab w:val="left" w:pos="0"/>
              </w:tabs>
              <w:adjustRightInd w:val="0"/>
              <w:snapToGrid w:val="0"/>
              <w:spacing w:line="360" w:lineRule="auto"/>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投标文件格式</w:t>
            </w:r>
          </w:p>
        </w:tc>
        <w:tc>
          <w:tcPr>
            <w:tcW w:w="2630" w:type="pct"/>
            <w:vAlign w:val="center"/>
          </w:tcPr>
          <w:p w14:paraId="24DC2085">
            <w:pPr>
              <w:tabs>
                <w:tab w:val="left" w:pos="0"/>
              </w:tabs>
              <w:adjustRightInd w:val="0"/>
              <w:snapToGrid w:val="0"/>
              <w:spacing w:line="360" w:lineRule="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应符合“投标文件格式”要求</w:t>
            </w:r>
          </w:p>
        </w:tc>
      </w:tr>
      <w:tr w14:paraId="63218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tcPr>
          <w:p w14:paraId="1BD2EE56">
            <w:pPr>
              <w:tabs>
                <w:tab w:val="left" w:pos="0"/>
              </w:tabs>
              <w:adjustRightInd w:val="0"/>
              <w:snapToGrid w:val="0"/>
              <w:spacing w:line="360" w:lineRule="auto"/>
              <w:rPr>
                <w:rFonts w:hint="eastAsia" w:ascii="宋体" w:hAnsi="宋体" w:eastAsia="宋体" w:cs="宋体"/>
                <w:b/>
                <w:bCs/>
                <w:kern w:val="2"/>
                <w:sz w:val="21"/>
                <w:szCs w:val="21"/>
                <w:highlight w:val="none"/>
              </w:rPr>
            </w:pPr>
          </w:p>
        </w:tc>
        <w:tc>
          <w:tcPr>
            <w:tcW w:w="236" w:type="pct"/>
            <w:vMerge w:val="continue"/>
          </w:tcPr>
          <w:p w14:paraId="523BE158">
            <w:pPr>
              <w:tabs>
                <w:tab w:val="left" w:pos="0"/>
              </w:tabs>
              <w:adjustRightInd w:val="0"/>
              <w:snapToGrid w:val="0"/>
              <w:spacing w:line="360" w:lineRule="auto"/>
              <w:rPr>
                <w:rFonts w:hint="eastAsia" w:ascii="宋体" w:hAnsi="宋体" w:eastAsia="宋体" w:cs="宋体"/>
                <w:b/>
                <w:bCs/>
                <w:kern w:val="2"/>
                <w:sz w:val="21"/>
                <w:szCs w:val="21"/>
                <w:highlight w:val="none"/>
              </w:rPr>
            </w:pPr>
          </w:p>
        </w:tc>
        <w:tc>
          <w:tcPr>
            <w:tcW w:w="484" w:type="pct"/>
            <w:vMerge w:val="continue"/>
          </w:tcPr>
          <w:p w14:paraId="4208B42F">
            <w:pPr>
              <w:tabs>
                <w:tab w:val="left" w:pos="0"/>
              </w:tabs>
              <w:adjustRightInd w:val="0"/>
              <w:snapToGrid w:val="0"/>
              <w:spacing w:line="360" w:lineRule="auto"/>
              <w:rPr>
                <w:rFonts w:hint="eastAsia" w:ascii="宋体" w:hAnsi="宋体" w:eastAsia="宋体" w:cs="宋体"/>
                <w:b/>
                <w:bCs/>
                <w:kern w:val="2"/>
                <w:sz w:val="21"/>
                <w:szCs w:val="21"/>
                <w:highlight w:val="none"/>
              </w:rPr>
            </w:pPr>
          </w:p>
        </w:tc>
        <w:tc>
          <w:tcPr>
            <w:tcW w:w="1219" w:type="pct"/>
            <w:vAlign w:val="center"/>
          </w:tcPr>
          <w:p w14:paraId="21DC33F9">
            <w:pPr>
              <w:tabs>
                <w:tab w:val="left" w:pos="0"/>
              </w:tabs>
              <w:adjustRightInd w:val="0"/>
              <w:snapToGrid w:val="0"/>
              <w:spacing w:line="360" w:lineRule="auto"/>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报价唯一</w:t>
            </w:r>
          </w:p>
        </w:tc>
        <w:tc>
          <w:tcPr>
            <w:tcW w:w="2630" w:type="pct"/>
            <w:vAlign w:val="center"/>
          </w:tcPr>
          <w:p w14:paraId="6F322B37">
            <w:pPr>
              <w:tabs>
                <w:tab w:val="left" w:pos="0"/>
              </w:tabs>
              <w:adjustRightInd w:val="0"/>
              <w:snapToGrid w:val="0"/>
              <w:spacing w:line="360" w:lineRule="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只能有一个有效报价，不得提交选择性报价，且报价不超过采购预算金额或</w:t>
            </w:r>
            <w:r>
              <w:rPr>
                <w:rFonts w:hint="eastAsia" w:hAnsi="宋体" w:cs="宋体"/>
                <w:kern w:val="2"/>
                <w:sz w:val="21"/>
                <w:szCs w:val="21"/>
                <w:highlight w:val="none"/>
                <w:lang w:eastAsia="zh-CN"/>
              </w:rPr>
              <w:t>单价</w:t>
            </w:r>
            <w:r>
              <w:rPr>
                <w:rFonts w:hint="eastAsia" w:ascii="宋体" w:hAnsi="宋体" w:eastAsia="宋体" w:cs="宋体"/>
                <w:kern w:val="2"/>
                <w:sz w:val="21"/>
                <w:szCs w:val="21"/>
                <w:highlight w:val="none"/>
              </w:rPr>
              <w:t>最高限价</w:t>
            </w:r>
          </w:p>
        </w:tc>
      </w:tr>
      <w:tr w14:paraId="3113E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429" w:type="pct"/>
            <w:vMerge w:val="continue"/>
            <w:vAlign w:val="center"/>
          </w:tcPr>
          <w:p w14:paraId="32225A4B">
            <w:pPr>
              <w:tabs>
                <w:tab w:val="left" w:pos="0"/>
              </w:tabs>
              <w:adjustRightInd w:val="0"/>
              <w:snapToGrid w:val="0"/>
              <w:spacing w:line="360" w:lineRule="auto"/>
              <w:jc w:val="center"/>
              <w:rPr>
                <w:rFonts w:hint="eastAsia" w:ascii="宋体" w:hAnsi="宋体" w:eastAsia="宋体" w:cs="宋体"/>
                <w:b/>
                <w:bCs/>
                <w:kern w:val="2"/>
                <w:sz w:val="21"/>
                <w:szCs w:val="21"/>
                <w:highlight w:val="none"/>
              </w:rPr>
            </w:pPr>
          </w:p>
        </w:tc>
        <w:tc>
          <w:tcPr>
            <w:tcW w:w="236" w:type="pct"/>
            <w:vMerge w:val="continue"/>
            <w:vAlign w:val="center"/>
          </w:tcPr>
          <w:p w14:paraId="6A34F1D0">
            <w:pPr>
              <w:tabs>
                <w:tab w:val="left" w:pos="0"/>
              </w:tabs>
              <w:adjustRightInd w:val="0"/>
              <w:snapToGrid w:val="0"/>
              <w:spacing w:line="360" w:lineRule="auto"/>
              <w:jc w:val="center"/>
              <w:rPr>
                <w:rFonts w:hint="eastAsia" w:ascii="宋体" w:hAnsi="宋体" w:eastAsia="宋体" w:cs="宋体"/>
                <w:b/>
                <w:bCs/>
                <w:kern w:val="2"/>
                <w:sz w:val="21"/>
                <w:szCs w:val="21"/>
                <w:highlight w:val="none"/>
              </w:rPr>
            </w:pPr>
          </w:p>
        </w:tc>
        <w:tc>
          <w:tcPr>
            <w:tcW w:w="484" w:type="pct"/>
            <w:vAlign w:val="center"/>
          </w:tcPr>
          <w:p w14:paraId="5098C49C">
            <w:pPr>
              <w:tabs>
                <w:tab w:val="left" w:pos="0"/>
              </w:tabs>
              <w:adjustRightInd w:val="0"/>
              <w:snapToGrid w:val="0"/>
              <w:spacing w:line="360" w:lineRule="auto"/>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完整性审查</w:t>
            </w:r>
          </w:p>
        </w:tc>
        <w:tc>
          <w:tcPr>
            <w:tcW w:w="1219" w:type="pct"/>
            <w:vAlign w:val="center"/>
          </w:tcPr>
          <w:p w14:paraId="01E4D561">
            <w:pPr>
              <w:tabs>
                <w:tab w:val="left" w:pos="0"/>
              </w:tabs>
              <w:adjustRightInd w:val="0"/>
              <w:snapToGrid w:val="0"/>
              <w:spacing w:line="360" w:lineRule="auto"/>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投标文件内容</w:t>
            </w:r>
          </w:p>
        </w:tc>
        <w:tc>
          <w:tcPr>
            <w:tcW w:w="2630" w:type="pct"/>
            <w:vAlign w:val="center"/>
          </w:tcPr>
          <w:p w14:paraId="341029D1">
            <w:pPr>
              <w:tabs>
                <w:tab w:val="left" w:pos="0"/>
              </w:tabs>
              <w:adjustRightInd w:val="0"/>
              <w:snapToGrid w:val="0"/>
              <w:spacing w:line="360" w:lineRule="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投标文件内容齐全、无遗漏（除评标因素外）</w:t>
            </w:r>
          </w:p>
        </w:tc>
      </w:tr>
      <w:tr w14:paraId="052FE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vAlign w:val="center"/>
          </w:tcPr>
          <w:p w14:paraId="57924E3C">
            <w:pPr>
              <w:tabs>
                <w:tab w:val="left" w:pos="0"/>
              </w:tabs>
              <w:adjustRightInd w:val="0"/>
              <w:snapToGrid w:val="0"/>
              <w:spacing w:line="360" w:lineRule="auto"/>
              <w:jc w:val="center"/>
              <w:rPr>
                <w:rFonts w:hint="eastAsia" w:ascii="宋体" w:hAnsi="宋体" w:eastAsia="宋体" w:cs="宋体"/>
                <w:b/>
                <w:bCs/>
                <w:kern w:val="2"/>
                <w:sz w:val="21"/>
                <w:szCs w:val="21"/>
                <w:highlight w:val="none"/>
              </w:rPr>
            </w:pPr>
          </w:p>
        </w:tc>
        <w:tc>
          <w:tcPr>
            <w:tcW w:w="236" w:type="pct"/>
            <w:vMerge w:val="continue"/>
            <w:vAlign w:val="center"/>
          </w:tcPr>
          <w:p w14:paraId="547D8EEE">
            <w:pPr>
              <w:tabs>
                <w:tab w:val="left" w:pos="0"/>
              </w:tabs>
              <w:adjustRightInd w:val="0"/>
              <w:snapToGrid w:val="0"/>
              <w:spacing w:line="360" w:lineRule="auto"/>
              <w:jc w:val="center"/>
              <w:rPr>
                <w:rFonts w:hint="eastAsia" w:ascii="宋体" w:hAnsi="宋体" w:eastAsia="宋体" w:cs="宋体"/>
                <w:b/>
                <w:bCs/>
                <w:kern w:val="2"/>
                <w:sz w:val="21"/>
                <w:szCs w:val="21"/>
                <w:highlight w:val="none"/>
              </w:rPr>
            </w:pPr>
          </w:p>
        </w:tc>
        <w:tc>
          <w:tcPr>
            <w:tcW w:w="484" w:type="pct"/>
            <w:vMerge w:val="restart"/>
            <w:vAlign w:val="center"/>
          </w:tcPr>
          <w:p w14:paraId="756CC674">
            <w:pPr>
              <w:tabs>
                <w:tab w:val="left" w:pos="0"/>
              </w:tabs>
              <w:adjustRightInd w:val="0"/>
              <w:snapToGrid w:val="0"/>
              <w:spacing w:line="360" w:lineRule="auto"/>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响应性审查</w:t>
            </w:r>
          </w:p>
        </w:tc>
        <w:tc>
          <w:tcPr>
            <w:tcW w:w="1219" w:type="pct"/>
            <w:vAlign w:val="center"/>
          </w:tcPr>
          <w:p w14:paraId="653BBD78">
            <w:pPr>
              <w:tabs>
                <w:tab w:val="left" w:pos="0"/>
              </w:tabs>
              <w:adjustRightInd w:val="0"/>
              <w:snapToGrid w:val="0"/>
              <w:spacing w:line="360" w:lineRule="auto"/>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对招标文件响应程度</w:t>
            </w:r>
          </w:p>
        </w:tc>
        <w:tc>
          <w:tcPr>
            <w:tcW w:w="2630" w:type="pct"/>
            <w:vAlign w:val="center"/>
          </w:tcPr>
          <w:p w14:paraId="6BEDA634">
            <w:pPr>
              <w:tabs>
                <w:tab w:val="left" w:pos="0"/>
              </w:tabs>
              <w:adjustRightInd w:val="0"/>
              <w:snapToGrid w:val="0"/>
              <w:spacing w:line="360" w:lineRule="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要求全面响应，不能有任何采购人不能接受的附加条件</w:t>
            </w:r>
          </w:p>
        </w:tc>
      </w:tr>
      <w:tr w14:paraId="35A39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429" w:type="pct"/>
            <w:vMerge w:val="continue"/>
          </w:tcPr>
          <w:p w14:paraId="011D1119">
            <w:pPr>
              <w:tabs>
                <w:tab w:val="left" w:pos="0"/>
              </w:tabs>
              <w:adjustRightInd w:val="0"/>
              <w:snapToGrid w:val="0"/>
              <w:spacing w:line="360" w:lineRule="auto"/>
              <w:rPr>
                <w:rFonts w:hint="eastAsia" w:ascii="宋体" w:hAnsi="宋体" w:eastAsia="宋体" w:cs="宋体"/>
                <w:b/>
                <w:bCs/>
                <w:kern w:val="2"/>
                <w:sz w:val="21"/>
                <w:szCs w:val="21"/>
                <w:highlight w:val="none"/>
              </w:rPr>
            </w:pPr>
          </w:p>
        </w:tc>
        <w:tc>
          <w:tcPr>
            <w:tcW w:w="236" w:type="pct"/>
            <w:vMerge w:val="continue"/>
          </w:tcPr>
          <w:p w14:paraId="1E1CD730">
            <w:pPr>
              <w:tabs>
                <w:tab w:val="left" w:pos="0"/>
              </w:tabs>
              <w:adjustRightInd w:val="0"/>
              <w:snapToGrid w:val="0"/>
              <w:spacing w:line="360" w:lineRule="auto"/>
              <w:rPr>
                <w:rFonts w:hint="eastAsia" w:ascii="宋体" w:hAnsi="宋体" w:eastAsia="宋体" w:cs="宋体"/>
                <w:b/>
                <w:bCs/>
                <w:kern w:val="2"/>
                <w:sz w:val="21"/>
                <w:szCs w:val="21"/>
                <w:highlight w:val="none"/>
              </w:rPr>
            </w:pPr>
          </w:p>
        </w:tc>
        <w:tc>
          <w:tcPr>
            <w:tcW w:w="484" w:type="pct"/>
            <w:vMerge w:val="continue"/>
          </w:tcPr>
          <w:p w14:paraId="5032E559">
            <w:pPr>
              <w:tabs>
                <w:tab w:val="left" w:pos="0"/>
              </w:tabs>
              <w:adjustRightInd w:val="0"/>
              <w:snapToGrid w:val="0"/>
              <w:spacing w:line="360" w:lineRule="auto"/>
              <w:rPr>
                <w:rFonts w:hint="eastAsia" w:ascii="宋体" w:hAnsi="宋体" w:eastAsia="宋体" w:cs="宋体"/>
                <w:b/>
                <w:bCs/>
                <w:kern w:val="2"/>
                <w:sz w:val="21"/>
                <w:szCs w:val="21"/>
                <w:highlight w:val="none"/>
              </w:rPr>
            </w:pPr>
          </w:p>
        </w:tc>
        <w:tc>
          <w:tcPr>
            <w:tcW w:w="1219" w:type="pct"/>
            <w:vAlign w:val="center"/>
          </w:tcPr>
          <w:p w14:paraId="49EEB09F">
            <w:pPr>
              <w:tabs>
                <w:tab w:val="left" w:pos="0"/>
              </w:tabs>
              <w:adjustRightInd w:val="0"/>
              <w:snapToGrid w:val="0"/>
              <w:spacing w:line="360" w:lineRule="auto"/>
              <w:jc w:val="center"/>
              <w:rPr>
                <w:rFonts w:hint="eastAsia" w:ascii="宋体" w:hAnsi="宋体" w:eastAsia="宋体" w:cs="宋体"/>
                <w:b/>
                <w:bCs/>
                <w:kern w:val="2"/>
                <w:sz w:val="21"/>
                <w:szCs w:val="21"/>
                <w:highlight w:val="none"/>
                <w:lang w:eastAsia="zh-CN"/>
              </w:rPr>
            </w:pPr>
            <w:r>
              <w:rPr>
                <w:rFonts w:hint="eastAsia" w:ascii="宋体" w:hAnsi="宋体" w:eastAsia="宋体" w:cs="宋体"/>
                <w:b/>
                <w:bCs/>
                <w:kern w:val="2"/>
                <w:sz w:val="21"/>
                <w:szCs w:val="21"/>
                <w:highlight w:val="none"/>
              </w:rPr>
              <w:t>服务期</w:t>
            </w:r>
            <w:r>
              <w:rPr>
                <w:rFonts w:hint="eastAsia" w:hAnsi="宋体" w:cs="宋体"/>
                <w:b/>
                <w:bCs/>
                <w:kern w:val="2"/>
                <w:sz w:val="21"/>
                <w:szCs w:val="21"/>
                <w:highlight w:val="none"/>
                <w:lang w:eastAsia="zh-CN"/>
              </w:rPr>
              <w:t>、服务质量</w:t>
            </w:r>
          </w:p>
        </w:tc>
        <w:tc>
          <w:tcPr>
            <w:tcW w:w="2630" w:type="pct"/>
            <w:vAlign w:val="center"/>
          </w:tcPr>
          <w:p w14:paraId="34C5573D">
            <w:pPr>
              <w:tabs>
                <w:tab w:val="left" w:pos="0"/>
              </w:tabs>
              <w:adjustRightInd w:val="0"/>
              <w:snapToGrid w:val="0"/>
              <w:spacing w:line="360" w:lineRule="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应满足招标文件中要求的服务期、服务质量</w:t>
            </w:r>
          </w:p>
        </w:tc>
      </w:tr>
      <w:tr w14:paraId="51D92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tcPr>
          <w:p w14:paraId="13BAA363">
            <w:pPr>
              <w:tabs>
                <w:tab w:val="left" w:pos="0"/>
              </w:tabs>
              <w:adjustRightInd w:val="0"/>
              <w:snapToGrid w:val="0"/>
              <w:spacing w:line="360" w:lineRule="auto"/>
              <w:rPr>
                <w:rFonts w:hint="eastAsia" w:ascii="宋体" w:hAnsi="宋体" w:eastAsia="宋体" w:cs="宋体"/>
                <w:b/>
                <w:bCs/>
                <w:kern w:val="2"/>
                <w:sz w:val="21"/>
                <w:szCs w:val="21"/>
                <w:highlight w:val="none"/>
              </w:rPr>
            </w:pPr>
          </w:p>
        </w:tc>
        <w:tc>
          <w:tcPr>
            <w:tcW w:w="236" w:type="pct"/>
            <w:vMerge w:val="continue"/>
          </w:tcPr>
          <w:p w14:paraId="1C7FDAE4">
            <w:pPr>
              <w:tabs>
                <w:tab w:val="left" w:pos="0"/>
              </w:tabs>
              <w:adjustRightInd w:val="0"/>
              <w:snapToGrid w:val="0"/>
              <w:spacing w:line="360" w:lineRule="auto"/>
              <w:rPr>
                <w:rFonts w:hint="eastAsia" w:ascii="宋体" w:hAnsi="宋体" w:eastAsia="宋体" w:cs="宋体"/>
                <w:b/>
                <w:bCs/>
                <w:kern w:val="2"/>
                <w:sz w:val="21"/>
                <w:szCs w:val="21"/>
                <w:highlight w:val="none"/>
              </w:rPr>
            </w:pPr>
          </w:p>
        </w:tc>
        <w:tc>
          <w:tcPr>
            <w:tcW w:w="484" w:type="pct"/>
            <w:vMerge w:val="continue"/>
          </w:tcPr>
          <w:p w14:paraId="51517AEC">
            <w:pPr>
              <w:tabs>
                <w:tab w:val="left" w:pos="0"/>
              </w:tabs>
              <w:adjustRightInd w:val="0"/>
              <w:snapToGrid w:val="0"/>
              <w:spacing w:line="360" w:lineRule="auto"/>
              <w:rPr>
                <w:rFonts w:hint="eastAsia" w:ascii="宋体" w:hAnsi="宋体" w:eastAsia="宋体" w:cs="宋体"/>
                <w:b/>
                <w:bCs/>
                <w:kern w:val="2"/>
                <w:sz w:val="21"/>
                <w:szCs w:val="21"/>
                <w:highlight w:val="none"/>
              </w:rPr>
            </w:pPr>
          </w:p>
        </w:tc>
        <w:tc>
          <w:tcPr>
            <w:tcW w:w="1219" w:type="pct"/>
            <w:vAlign w:val="center"/>
          </w:tcPr>
          <w:p w14:paraId="068CB6A5">
            <w:pPr>
              <w:tabs>
                <w:tab w:val="left" w:pos="0"/>
              </w:tabs>
              <w:adjustRightInd w:val="0"/>
              <w:snapToGrid w:val="0"/>
              <w:spacing w:line="360" w:lineRule="auto"/>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投标有效期</w:t>
            </w:r>
          </w:p>
        </w:tc>
        <w:tc>
          <w:tcPr>
            <w:tcW w:w="2630" w:type="pct"/>
            <w:vAlign w:val="center"/>
          </w:tcPr>
          <w:p w14:paraId="2E71CC62">
            <w:pPr>
              <w:tabs>
                <w:tab w:val="left" w:pos="0"/>
              </w:tabs>
              <w:adjustRightInd w:val="0"/>
              <w:snapToGrid w:val="0"/>
              <w:spacing w:line="360" w:lineRule="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应满足招标文件中的规定</w:t>
            </w:r>
          </w:p>
        </w:tc>
      </w:tr>
    </w:tbl>
    <w:p w14:paraId="19B44FBF">
      <w:pPr>
        <w:spacing w:line="560" w:lineRule="exact"/>
        <w:rPr>
          <w:rFonts w:hint="eastAsia" w:ascii="宋体" w:hAnsi="宋体" w:eastAsia="宋体" w:cs="宋体"/>
          <w:b/>
          <w:sz w:val="22"/>
          <w:szCs w:val="22"/>
          <w:highlight w:val="none"/>
        </w:rPr>
      </w:pPr>
      <w:r>
        <w:rPr>
          <w:rFonts w:hint="eastAsia" w:ascii="宋体" w:hAnsi="宋体" w:eastAsia="宋体" w:cs="宋体"/>
          <w:b/>
          <w:sz w:val="22"/>
          <w:szCs w:val="22"/>
          <w:highlight w:val="none"/>
        </w:rPr>
        <w:br w:type="page"/>
      </w:r>
      <w:r>
        <w:rPr>
          <w:rFonts w:hint="eastAsia" w:ascii="宋体" w:hAnsi="宋体" w:eastAsia="宋体" w:cs="宋体"/>
          <w:b/>
          <w:sz w:val="22"/>
          <w:szCs w:val="22"/>
          <w:highlight w:val="none"/>
        </w:rPr>
        <w:t>附件2：</w:t>
      </w:r>
    </w:p>
    <w:bookmarkEnd w:id="58"/>
    <w:bookmarkEnd w:id="104"/>
    <w:bookmarkEnd w:id="105"/>
    <w:bookmarkEnd w:id="106"/>
    <w:bookmarkEnd w:id="107"/>
    <w:bookmarkEnd w:id="108"/>
    <w:bookmarkEnd w:id="109"/>
    <w:bookmarkEnd w:id="110"/>
    <w:p w14:paraId="14D0B4FA">
      <w:pPr>
        <w:spacing w:line="560" w:lineRule="exact"/>
        <w:jc w:val="center"/>
        <w:outlineLvl w:val="9"/>
        <w:rPr>
          <w:rFonts w:hint="eastAsia" w:ascii="宋体" w:hAnsi="宋体" w:eastAsia="宋体" w:cs="宋体"/>
          <w:b/>
          <w:sz w:val="21"/>
          <w:szCs w:val="21"/>
          <w:highlight w:val="none"/>
        </w:rPr>
      </w:pPr>
      <w:bookmarkStart w:id="116" w:name="_Toc23981"/>
      <w:bookmarkStart w:id="117" w:name="_Toc5407"/>
      <w:bookmarkStart w:id="118" w:name="_Toc28411"/>
      <w:bookmarkStart w:id="119" w:name="_Toc363474025"/>
      <w:bookmarkStart w:id="120" w:name="_Toc14405"/>
      <w:bookmarkStart w:id="121" w:name="_Toc8830"/>
      <w:bookmarkStart w:id="122" w:name="_Toc22538"/>
      <w:bookmarkStart w:id="123" w:name="_Toc426457698"/>
      <w:r>
        <w:rPr>
          <w:rFonts w:hint="eastAsia" w:ascii="宋体" w:hAnsi="宋体" w:eastAsia="宋体" w:cs="宋体"/>
          <w:b/>
          <w:sz w:val="21"/>
          <w:szCs w:val="21"/>
          <w:highlight w:val="none"/>
        </w:rPr>
        <w:t>评标因素及权重分值表</w:t>
      </w:r>
      <w:bookmarkEnd w:id="116"/>
    </w:p>
    <w:p w14:paraId="58915D9B">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评价和比较以投标响应文件为依据，从“</w:t>
      </w:r>
      <w:r>
        <w:rPr>
          <w:rFonts w:hint="eastAsia" w:ascii="宋体" w:hAnsi="宋体" w:eastAsia="宋体" w:cs="宋体"/>
          <w:sz w:val="21"/>
          <w:szCs w:val="21"/>
          <w:highlight w:val="none"/>
          <w:lang w:eastAsia="zh-CN"/>
        </w:rPr>
        <w:t>价格</w:t>
      </w:r>
      <w:r>
        <w:rPr>
          <w:rFonts w:hint="eastAsia" w:ascii="宋体" w:hAnsi="宋体" w:eastAsia="宋体" w:cs="宋体"/>
          <w:sz w:val="21"/>
          <w:szCs w:val="21"/>
          <w:highlight w:val="none"/>
        </w:rPr>
        <w:t>评审”、“技术评审”、“</w:t>
      </w:r>
      <w:r>
        <w:rPr>
          <w:rFonts w:hint="eastAsia" w:ascii="宋体" w:hAnsi="宋体" w:eastAsia="宋体" w:cs="宋体"/>
          <w:sz w:val="21"/>
          <w:szCs w:val="21"/>
          <w:highlight w:val="none"/>
          <w:lang w:val="en-US" w:eastAsia="zh-CN"/>
        </w:rPr>
        <w:t>履约能力及服务承诺</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三</w:t>
      </w:r>
      <w:r>
        <w:rPr>
          <w:rFonts w:hint="eastAsia" w:ascii="宋体" w:hAnsi="宋体" w:eastAsia="宋体" w:cs="宋体"/>
          <w:sz w:val="21"/>
          <w:szCs w:val="21"/>
          <w:highlight w:val="none"/>
        </w:rPr>
        <w:t>个方面进行评审并按照百分制进行赋分。</w:t>
      </w:r>
    </w:p>
    <w:tbl>
      <w:tblPr>
        <w:tblStyle w:val="44"/>
        <w:tblW w:w="9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855"/>
        <w:gridCol w:w="1100"/>
        <w:gridCol w:w="5494"/>
        <w:gridCol w:w="850"/>
        <w:gridCol w:w="544"/>
      </w:tblGrid>
      <w:tr w14:paraId="54A7E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677" w:type="dxa"/>
            <w:vAlign w:val="center"/>
          </w:tcPr>
          <w:p w14:paraId="4F7DAE7C">
            <w:pPr>
              <w:pStyle w:val="25"/>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0"/>
                <w:sz w:val="21"/>
                <w:szCs w:val="21"/>
                <w:highlight w:val="none"/>
              </w:rPr>
            </w:pPr>
            <w:r>
              <w:rPr>
                <w:rFonts w:hint="eastAsia" w:ascii="宋体" w:hAnsi="宋体" w:eastAsia="宋体" w:cs="宋体"/>
                <w:b/>
                <w:bCs/>
                <w:kern w:val="0"/>
                <w:sz w:val="21"/>
                <w:szCs w:val="21"/>
                <w:highlight w:val="none"/>
              </w:rPr>
              <w:t>类别</w:t>
            </w:r>
          </w:p>
        </w:tc>
        <w:tc>
          <w:tcPr>
            <w:tcW w:w="855" w:type="dxa"/>
            <w:vAlign w:val="center"/>
          </w:tcPr>
          <w:p w14:paraId="443A58A5">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总分</w:t>
            </w:r>
          </w:p>
        </w:tc>
        <w:tc>
          <w:tcPr>
            <w:tcW w:w="6594" w:type="dxa"/>
            <w:gridSpan w:val="2"/>
            <w:vAlign w:val="center"/>
          </w:tcPr>
          <w:p w14:paraId="66CE344D">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评标因素</w:t>
            </w:r>
          </w:p>
        </w:tc>
        <w:tc>
          <w:tcPr>
            <w:tcW w:w="850" w:type="dxa"/>
            <w:vAlign w:val="center"/>
          </w:tcPr>
          <w:p w14:paraId="383AB322">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最高</w:t>
            </w:r>
          </w:p>
          <w:p w14:paraId="1ABD0894">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得分</w:t>
            </w:r>
          </w:p>
        </w:tc>
        <w:tc>
          <w:tcPr>
            <w:tcW w:w="544" w:type="dxa"/>
            <w:vAlign w:val="center"/>
          </w:tcPr>
          <w:p w14:paraId="452D8B5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备注</w:t>
            </w:r>
          </w:p>
        </w:tc>
      </w:tr>
      <w:tr w14:paraId="1A6B5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7" w:type="dxa"/>
            <w:vAlign w:val="center"/>
          </w:tcPr>
          <w:p w14:paraId="453EE3BD">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lang w:eastAsia="zh-CN"/>
              </w:rPr>
              <w:t>价格</w:t>
            </w:r>
            <w:r>
              <w:rPr>
                <w:rFonts w:hint="eastAsia" w:ascii="宋体" w:hAnsi="宋体" w:eastAsia="宋体" w:cs="宋体"/>
                <w:b/>
                <w:color w:val="auto"/>
                <w:kern w:val="2"/>
                <w:sz w:val="21"/>
                <w:szCs w:val="21"/>
                <w:highlight w:val="none"/>
              </w:rPr>
              <w:t>评审</w:t>
            </w:r>
          </w:p>
        </w:tc>
        <w:tc>
          <w:tcPr>
            <w:tcW w:w="855" w:type="dxa"/>
            <w:vAlign w:val="center"/>
          </w:tcPr>
          <w:p w14:paraId="03B45B57">
            <w:pPr>
              <w:keepNext w:val="0"/>
              <w:keepLines w:val="0"/>
              <w:suppressLineNumbers w:val="0"/>
              <w:spacing w:before="0" w:beforeAutospacing="0" w:after="0" w:afterAutospacing="0" w:line="360" w:lineRule="auto"/>
              <w:ind w:left="0" w:right="0"/>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lang w:val="en-US" w:eastAsia="zh-CN"/>
              </w:rPr>
              <w:t>20</w:t>
            </w:r>
            <w:r>
              <w:rPr>
                <w:rFonts w:hint="eastAsia" w:ascii="宋体" w:hAnsi="宋体" w:eastAsia="宋体" w:cs="宋体"/>
                <w:b/>
                <w:color w:val="auto"/>
                <w:kern w:val="2"/>
                <w:sz w:val="21"/>
                <w:szCs w:val="21"/>
                <w:highlight w:val="none"/>
              </w:rPr>
              <w:t>分</w:t>
            </w:r>
          </w:p>
        </w:tc>
        <w:tc>
          <w:tcPr>
            <w:tcW w:w="6594" w:type="dxa"/>
            <w:gridSpan w:val="2"/>
            <w:vAlign w:val="center"/>
          </w:tcPr>
          <w:p w14:paraId="0C24B148">
            <w:pPr>
              <w:keepNext w:val="0"/>
              <w:keepLines w:val="0"/>
              <w:suppressLineNumbers w:val="0"/>
              <w:spacing w:before="0" w:beforeAutospacing="0" w:after="0" w:afterAutospacing="0" w:line="360" w:lineRule="auto"/>
              <w:ind w:left="-108" w:leftChars="-45" w:right="0" w:firstLine="105" w:firstLineChars="5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1.经初审合格的投标文件，其投标报价为有效投标价。对符合政策性扣减的有效投标报价进行政策性扣减，并依据扣减后的价格（评审价格）进行价格评审。</w:t>
            </w:r>
          </w:p>
          <w:p w14:paraId="1890943F">
            <w:pPr>
              <w:keepNext w:val="0"/>
              <w:keepLines w:val="0"/>
              <w:suppressLineNumbers w:val="0"/>
              <w:spacing w:before="0" w:beforeAutospacing="0" w:after="0" w:afterAutospacing="0" w:line="360" w:lineRule="auto"/>
              <w:ind w:left="-108" w:leftChars="-45" w:right="0" w:firstLine="105" w:firstLineChars="5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2.有效最低</w:t>
            </w:r>
            <w:r>
              <w:rPr>
                <w:rFonts w:hint="eastAsia" w:ascii="宋体" w:hAnsi="宋体" w:eastAsia="宋体" w:cs="宋体"/>
                <w:color w:val="auto"/>
                <w:kern w:val="2"/>
                <w:sz w:val="21"/>
                <w:szCs w:val="21"/>
                <w:highlight w:val="none"/>
                <w:lang w:eastAsia="zh-CN"/>
              </w:rPr>
              <w:t>折扣率</w:t>
            </w:r>
            <w:r>
              <w:rPr>
                <w:rFonts w:hint="eastAsia" w:ascii="宋体" w:hAnsi="宋体" w:eastAsia="宋体" w:cs="宋体"/>
                <w:color w:val="auto"/>
                <w:kern w:val="2"/>
                <w:sz w:val="21"/>
                <w:szCs w:val="21"/>
                <w:highlight w:val="none"/>
              </w:rPr>
              <w:t>为基准价得</w:t>
            </w:r>
            <w:r>
              <w:rPr>
                <w:rFonts w:hint="eastAsia" w:ascii="宋体" w:hAnsi="宋体" w:eastAsia="宋体" w:cs="宋体"/>
                <w:color w:val="auto"/>
                <w:kern w:val="2"/>
                <w:sz w:val="21"/>
                <w:szCs w:val="21"/>
                <w:highlight w:val="none"/>
                <w:lang w:val="en-US" w:eastAsia="zh-CN"/>
              </w:rPr>
              <w:t>20</w:t>
            </w:r>
            <w:r>
              <w:rPr>
                <w:rFonts w:hint="eastAsia" w:ascii="宋体" w:hAnsi="宋体" w:eastAsia="宋体" w:cs="宋体"/>
                <w:color w:val="auto"/>
                <w:kern w:val="2"/>
                <w:sz w:val="21"/>
                <w:szCs w:val="21"/>
                <w:highlight w:val="none"/>
              </w:rPr>
              <w:t>分。</w:t>
            </w:r>
          </w:p>
          <w:p w14:paraId="47C8D9CA">
            <w:pPr>
              <w:keepNext w:val="0"/>
              <w:keepLines w:val="0"/>
              <w:suppressLineNumbers w:val="0"/>
              <w:spacing w:before="0" w:beforeAutospacing="0" w:after="0" w:afterAutospacing="0" w:line="360" w:lineRule="auto"/>
              <w:ind w:left="-108" w:leftChars="-45" w:right="0" w:firstLine="105" w:firstLineChars="5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3.按（有效最低</w:t>
            </w:r>
            <w:r>
              <w:rPr>
                <w:rFonts w:hint="eastAsia" w:ascii="宋体" w:hAnsi="宋体" w:eastAsia="宋体" w:cs="宋体"/>
                <w:color w:val="auto"/>
                <w:kern w:val="2"/>
                <w:sz w:val="21"/>
                <w:szCs w:val="21"/>
                <w:highlight w:val="none"/>
                <w:lang w:eastAsia="zh-CN"/>
              </w:rPr>
              <w:t>折扣率</w:t>
            </w:r>
            <w:r>
              <w:rPr>
                <w:rFonts w:hint="eastAsia" w:ascii="宋体" w:hAnsi="宋体" w:eastAsia="宋体" w:cs="宋体"/>
                <w:color w:val="auto"/>
                <w:kern w:val="2"/>
                <w:sz w:val="21"/>
                <w:szCs w:val="21"/>
                <w:highlight w:val="none"/>
              </w:rPr>
              <w:t>/有效投标</w:t>
            </w:r>
            <w:r>
              <w:rPr>
                <w:rFonts w:hint="eastAsia" w:ascii="宋体" w:hAnsi="宋体" w:eastAsia="宋体" w:cs="宋体"/>
                <w:color w:val="auto"/>
                <w:kern w:val="2"/>
                <w:sz w:val="21"/>
                <w:szCs w:val="21"/>
                <w:highlight w:val="none"/>
                <w:lang w:eastAsia="zh-CN"/>
              </w:rPr>
              <w:t>折扣率</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20</w:t>
            </w:r>
            <w:r>
              <w:rPr>
                <w:rFonts w:hint="eastAsia" w:ascii="宋体" w:hAnsi="宋体" w:eastAsia="宋体" w:cs="宋体"/>
                <w:color w:val="auto"/>
                <w:kern w:val="2"/>
                <w:sz w:val="21"/>
                <w:szCs w:val="21"/>
                <w:highlight w:val="none"/>
              </w:rPr>
              <w:t>的公式计算其得分。</w:t>
            </w:r>
          </w:p>
          <w:p w14:paraId="0BC5FD2F">
            <w:pPr>
              <w:keepNext w:val="0"/>
              <w:keepLines w:val="0"/>
              <w:suppressLineNumbers w:val="0"/>
              <w:spacing w:before="0" w:beforeAutospacing="0" w:after="0" w:afterAutospacing="0" w:line="360" w:lineRule="auto"/>
              <w:ind w:left="-108" w:leftChars="-45" w:right="0" w:firstLine="105" w:firstLineChars="5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4.投标报价不完整的，不进入评标基准价的计算，本项得0分。</w:t>
            </w:r>
          </w:p>
        </w:tc>
        <w:tc>
          <w:tcPr>
            <w:tcW w:w="850" w:type="dxa"/>
            <w:vAlign w:val="center"/>
          </w:tcPr>
          <w:p w14:paraId="63D4D841">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20</w:t>
            </w:r>
            <w:r>
              <w:rPr>
                <w:rFonts w:hint="eastAsia" w:ascii="宋体" w:hAnsi="宋体" w:eastAsia="宋体" w:cs="宋体"/>
                <w:color w:val="auto"/>
                <w:kern w:val="2"/>
                <w:sz w:val="21"/>
                <w:szCs w:val="21"/>
                <w:highlight w:val="none"/>
              </w:rPr>
              <w:t>分</w:t>
            </w:r>
          </w:p>
        </w:tc>
        <w:tc>
          <w:tcPr>
            <w:tcW w:w="544" w:type="dxa"/>
            <w:vMerge w:val="restart"/>
            <w:vAlign w:val="center"/>
          </w:tcPr>
          <w:p w14:paraId="50DCE26C">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根</w:t>
            </w:r>
          </w:p>
          <w:p w14:paraId="2BC57E0D">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据</w:t>
            </w:r>
          </w:p>
          <w:p w14:paraId="7621B4E1">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投</w:t>
            </w:r>
          </w:p>
          <w:p w14:paraId="445D44EB">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标</w:t>
            </w:r>
          </w:p>
          <w:p w14:paraId="0B0F0413">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文</w:t>
            </w:r>
          </w:p>
          <w:p w14:paraId="225B9D1C">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件</w:t>
            </w:r>
          </w:p>
          <w:p w14:paraId="4F3AA8C4">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的</w:t>
            </w:r>
          </w:p>
          <w:p w14:paraId="4404C282">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响</w:t>
            </w:r>
          </w:p>
          <w:p w14:paraId="396FD14C">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应</w:t>
            </w:r>
          </w:p>
          <w:p w14:paraId="237E8D5A">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程  度</w:t>
            </w:r>
          </w:p>
          <w:p w14:paraId="053024AA">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按</w:t>
            </w:r>
          </w:p>
          <w:p w14:paraId="6A36BBCF">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差</w:t>
            </w:r>
          </w:p>
          <w:p w14:paraId="362AA857">
            <w:pPr>
              <w:keepNext w:val="0"/>
              <w:keepLines w:val="0"/>
              <w:suppressLineNumbers w:val="0"/>
              <w:tabs>
                <w:tab w:val="center" w:pos="258"/>
              </w:tabs>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别</w:t>
            </w:r>
          </w:p>
          <w:p w14:paraId="4AF49C31">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计  分</w:t>
            </w:r>
          </w:p>
          <w:p w14:paraId="15063F2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b/>
                <w:color w:val="auto"/>
                <w:kern w:val="2"/>
                <w:sz w:val="21"/>
                <w:szCs w:val="21"/>
                <w:highlight w:val="none"/>
              </w:rPr>
              <w:t>。</w:t>
            </w:r>
          </w:p>
        </w:tc>
      </w:tr>
      <w:tr w14:paraId="22709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7" w:type="dxa"/>
            <w:vMerge w:val="restart"/>
            <w:vAlign w:val="center"/>
          </w:tcPr>
          <w:p w14:paraId="3E012F38">
            <w:pPr>
              <w:keepNext w:val="0"/>
              <w:keepLines w:val="0"/>
              <w:suppressLineNumbers w:val="0"/>
              <w:spacing w:before="0" w:beforeAutospacing="0" w:after="0" w:afterAutospacing="0" w:line="360" w:lineRule="auto"/>
              <w:ind w:left="0" w:right="0"/>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技术评审</w:t>
            </w:r>
          </w:p>
        </w:tc>
        <w:tc>
          <w:tcPr>
            <w:tcW w:w="855" w:type="dxa"/>
            <w:vMerge w:val="restart"/>
            <w:vAlign w:val="center"/>
          </w:tcPr>
          <w:p w14:paraId="27139393">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 w:val="21"/>
                <w:szCs w:val="21"/>
                <w:highlight w:val="none"/>
              </w:rPr>
            </w:pPr>
            <w:r>
              <w:rPr>
                <w:rFonts w:hint="eastAsia" w:hAnsi="宋体" w:cs="宋体"/>
                <w:b/>
                <w:bCs/>
                <w:kern w:val="2"/>
                <w:sz w:val="21"/>
                <w:szCs w:val="21"/>
                <w:highlight w:val="none"/>
                <w:lang w:val="en-US" w:eastAsia="zh-CN"/>
              </w:rPr>
              <w:t>65</w:t>
            </w:r>
            <w:r>
              <w:rPr>
                <w:rFonts w:hint="eastAsia" w:ascii="宋体" w:hAnsi="宋体" w:eastAsia="宋体" w:cs="宋体"/>
                <w:b/>
                <w:bCs/>
                <w:kern w:val="2"/>
                <w:sz w:val="21"/>
                <w:szCs w:val="21"/>
                <w:highlight w:val="none"/>
              </w:rPr>
              <w:t>分</w:t>
            </w:r>
          </w:p>
        </w:tc>
        <w:tc>
          <w:tcPr>
            <w:tcW w:w="1100" w:type="dxa"/>
            <w:vAlign w:val="center"/>
          </w:tcPr>
          <w:p w14:paraId="4DD06147">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 w:val="21"/>
                <w:szCs w:val="20"/>
                <w:highlight w:val="none"/>
                <w:lang w:eastAsia="zh-CN"/>
              </w:rPr>
            </w:pPr>
            <w:r>
              <w:rPr>
                <w:rFonts w:hint="eastAsia" w:hAnsi="宋体" w:cs="宋体"/>
                <w:kern w:val="2"/>
                <w:sz w:val="21"/>
                <w:szCs w:val="20"/>
                <w:highlight w:val="none"/>
                <w:lang w:eastAsia="zh-CN"/>
              </w:rPr>
              <w:t>服务方案</w:t>
            </w:r>
          </w:p>
        </w:tc>
        <w:tc>
          <w:tcPr>
            <w:tcW w:w="5494" w:type="dxa"/>
            <w:vAlign w:val="center"/>
          </w:tcPr>
          <w:p w14:paraId="3D4BCBB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2"/>
                <w:sz w:val="21"/>
                <w:szCs w:val="21"/>
                <w:highlight w:val="none"/>
                <w:lang w:eastAsia="zh-CN"/>
              </w:rPr>
            </w:pPr>
            <w:r>
              <w:rPr>
                <w:rFonts w:hint="eastAsia" w:ascii="宋体" w:hAnsi="宋体" w:eastAsia="宋体" w:cs="宋体"/>
                <w:kern w:val="2"/>
                <w:sz w:val="21"/>
                <w:szCs w:val="21"/>
                <w:highlight w:val="none"/>
                <w:lang w:eastAsia="zh-CN"/>
              </w:rPr>
              <w:t>根据供应商针对本项目提供的监测方案进行赋分：内容包括</w:t>
            </w:r>
            <w:r>
              <w:rPr>
                <w:rFonts w:hint="eastAsia" w:hAnsi="宋体" w:cs="宋体"/>
                <w:kern w:val="2"/>
                <w:sz w:val="21"/>
                <w:szCs w:val="21"/>
                <w:highlight w:val="none"/>
                <w:lang w:eastAsia="zh-CN"/>
              </w:rPr>
              <w:t>但不限于</w:t>
            </w:r>
            <w:r>
              <w:rPr>
                <w:rFonts w:hint="eastAsia" w:ascii="宋体" w:hAnsi="宋体" w:eastAsia="宋体" w:cs="宋体"/>
                <w:kern w:val="2"/>
                <w:sz w:val="21"/>
                <w:szCs w:val="21"/>
                <w:highlight w:val="none"/>
                <w:lang w:eastAsia="zh-CN"/>
              </w:rPr>
              <w:t>①工作方案及工作流程②采样分析③总结报送等内容</w:t>
            </w:r>
            <w:r>
              <w:rPr>
                <w:rFonts w:hint="eastAsia" w:hAnsi="宋体" w:cs="宋体"/>
                <w:kern w:val="2"/>
                <w:sz w:val="21"/>
                <w:szCs w:val="21"/>
                <w:highlight w:val="none"/>
                <w:lang w:eastAsia="zh-CN"/>
              </w:rPr>
              <w:t>。</w:t>
            </w:r>
          </w:p>
          <w:p w14:paraId="08D60CE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2"/>
                <w:sz w:val="21"/>
                <w:szCs w:val="21"/>
                <w:highlight w:val="none"/>
                <w:lang w:eastAsia="zh-CN"/>
              </w:rPr>
            </w:pPr>
            <w:r>
              <w:rPr>
                <w:rFonts w:hint="eastAsia" w:ascii="宋体" w:hAnsi="宋体" w:eastAsia="宋体" w:cs="宋体"/>
                <w:kern w:val="2"/>
                <w:sz w:val="21"/>
                <w:szCs w:val="21"/>
                <w:highlight w:val="none"/>
                <w:lang w:eastAsia="zh-CN"/>
              </w:rPr>
              <w:t>内容阐述全面、能完全满足项目需求、有利于项目实施计</w:t>
            </w:r>
            <w:r>
              <w:rPr>
                <w:rFonts w:hint="eastAsia" w:hAnsi="宋体" w:cs="宋体"/>
                <w:kern w:val="2"/>
                <w:sz w:val="21"/>
                <w:szCs w:val="21"/>
                <w:highlight w:val="none"/>
                <w:lang w:eastAsia="zh-CN"/>
              </w:rPr>
              <w:t>（</w:t>
            </w:r>
            <w:r>
              <w:rPr>
                <w:rFonts w:hint="eastAsia" w:hAnsi="宋体" w:cs="宋体"/>
                <w:kern w:val="2"/>
                <w:sz w:val="21"/>
                <w:szCs w:val="21"/>
                <w:highlight w:val="none"/>
                <w:lang w:val="en-US" w:eastAsia="zh-CN"/>
              </w:rPr>
              <w:t>10-15]</w:t>
            </w:r>
            <w:r>
              <w:rPr>
                <w:rFonts w:hint="eastAsia" w:ascii="宋体" w:hAnsi="宋体" w:eastAsia="宋体" w:cs="宋体"/>
                <w:kern w:val="2"/>
                <w:sz w:val="21"/>
                <w:szCs w:val="21"/>
                <w:highlight w:val="none"/>
                <w:lang w:eastAsia="zh-CN"/>
              </w:rPr>
              <w:t>分；</w:t>
            </w:r>
          </w:p>
          <w:p w14:paraId="40EA95D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2"/>
                <w:sz w:val="21"/>
                <w:szCs w:val="21"/>
                <w:highlight w:val="none"/>
                <w:lang w:eastAsia="zh-CN"/>
              </w:rPr>
            </w:pPr>
            <w:r>
              <w:rPr>
                <w:rFonts w:hint="eastAsia" w:ascii="宋体" w:hAnsi="宋体" w:eastAsia="宋体" w:cs="宋体"/>
                <w:kern w:val="2"/>
                <w:sz w:val="21"/>
                <w:szCs w:val="21"/>
                <w:highlight w:val="none"/>
                <w:lang w:eastAsia="zh-CN"/>
              </w:rPr>
              <w:t>涵盖以上所有内容，内容描述基本全面，能满足项目需求的计</w:t>
            </w:r>
            <w:r>
              <w:rPr>
                <w:rFonts w:hint="eastAsia" w:hAnsi="宋体" w:cs="宋体"/>
                <w:kern w:val="2"/>
                <w:sz w:val="21"/>
                <w:szCs w:val="21"/>
                <w:highlight w:val="none"/>
                <w:lang w:eastAsia="zh-CN"/>
              </w:rPr>
              <w:t>（</w:t>
            </w:r>
            <w:r>
              <w:rPr>
                <w:rFonts w:hint="eastAsia" w:hAnsi="宋体" w:cs="宋体"/>
                <w:kern w:val="2"/>
                <w:sz w:val="21"/>
                <w:szCs w:val="21"/>
                <w:highlight w:val="none"/>
                <w:lang w:val="en-US" w:eastAsia="zh-CN"/>
              </w:rPr>
              <w:t>5-10]</w:t>
            </w:r>
            <w:r>
              <w:rPr>
                <w:rFonts w:hint="eastAsia" w:ascii="宋体" w:hAnsi="宋体" w:eastAsia="宋体" w:cs="宋体"/>
                <w:kern w:val="2"/>
                <w:sz w:val="21"/>
                <w:szCs w:val="21"/>
                <w:highlight w:val="none"/>
                <w:lang w:eastAsia="zh-CN"/>
              </w:rPr>
              <w:t>分；</w:t>
            </w:r>
          </w:p>
          <w:p w14:paraId="62AFFCB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2"/>
                <w:sz w:val="21"/>
                <w:szCs w:val="21"/>
                <w:highlight w:val="none"/>
                <w:lang w:eastAsia="zh-CN"/>
              </w:rPr>
            </w:pPr>
            <w:r>
              <w:rPr>
                <w:rFonts w:hint="eastAsia" w:ascii="宋体" w:hAnsi="宋体" w:eastAsia="宋体" w:cs="宋体"/>
                <w:kern w:val="2"/>
                <w:sz w:val="21"/>
                <w:szCs w:val="21"/>
                <w:highlight w:val="none"/>
                <w:lang w:eastAsia="zh-CN"/>
              </w:rPr>
              <w:t>方案粗略，内容有漏项或只有标题没有实质性内容的计</w:t>
            </w:r>
            <w:r>
              <w:rPr>
                <w:rFonts w:hint="eastAsia" w:hAnsi="宋体" w:cs="宋体"/>
                <w:kern w:val="2"/>
                <w:sz w:val="21"/>
                <w:szCs w:val="21"/>
                <w:highlight w:val="none"/>
                <w:lang w:val="en-US" w:eastAsia="zh-CN"/>
              </w:rPr>
              <w:t>[</w:t>
            </w:r>
            <w:r>
              <w:rPr>
                <w:rFonts w:hint="eastAsia" w:ascii="宋体" w:hAnsi="宋体" w:eastAsia="宋体" w:cs="宋体"/>
                <w:kern w:val="2"/>
                <w:sz w:val="21"/>
                <w:szCs w:val="21"/>
                <w:highlight w:val="none"/>
                <w:lang w:val="en-US" w:eastAsia="zh-CN"/>
              </w:rPr>
              <w:t>0-</w:t>
            </w:r>
            <w:r>
              <w:rPr>
                <w:rFonts w:hint="eastAsia" w:hAnsi="宋体" w:cs="宋体"/>
                <w:kern w:val="2"/>
                <w:sz w:val="21"/>
                <w:szCs w:val="21"/>
                <w:highlight w:val="none"/>
                <w:lang w:val="en-US" w:eastAsia="zh-CN"/>
              </w:rPr>
              <w:t>5]</w:t>
            </w:r>
            <w:r>
              <w:rPr>
                <w:rFonts w:hint="eastAsia" w:ascii="宋体" w:hAnsi="宋体" w:eastAsia="宋体" w:cs="宋体"/>
                <w:kern w:val="2"/>
                <w:sz w:val="21"/>
                <w:szCs w:val="21"/>
                <w:highlight w:val="none"/>
                <w:lang w:eastAsia="zh-CN"/>
              </w:rPr>
              <w:t>分。</w:t>
            </w:r>
          </w:p>
        </w:tc>
        <w:tc>
          <w:tcPr>
            <w:tcW w:w="850" w:type="dxa"/>
            <w:vAlign w:val="center"/>
          </w:tcPr>
          <w:p w14:paraId="37842FAC">
            <w:pPr>
              <w:spacing w:line="360" w:lineRule="auto"/>
              <w:ind w:left="-108" w:leftChars="-45" w:firstLine="105" w:firstLineChars="50"/>
              <w:jc w:val="center"/>
              <w:rPr>
                <w:rFonts w:hint="eastAsia" w:ascii="宋体" w:hAnsi="宋体" w:eastAsia="宋体" w:cs="宋体"/>
                <w:kern w:val="2"/>
                <w:sz w:val="21"/>
                <w:szCs w:val="21"/>
                <w:highlight w:val="none"/>
              </w:rPr>
            </w:pPr>
            <w:r>
              <w:rPr>
                <w:rFonts w:hint="eastAsia" w:hAnsi="宋体" w:cs="宋体"/>
                <w:sz w:val="21"/>
                <w:szCs w:val="21"/>
                <w:highlight w:val="none"/>
                <w:lang w:val="en-US" w:eastAsia="zh-CN"/>
              </w:rPr>
              <w:t>15</w:t>
            </w:r>
            <w:r>
              <w:rPr>
                <w:rFonts w:hint="eastAsia" w:ascii="宋体" w:hAnsi="宋体" w:eastAsia="宋体" w:cs="宋体"/>
                <w:sz w:val="21"/>
                <w:szCs w:val="21"/>
                <w:highlight w:val="none"/>
              </w:rPr>
              <w:t>分</w:t>
            </w:r>
          </w:p>
        </w:tc>
        <w:tc>
          <w:tcPr>
            <w:tcW w:w="544" w:type="dxa"/>
            <w:vMerge w:val="continue"/>
            <w:vAlign w:val="center"/>
          </w:tcPr>
          <w:p w14:paraId="223F188B">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 w:val="21"/>
                <w:szCs w:val="21"/>
                <w:highlight w:val="none"/>
              </w:rPr>
            </w:pPr>
          </w:p>
        </w:tc>
      </w:tr>
      <w:tr w14:paraId="3A96B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677" w:type="dxa"/>
            <w:vMerge w:val="continue"/>
            <w:vAlign w:val="center"/>
          </w:tcPr>
          <w:p w14:paraId="77C74947">
            <w:pPr>
              <w:keepNext w:val="0"/>
              <w:keepLines w:val="0"/>
              <w:suppressLineNumbers w:val="0"/>
              <w:spacing w:before="0" w:beforeAutospacing="0" w:after="0" w:afterAutospacing="0" w:line="360" w:lineRule="auto"/>
              <w:ind w:left="0" w:right="0"/>
              <w:jc w:val="center"/>
              <w:rPr>
                <w:rFonts w:hint="eastAsia" w:ascii="宋体" w:hAnsi="宋体" w:eastAsia="宋体" w:cs="宋体"/>
                <w:b/>
                <w:kern w:val="2"/>
                <w:sz w:val="21"/>
                <w:szCs w:val="21"/>
                <w:highlight w:val="none"/>
              </w:rPr>
            </w:pPr>
          </w:p>
        </w:tc>
        <w:tc>
          <w:tcPr>
            <w:tcW w:w="855" w:type="dxa"/>
            <w:vMerge w:val="continue"/>
            <w:vAlign w:val="center"/>
          </w:tcPr>
          <w:p w14:paraId="019A93F8">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 w:val="21"/>
                <w:szCs w:val="21"/>
                <w:highlight w:val="none"/>
                <w:lang w:val="en-US" w:eastAsia="zh-CN"/>
              </w:rPr>
            </w:pPr>
          </w:p>
        </w:tc>
        <w:tc>
          <w:tcPr>
            <w:tcW w:w="1100" w:type="dxa"/>
            <w:vAlign w:val="center"/>
          </w:tcPr>
          <w:p w14:paraId="186C7EAD">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 w:val="21"/>
                <w:szCs w:val="20"/>
                <w:highlight w:val="none"/>
              </w:rPr>
            </w:pPr>
            <w:r>
              <w:rPr>
                <w:rFonts w:hint="eastAsia" w:ascii="宋体" w:hAnsi="宋体" w:eastAsia="宋体" w:cs="宋体"/>
                <w:kern w:val="2"/>
                <w:sz w:val="21"/>
                <w:szCs w:val="20"/>
                <w:highlight w:val="none"/>
              </w:rPr>
              <w:t>质量控制措施</w:t>
            </w:r>
          </w:p>
        </w:tc>
        <w:tc>
          <w:tcPr>
            <w:tcW w:w="5494" w:type="dxa"/>
            <w:vAlign w:val="center"/>
          </w:tcPr>
          <w:p w14:paraId="09B78C2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hAnsi="宋体" w:cs="宋体"/>
                <w:kern w:val="2"/>
                <w:sz w:val="21"/>
                <w:szCs w:val="21"/>
                <w:highlight w:val="none"/>
                <w:lang w:eastAsia="zh-CN"/>
              </w:rPr>
            </w:pPr>
            <w:r>
              <w:rPr>
                <w:rFonts w:hint="eastAsia" w:ascii="宋体" w:hAnsi="宋体" w:eastAsia="宋体" w:cs="宋体"/>
                <w:kern w:val="2"/>
                <w:sz w:val="21"/>
                <w:szCs w:val="21"/>
                <w:highlight w:val="none"/>
              </w:rPr>
              <w:t>根据供应商针对本项目提供的</w:t>
            </w:r>
            <w:r>
              <w:rPr>
                <w:rFonts w:hint="eastAsia" w:ascii="宋体" w:hAnsi="宋体" w:eastAsia="宋体" w:cs="宋体"/>
                <w:kern w:val="2"/>
                <w:sz w:val="21"/>
                <w:szCs w:val="21"/>
                <w:highlight w:val="none"/>
                <w:lang w:eastAsia="zh-CN"/>
              </w:rPr>
              <w:t>监测质量控制和达到监测标准的质量保证措施</w:t>
            </w:r>
            <w:r>
              <w:rPr>
                <w:rFonts w:hint="eastAsia" w:ascii="宋体" w:hAnsi="宋体" w:eastAsia="宋体" w:cs="宋体"/>
                <w:kern w:val="2"/>
                <w:sz w:val="21"/>
                <w:szCs w:val="21"/>
                <w:highlight w:val="none"/>
              </w:rPr>
              <w:t>进行综合评分：包括①监测取样；②质量保证体系；③样品运输保存；④化验分析过程中质量管理制度及控制措施；⑤数据报送方案；⑥相关设备校准及保障措施</w:t>
            </w:r>
            <w:r>
              <w:rPr>
                <w:rFonts w:hint="eastAsia" w:hAnsi="宋体" w:cs="宋体"/>
                <w:kern w:val="2"/>
                <w:sz w:val="21"/>
                <w:szCs w:val="21"/>
                <w:highlight w:val="none"/>
                <w:lang w:eastAsia="zh-CN"/>
              </w:rPr>
              <w:t>等</w:t>
            </w:r>
            <w:r>
              <w:rPr>
                <w:rFonts w:hint="eastAsia" w:ascii="宋体" w:hAnsi="宋体" w:eastAsia="宋体" w:cs="宋体"/>
                <w:kern w:val="2"/>
                <w:sz w:val="21"/>
                <w:szCs w:val="21"/>
                <w:highlight w:val="none"/>
              </w:rPr>
              <w:t>内容</w:t>
            </w:r>
            <w:r>
              <w:rPr>
                <w:rFonts w:hint="eastAsia" w:hAnsi="宋体" w:cs="宋体"/>
                <w:kern w:val="2"/>
                <w:sz w:val="21"/>
                <w:szCs w:val="21"/>
                <w:highlight w:val="none"/>
                <w:lang w:eastAsia="zh-CN"/>
              </w:rPr>
              <w:t>。</w:t>
            </w:r>
          </w:p>
          <w:p w14:paraId="2CF9119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2"/>
                <w:sz w:val="21"/>
                <w:szCs w:val="21"/>
                <w:highlight w:val="none"/>
                <w:lang w:eastAsia="zh-CN"/>
              </w:rPr>
            </w:pPr>
            <w:r>
              <w:rPr>
                <w:rFonts w:hint="eastAsia" w:ascii="宋体" w:hAnsi="宋体" w:eastAsia="宋体" w:cs="宋体"/>
                <w:kern w:val="2"/>
                <w:sz w:val="21"/>
                <w:szCs w:val="21"/>
                <w:highlight w:val="none"/>
                <w:lang w:eastAsia="zh-CN"/>
              </w:rPr>
              <w:t>内容阐述全面、能完全满足项目需求、有利于项目实施计</w:t>
            </w:r>
            <w:r>
              <w:rPr>
                <w:rFonts w:hint="eastAsia" w:hAnsi="宋体" w:cs="宋体"/>
                <w:kern w:val="2"/>
                <w:sz w:val="21"/>
                <w:szCs w:val="21"/>
                <w:highlight w:val="none"/>
                <w:lang w:eastAsia="zh-CN"/>
              </w:rPr>
              <w:t>（</w:t>
            </w:r>
            <w:r>
              <w:rPr>
                <w:rFonts w:hint="eastAsia" w:ascii="宋体" w:hAnsi="宋体" w:eastAsia="宋体" w:cs="宋体"/>
                <w:kern w:val="2"/>
                <w:sz w:val="21"/>
                <w:szCs w:val="21"/>
                <w:highlight w:val="none"/>
                <w:lang w:val="en-US" w:eastAsia="zh-CN"/>
              </w:rPr>
              <w:t>7-10</w:t>
            </w:r>
            <w:r>
              <w:rPr>
                <w:rFonts w:hint="eastAsia" w:hAnsi="宋体" w:cs="宋体"/>
                <w:kern w:val="2"/>
                <w:sz w:val="21"/>
                <w:szCs w:val="21"/>
                <w:highlight w:val="none"/>
                <w:lang w:val="en-US" w:eastAsia="zh-CN"/>
              </w:rPr>
              <w:t>]</w:t>
            </w:r>
            <w:r>
              <w:rPr>
                <w:rFonts w:hint="eastAsia" w:ascii="宋体" w:hAnsi="宋体" w:eastAsia="宋体" w:cs="宋体"/>
                <w:kern w:val="2"/>
                <w:sz w:val="21"/>
                <w:szCs w:val="21"/>
                <w:highlight w:val="none"/>
                <w:lang w:eastAsia="zh-CN"/>
              </w:rPr>
              <w:t>分；</w:t>
            </w:r>
          </w:p>
          <w:p w14:paraId="57C923C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2"/>
                <w:sz w:val="21"/>
                <w:szCs w:val="21"/>
                <w:highlight w:val="none"/>
                <w:lang w:eastAsia="zh-CN"/>
              </w:rPr>
            </w:pPr>
            <w:r>
              <w:rPr>
                <w:rFonts w:hint="eastAsia" w:ascii="宋体" w:hAnsi="宋体" w:eastAsia="宋体" w:cs="宋体"/>
                <w:kern w:val="2"/>
                <w:sz w:val="21"/>
                <w:szCs w:val="21"/>
                <w:highlight w:val="none"/>
                <w:lang w:eastAsia="zh-CN"/>
              </w:rPr>
              <w:t>涵盖以上所有内容，内容描述基本全面，能满足项目需求的计</w:t>
            </w:r>
            <w:r>
              <w:rPr>
                <w:rFonts w:hint="eastAsia" w:hAnsi="宋体" w:cs="宋体"/>
                <w:kern w:val="2"/>
                <w:sz w:val="21"/>
                <w:szCs w:val="21"/>
                <w:highlight w:val="none"/>
                <w:lang w:eastAsia="zh-CN"/>
              </w:rPr>
              <w:t>（</w:t>
            </w:r>
            <w:r>
              <w:rPr>
                <w:rFonts w:hint="eastAsia" w:ascii="宋体" w:hAnsi="宋体" w:eastAsia="宋体" w:cs="宋体"/>
                <w:kern w:val="2"/>
                <w:sz w:val="21"/>
                <w:szCs w:val="21"/>
                <w:highlight w:val="none"/>
                <w:lang w:val="en-US" w:eastAsia="zh-CN"/>
              </w:rPr>
              <w:t>4-7</w:t>
            </w:r>
            <w:r>
              <w:rPr>
                <w:rFonts w:hint="eastAsia" w:hAnsi="宋体" w:cs="宋体"/>
                <w:kern w:val="2"/>
                <w:sz w:val="21"/>
                <w:szCs w:val="21"/>
                <w:highlight w:val="none"/>
                <w:lang w:val="en-US" w:eastAsia="zh-CN"/>
              </w:rPr>
              <w:t>]</w:t>
            </w:r>
            <w:r>
              <w:rPr>
                <w:rFonts w:hint="eastAsia" w:ascii="宋体" w:hAnsi="宋体" w:eastAsia="宋体" w:cs="宋体"/>
                <w:kern w:val="2"/>
                <w:sz w:val="21"/>
                <w:szCs w:val="21"/>
                <w:highlight w:val="none"/>
                <w:lang w:eastAsia="zh-CN"/>
              </w:rPr>
              <w:t>分；</w:t>
            </w:r>
          </w:p>
          <w:p w14:paraId="40688BB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eastAsia="zh-CN"/>
              </w:rPr>
              <w:t>方案粗略，内容有漏项或只有标题没有实质性内容的计</w:t>
            </w:r>
            <w:r>
              <w:rPr>
                <w:rFonts w:hint="eastAsia" w:hAnsi="宋体" w:cs="宋体"/>
                <w:kern w:val="2"/>
                <w:sz w:val="21"/>
                <w:szCs w:val="21"/>
                <w:highlight w:val="none"/>
                <w:lang w:val="en-US" w:eastAsia="zh-CN"/>
              </w:rPr>
              <w:t>[</w:t>
            </w:r>
            <w:r>
              <w:rPr>
                <w:rFonts w:hint="eastAsia" w:ascii="宋体" w:hAnsi="宋体" w:eastAsia="宋体" w:cs="宋体"/>
                <w:kern w:val="2"/>
                <w:sz w:val="21"/>
                <w:szCs w:val="21"/>
                <w:highlight w:val="none"/>
                <w:lang w:eastAsia="zh-CN"/>
              </w:rPr>
              <w:t>0-</w:t>
            </w:r>
            <w:r>
              <w:rPr>
                <w:rFonts w:hint="eastAsia" w:ascii="宋体" w:hAnsi="宋体" w:eastAsia="宋体" w:cs="宋体"/>
                <w:kern w:val="2"/>
                <w:sz w:val="21"/>
                <w:szCs w:val="21"/>
                <w:highlight w:val="none"/>
                <w:lang w:val="en-US" w:eastAsia="zh-CN"/>
              </w:rPr>
              <w:t>4</w:t>
            </w:r>
            <w:r>
              <w:rPr>
                <w:rFonts w:hint="eastAsia" w:hAnsi="宋体" w:cs="宋体"/>
                <w:kern w:val="2"/>
                <w:sz w:val="21"/>
                <w:szCs w:val="21"/>
                <w:highlight w:val="none"/>
                <w:lang w:val="en-US" w:eastAsia="zh-CN"/>
              </w:rPr>
              <w:t>]</w:t>
            </w:r>
            <w:r>
              <w:rPr>
                <w:rFonts w:hint="eastAsia" w:ascii="宋体" w:hAnsi="宋体" w:eastAsia="宋体" w:cs="宋体"/>
                <w:kern w:val="2"/>
                <w:sz w:val="21"/>
                <w:szCs w:val="21"/>
                <w:highlight w:val="none"/>
                <w:lang w:eastAsia="zh-CN"/>
              </w:rPr>
              <w:t>分。</w:t>
            </w:r>
          </w:p>
        </w:tc>
        <w:tc>
          <w:tcPr>
            <w:tcW w:w="850" w:type="dxa"/>
            <w:vAlign w:val="center"/>
          </w:tcPr>
          <w:p w14:paraId="4826E6D3">
            <w:pPr>
              <w:spacing w:line="360" w:lineRule="auto"/>
              <w:ind w:left="-108" w:leftChars="-45" w:firstLine="105" w:firstLineChars="50"/>
              <w:jc w:val="center"/>
              <w:rPr>
                <w:rFonts w:hint="eastAsia" w:ascii="宋体" w:hAnsi="宋体" w:eastAsia="宋体" w:cs="宋体"/>
                <w:sz w:val="21"/>
                <w:szCs w:val="21"/>
                <w:highlight w:val="none"/>
                <w:lang w:val="en-US" w:eastAsia="zh-CN"/>
              </w:rPr>
            </w:pPr>
            <w:r>
              <w:rPr>
                <w:rFonts w:hint="eastAsia" w:hAnsi="宋体" w:cs="宋体"/>
                <w:sz w:val="21"/>
                <w:szCs w:val="21"/>
                <w:highlight w:val="none"/>
                <w:lang w:val="en-US" w:eastAsia="zh-CN"/>
              </w:rPr>
              <w:t>10</w:t>
            </w:r>
            <w:r>
              <w:rPr>
                <w:rFonts w:hint="eastAsia" w:ascii="宋体" w:hAnsi="宋体" w:eastAsia="宋体" w:cs="宋体"/>
                <w:sz w:val="21"/>
                <w:szCs w:val="21"/>
                <w:highlight w:val="none"/>
              </w:rPr>
              <w:t>分</w:t>
            </w:r>
          </w:p>
        </w:tc>
        <w:tc>
          <w:tcPr>
            <w:tcW w:w="544" w:type="dxa"/>
            <w:vMerge w:val="continue"/>
            <w:vAlign w:val="center"/>
          </w:tcPr>
          <w:p w14:paraId="3FDEBBE5">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 w:val="21"/>
                <w:szCs w:val="21"/>
                <w:highlight w:val="none"/>
              </w:rPr>
            </w:pPr>
          </w:p>
        </w:tc>
      </w:tr>
      <w:tr w14:paraId="35EC3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7" w:type="dxa"/>
            <w:vMerge w:val="continue"/>
            <w:vAlign w:val="center"/>
          </w:tcPr>
          <w:p w14:paraId="4312CB2E">
            <w:pPr>
              <w:keepNext w:val="0"/>
              <w:keepLines w:val="0"/>
              <w:suppressLineNumbers w:val="0"/>
              <w:spacing w:before="0" w:beforeAutospacing="0" w:after="0" w:afterAutospacing="0" w:line="360" w:lineRule="auto"/>
              <w:ind w:left="0" w:right="0"/>
              <w:rPr>
                <w:rFonts w:hint="eastAsia" w:ascii="宋体" w:hAnsi="宋体" w:eastAsia="宋体" w:cs="宋体"/>
                <w:b/>
                <w:kern w:val="2"/>
                <w:sz w:val="21"/>
                <w:szCs w:val="21"/>
                <w:highlight w:val="none"/>
              </w:rPr>
            </w:pPr>
          </w:p>
        </w:tc>
        <w:tc>
          <w:tcPr>
            <w:tcW w:w="855" w:type="dxa"/>
            <w:vMerge w:val="continue"/>
            <w:vAlign w:val="center"/>
          </w:tcPr>
          <w:p w14:paraId="68CEF350">
            <w:pPr>
              <w:keepNext w:val="0"/>
              <w:keepLines w:val="0"/>
              <w:suppressLineNumbers w:val="0"/>
              <w:spacing w:before="0" w:beforeAutospacing="0" w:after="0" w:afterAutospacing="0" w:line="360" w:lineRule="auto"/>
              <w:ind w:left="0" w:right="0"/>
              <w:rPr>
                <w:rFonts w:hint="eastAsia" w:ascii="宋体" w:hAnsi="宋体" w:eastAsia="宋体" w:cs="宋体"/>
                <w:b/>
                <w:bCs/>
                <w:kern w:val="2"/>
                <w:sz w:val="21"/>
                <w:szCs w:val="21"/>
                <w:highlight w:val="none"/>
              </w:rPr>
            </w:pPr>
          </w:p>
        </w:tc>
        <w:tc>
          <w:tcPr>
            <w:tcW w:w="1100" w:type="dxa"/>
            <w:vAlign w:val="center"/>
          </w:tcPr>
          <w:p w14:paraId="7FA99FC8">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 w:val="21"/>
                <w:szCs w:val="20"/>
                <w:highlight w:val="none"/>
              </w:rPr>
            </w:pPr>
            <w:r>
              <w:rPr>
                <w:rFonts w:hint="eastAsia" w:ascii="宋体" w:hAnsi="宋体" w:eastAsia="宋体" w:cs="宋体"/>
                <w:kern w:val="2"/>
                <w:sz w:val="21"/>
                <w:szCs w:val="20"/>
                <w:highlight w:val="none"/>
              </w:rPr>
              <w:t>投入设备情况</w:t>
            </w:r>
          </w:p>
        </w:tc>
        <w:tc>
          <w:tcPr>
            <w:tcW w:w="5494" w:type="dxa"/>
            <w:vAlign w:val="center"/>
          </w:tcPr>
          <w:p w14:paraId="3A9AE56F">
            <w:pPr>
              <w:spacing w:line="360" w:lineRule="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根据拟投入本次监测服务的专业设备清单，设备在国家规定范围内、符合国家相关标准及规范、设备渠道安全可靠（提供不限于以产品检验报告等证明性文件</w:t>
            </w:r>
            <w:r>
              <w:rPr>
                <w:rFonts w:hint="eastAsia" w:ascii="宋体" w:hAnsi="宋体" w:eastAsia="宋体" w:cs="宋体"/>
                <w:kern w:val="2"/>
                <w:sz w:val="21"/>
                <w:szCs w:val="21"/>
                <w:highlight w:val="none"/>
                <w:lang w:eastAsia="zh-CN"/>
              </w:rPr>
              <w:t>、</w:t>
            </w:r>
            <w:r>
              <w:rPr>
                <w:rFonts w:hint="eastAsia" w:ascii="宋体" w:hAnsi="宋体" w:eastAsia="宋体" w:cs="宋体"/>
                <w:kern w:val="2"/>
                <w:sz w:val="21"/>
                <w:szCs w:val="21"/>
                <w:highlight w:val="none"/>
              </w:rPr>
              <w:t>购买发票、租赁合同或其他能证明来源的材料）。</w:t>
            </w:r>
          </w:p>
          <w:p w14:paraId="441AA912">
            <w:pPr>
              <w:spacing w:line="360" w:lineRule="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设备数量充足满足项目需求，功能描述详细，检测精度高，有相关证明材料计</w:t>
            </w:r>
            <w:r>
              <w:rPr>
                <w:rFonts w:hint="eastAsia" w:hAnsi="宋体" w:cs="宋体"/>
                <w:kern w:val="2"/>
                <w:sz w:val="21"/>
                <w:szCs w:val="21"/>
                <w:highlight w:val="none"/>
                <w:lang w:eastAsia="zh-CN"/>
              </w:rPr>
              <w:t>（</w:t>
            </w:r>
            <w:r>
              <w:rPr>
                <w:rFonts w:hint="eastAsia" w:ascii="宋体" w:hAnsi="宋体" w:eastAsia="宋体" w:cs="宋体"/>
                <w:kern w:val="2"/>
                <w:sz w:val="21"/>
                <w:szCs w:val="21"/>
                <w:highlight w:val="none"/>
                <w:lang w:val="en-US" w:eastAsia="zh-CN"/>
              </w:rPr>
              <w:t>7-10</w:t>
            </w:r>
            <w:r>
              <w:rPr>
                <w:rFonts w:hint="eastAsia" w:hAnsi="宋体" w:cs="宋体"/>
                <w:kern w:val="2"/>
                <w:sz w:val="21"/>
                <w:szCs w:val="21"/>
                <w:highlight w:val="none"/>
                <w:lang w:val="en-US" w:eastAsia="zh-CN"/>
              </w:rPr>
              <w:t>]分</w:t>
            </w:r>
            <w:r>
              <w:rPr>
                <w:rFonts w:hint="eastAsia" w:ascii="宋体" w:hAnsi="宋体" w:eastAsia="宋体" w:cs="宋体"/>
                <w:kern w:val="2"/>
                <w:sz w:val="21"/>
                <w:szCs w:val="21"/>
                <w:highlight w:val="none"/>
              </w:rPr>
              <w:t>；</w:t>
            </w:r>
          </w:p>
          <w:p w14:paraId="284BB628">
            <w:pPr>
              <w:spacing w:line="360" w:lineRule="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设备数量基本满足项目需求，提供项目证明材料，相关描述粗略计</w:t>
            </w:r>
            <w:r>
              <w:rPr>
                <w:rFonts w:hint="eastAsia" w:hAnsi="宋体" w:cs="宋体"/>
                <w:kern w:val="2"/>
                <w:sz w:val="21"/>
                <w:szCs w:val="21"/>
                <w:highlight w:val="none"/>
                <w:lang w:eastAsia="zh-CN"/>
              </w:rPr>
              <w:t>（</w:t>
            </w:r>
            <w:r>
              <w:rPr>
                <w:rFonts w:hint="eastAsia" w:ascii="宋体" w:hAnsi="宋体" w:eastAsia="宋体" w:cs="宋体"/>
                <w:kern w:val="2"/>
                <w:sz w:val="21"/>
                <w:szCs w:val="21"/>
                <w:highlight w:val="none"/>
                <w:lang w:val="en-US" w:eastAsia="zh-CN"/>
              </w:rPr>
              <w:t>4-7</w:t>
            </w:r>
            <w:r>
              <w:rPr>
                <w:rFonts w:hint="eastAsia" w:hAnsi="宋体" w:cs="宋体"/>
                <w:kern w:val="2"/>
                <w:sz w:val="21"/>
                <w:szCs w:val="21"/>
                <w:highlight w:val="none"/>
                <w:lang w:val="en-US" w:eastAsia="zh-CN"/>
              </w:rPr>
              <w:t>]分</w:t>
            </w:r>
            <w:r>
              <w:rPr>
                <w:rFonts w:hint="eastAsia" w:ascii="宋体" w:hAnsi="宋体" w:eastAsia="宋体" w:cs="宋体"/>
                <w:kern w:val="2"/>
                <w:sz w:val="21"/>
                <w:szCs w:val="21"/>
                <w:highlight w:val="none"/>
              </w:rPr>
              <w:t>；</w:t>
            </w:r>
          </w:p>
          <w:p w14:paraId="7DFE88AB">
            <w:pPr>
              <w:spacing w:line="360" w:lineRule="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方案粗略，有缺项漏项，拟投入本项目的设备数量不能保证项目有效实施的计</w:t>
            </w:r>
            <w:r>
              <w:rPr>
                <w:rFonts w:hint="eastAsia" w:hAnsi="宋体" w:cs="宋体"/>
                <w:kern w:val="2"/>
                <w:sz w:val="21"/>
                <w:szCs w:val="21"/>
                <w:highlight w:val="none"/>
                <w:lang w:val="en-US" w:eastAsia="zh-CN"/>
              </w:rPr>
              <w:t>[</w:t>
            </w:r>
            <w:r>
              <w:rPr>
                <w:rFonts w:hint="eastAsia" w:ascii="宋体" w:hAnsi="宋体" w:eastAsia="宋体" w:cs="宋体"/>
                <w:kern w:val="2"/>
                <w:sz w:val="21"/>
                <w:szCs w:val="21"/>
                <w:highlight w:val="none"/>
                <w:lang w:eastAsia="zh-CN"/>
              </w:rPr>
              <w:t>0-</w:t>
            </w:r>
            <w:r>
              <w:rPr>
                <w:rFonts w:hint="eastAsia" w:ascii="宋体" w:hAnsi="宋体" w:eastAsia="宋体" w:cs="宋体"/>
                <w:kern w:val="2"/>
                <w:sz w:val="21"/>
                <w:szCs w:val="21"/>
                <w:highlight w:val="none"/>
                <w:lang w:val="en-US" w:eastAsia="zh-CN"/>
              </w:rPr>
              <w:t>4</w:t>
            </w:r>
            <w:r>
              <w:rPr>
                <w:rFonts w:hint="eastAsia" w:hAnsi="宋体" w:cs="宋体"/>
                <w:kern w:val="2"/>
                <w:sz w:val="21"/>
                <w:szCs w:val="21"/>
                <w:highlight w:val="none"/>
                <w:lang w:val="en-US" w:eastAsia="zh-CN"/>
              </w:rPr>
              <w:t>]</w:t>
            </w:r>
            <w:r>
              <w:rPr>
                <w:rFonts w:hint="eastAsia" w:ascii="宋体" w:hAnsi="宋体" w:eastAsia="宋体" w:cs="宋体"/>
                <w:kern w:val="2"/>
                <w:sz w:val="21"/>
                <w:szCs w:val="21"/>
                <w:highlight w:val="none"/>
                <w:lang w:eastAsia="zh-CN"/>
              </w:rPr>
              <w:t>分</w:t>
            </w:r>
            <w:r>
              <w:rPr>
                <w:rFonts w:hint="eastAsia" w:ascii="宋体" w:hAnsi="宋体" w:eastAsia="宋体" w:cs="宋体"/>
                <w:kern w:val="2"/>
                <w:sz w:val="21"/>
                <w:szCs w:val="21"/>
                <w:highlight w:val="none"/>
              </w:rPr>
              <w:t>。</w:t>
            </w:r>
          </w:p>
        </w:tc>
        <w:tc>
          <w:tcPr>
            <w:tcW w:w="850" w:type="dxa"/>
            <w:vAlign w:val="center"/>
          </w:tcPr>
          <w:p w14:paraId="62537E23">
            <w:pPr>
              <w:spacing w:line="360" w:lineRule="auto"/>
              <w:ind w:left="-108" w:leftChars="-45" w:firstLine="105" w:firstLineChars="50"/>
              <w:jc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val="en-US" w:eastAsia="zh-CN"/>
              </w:rPr>
              <w:t>1</w:t>
            </w:r>
            <w:r>
              <w:rPr>
                <w:rFonts w:hint="eastAsia" w:hAnsi="宋体" w:cs="宋体"/>
                <w:sz w:val="21"/>
                <w:szCs w:val="21"/>
                <w:highlight w:val="none"/>
                <w:lang w:val="en-US" w:eastAsia="zh-CN"/>
              </w:rPr>
              <w:t>0</w:t>
            </w:r>
            <w:r>
              <w:rPr>
                <w:rFonts w:hint="eastAsia" w:ascii="宋体" w:hAnsi="宋体" w:eastAsia="宋体" w:cs="宋体"/>
                <w:sz w:val="21"/>
                <w:szCs w:val="21"/>
                <w:highlight w:val="none"/>
              </w:rPr>
              <w:t>分</w:t>
            </w:r>
          </w:p>
        </w:tc>
        <w:tc>
          <w:tcPr>
            <w:tcW w:w="544" w:type="dxa"/>
            <w:vMerge w:val="continue"/>
            <w:vAlign w:val="center"/>
          </w:tcPr>
          <w:p w14:paraId="04FA2D1F">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 w:val="21"/>
                <w:szCs w:val="21"/>
                <w:highlight w:val="none"/>
              </w:rPr>
            </w:pPr>
          </w:p>
        </w:tc>
      </w:tr>
      <w:tr w14:paraId="01CBA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677" w:type="dxa"/>
            <w:vMerge w:val="continue"/>
            <w:vAlign w:val="center"/>
          </w:tcPr>
          <w:p w14:paraId="76450008">
            <w:pPr>
              <w:keepNext w:val="0"/>
              <w:keepLines w:val="0"/>
              <w:suppressLineNumbers w:val="0"/>
              <w:spacing w:before="0" w:beforeAutospacing="0" w:after="0" w:afterAutospacing="0" w:line="360" w:lineRule="auto"/>
              <w:ind w:left="0" w:right="0"/>
              <w:jc w:val="center"/>
              <w:rPr>
                <w:rFonts w:hint="eastAsia" w:ascii="宋体" w:hAnsi="宋体" w:eastAsia="宋体" w:cs="宋体"/>
                <w:b/>
                <w:kern w:val="2"/>
                <w:sz w:val="21"/>
                <w:szCs w:val="21"/>
                <w:highlight w:val="none"/>
              </w:rPr>
            </w:pPr>
          </w:p>
        </w:tc>
        <w:tc>
          <w:tcPr>
            <w:tcW w:w="855" w:type="dxa"/>
            <w:vMerge w:val="continue"/>
            <w:vAlign w:val="center"/>
          </w:tcPr>
          <w:p w14:paraId="64B0A420">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 w:val="21"/>
                <w:szCs w:val="21"/>
                <w:highlight w:val="none"/>
              </w:rPr>
            </w:pPr>
          </w:p>
        </w:tc>
        <w:tc>
          <w:tcPr>
            <w:tcW w:w="1100" w:type="dxa"/>
            <w:vAlign w:val="center"/>
          </w:tcPr>
          <w:p w14:paraId="63707F5A">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 w:val="21"/>
                <w:szCs w:val="20"/>
                <w:highlight w:val="none"/>
                <w:lang w:val="en-US" w:eastAsia="zh-CN"/>
              </w:rPr>
            </w:pPr>
            <w:r>
              <w:rPr>
                <w:rFonts w:hint="eastAsia" w:ascii="宋体" w:hAnsi="宋体" w:eastAsia="宋体" w:cs="宋体"/>
                <w:kern w:val="2"/>
                <w:sz w:val="21"/>
                <w:szCs w:val="20"/>
                <w:highlight w:val="none"/>
                <w:lang w:val="en-US" w:eastAsia="zh-CN"/>
              </w:rPr>
              <w:t>人员配备</w:t>
            </w:r>
          </w:p>
        </w:tc>
        <w:tc>
          <w:tcPr>
            <w:tcW w:w="5494" w:type="dxa"/>
            <w:vAlign w:val="center"/>
          </w:tcPr>
          <w:p w14:paraId="2D060095">
            <w:pPr>
              <w:keepNext w:val="0"/>
              <w:keepLines w:val="0"/>
              <w:suppressLineNumbers w:val="0"/>
              <w:spacing w:before="0" w:beforeAutospacing="0" w:after="0" w:afterAutospacing="0" w:line="360" w:lineRule="auto"/>
              <w:ind w:left="0" w:right="0"/>
              <w:jc w:val="left"/>
              <w:rPr>
                <w:rFonts w:hint="eastAsia" w:ascii="宋体" w:hAnsi="宋体" w:eastAsia="宋体" w:cs="宋体"/>
                <w:kern w:val="2"/>
                <w:sz w:val="21"/>
                <w:szCs w:val="20"/>
                <w:highlight w:val="none"/>
                <w:lang w:val="zh-CN" w:eastAsia="zh-CN"/>
              </w:rPr>
            </w:pPr>
            <w:r>
              <w:rPr>
                <w:rFonts w:hint="eastAsia" w:ascii="宋体" w:hAnsi="宋体" w:eastAsia="宋体" w:cs="宋体"/>
                <w:kern w:val="2"/>
                <w:sz w:val="21"/>
                <w:szCs w:val="20"/>
                <w:highlight w:val="none"/>
                <w:lang w:val="zh-CN" w:eastAsia="zh-CN"/>
              </w:rPr>
              <w:t>配备项目服务团队，团队成员经验丰富、专业知识构架全面，岗位职责明确，根据人员构成、数量、学历专业、从业经历、参与经验等赋分。</w:t>
            </w:r>
          </w:p>
          <w:p w14:paraId="5CDB7DD9">
            <w:pPr>
              <w:keepNext w:val="0"/>
              <w:keepLines w:val="0"/>
              <w:suppressLineNumbers w:val="0"/>
              <w:spacing w:before="0" w:beforeAutospacing="0" w:after="0" w:afterAutospacing="0" w:line="360" w:lineRule="auto"/>
              <w:ind w:left="0" w:right="0"/>
              <w:jc w:val="left"/>
              <w:rPr>
                <w:rFonts w:hint="eastAsia" w:ascii="宋体" w:hAnsi="宋体" w:eastAsia="宋体" w:cs="宋体"/>
                <w:kern w:val="2"/>
                <w:sz w:val="21"/>
                <w:szCs w:val="20"/>
                <w:highlight w:val="none"/>
                <w:lang w:val="zh-CN" w:eastAsia="zh-CN"/>
              </w:rPr>
            </w:pPr>
            <w:r>
              <w:rPr>
                <w:rFonts w:hint="eastAsia" w:ascii="宋体" w:hAnsi="宋体" w:eastAsia="宋体" w:cs="宋体"/>
                <w:kern w:val="2"/>
                <w:sz w:val="21"/>
                <w:szCs w:val="20"/>
                <w:highlight w:val="none"/>
                <w:lang w:val="zh-CN" w:eastAsia="zh-CN"/>
              </w:rPr>
              <w:t>拟投入项目团队人员知识构架全面，专业性强，满足项目需求，分工明确、配置合理，总体实力强，有</w:t>
            </w:r>
            <w:r>
              <w:rPr>
                <w:rFonts w:hint="eastAsia" w:ascii="宋体" w:hAnsi="宋体" w:eastAsia="宋体" w:cs="宋体"/>
                <w:kern w:val="2"/>
                <w:sz w:val="21"/>
                <w:szCs w:val="20"/>
                <w:highlight w:val="none"/>
                <w:lang w:val="en-US" w:eastAsia="zh-CN"/>
              </w:rPr>
              <w:t>相关</w:t>
            </w:r>
            <w:r>
              <w:rPr>
                <w:rFonts w:hint="eastAsia" w:ascii="宋体" w:hAnsi="宋体" w:eastAsia="宋体" w:cs="宋体"/>
                <w:kern w:val="2"/>
                <w:sz w:val="21"/>
                <w:szCs w:val="20"/>
                <w:highlight w:val="none"/>
                <w:lang w:val="zh-CN" w:eastAsia="zh-CN"/>
              </w:rPr>
              <w:t>工作经验</w:t>
            </w:r>
            <w:r>
              <w:rPr>
                <w:rFonts w:hint="eastAsia" w:ascii="宋体" w:hAnsi="宋体" w:eastAsia="宋体" w:cs="宋体"/>
                <w:kern w:val="2"/>
                <w:sz w:val="21"/>
                <w:szCs w:val="21"/>
                <w:highlight w:val="none"/>
              </w:rPr>
              <w:t>计</w:t>
            </w:r>
            <w:r>
              <w:rPr>
                <w:rFonts w:hint="eastAsia" w:hAnsi="宋体" w:cs="宋体"/>
                <w:kern w:val="2"/>
                <w:sz w:val="21"/>
                <w:szCs w:val="21"/>
                <w:highlight w:val="none"/>
                <w:lang w:eastAsia="zh-CN"/>
              </w:rPr>
              <w:t>（</w:t>
            </w:r>
            <w:r>
              <w:rPr>
                <w:rFonts w:hint="eastAsia" w:ascii="宋体" w:hAnsi="宋体" w:eastAsia="宋体" w:cs="宋体"/>
                <w:kern w:val="2"/>
                <w:sz w:val="21"/>
                <w:szCs w:val="21"/>
                <w:highlight w:val="none"/>
                <w:lang w:val="en-US" w:eastAsia="zh-CN"/>
              </w:rPr>
              <w:t>7-10</w:t>
            </w:r>
            <w:r>
              <w:rPr>
                <w:rFonts w:hint="eastAsia" w:hAnsi="宋体" w:cs="宋体"/>
                <w:kern w:val="2"/>
                <w:sz w:val="21"/>
                <w:szCs w:val="21"/>
                <w:highlight w:val="none"/>
                <w:lang w:val="en-US" w:eastAsia="zh-CN"/>
              </w:rPr>
              <w:t>]分</w:t>
            </w:r>
            <w:r>
              <w:rPr>
                <w:rFonts w:hint="eastAsia" w:ascii="宋体" w:hAnsi="宋体" w:eastAsia="宋体" w:cs="宋体"/>
                <w:kern w:val="2"/>
                <w:sz w:val="21"/>
                <w:szCs w:val="20"/>
                <w:highlight w:val="none"/>
                <w:lang w:val="zh-CN" w:eastAsia="zh-CN"/>
              </w:rPr>
              <w:t>。</w:t>
            </w:r>
          </w:p>
          <w:p w14:paraId="17D62BEA">
            <w:pPr>
              <w:keepNext w:val="0"/>
              <w:keepLines w:val="0"/>
              <w:suppressLineNumbers w:val="0"/>
              <w:spacing w:before="0" w:beforeAutospacing="0" w:after="0" w:afterAutospacing="0" w:line="360" w:lineRule="auto"/>
              <w:ind w:left="0" w:right="0"/>
              <w:jc w:val="left"/>
              <w:rPr>
                <w:rFonts w:hint="eastAsia" w:ascii="宋体" w:hAnsi="宋体" w:eastAsia="宋体" w:cs="宋体"/>
                <w:kern w:val="2"/>
                <w:sz w:val="21"/>
                <w:szCs w:val="20"/>
                <w:highlight w:val="none"/>
                <w:lang w:val="zh-CN" w:eastAsia="zh-CN"/>
              </w:rPr>
            </w:pPr>
            <w:r>
              <w:rPr>
                <w:rFonts w:hint="eastAsia" w:ascii="宋体" w:hAnsi="宋体" w:eastAsia="宋体" w:cs="宋体"/>
                <w:kern w:val="2"/>
                <w:sz w:val="21"/>
                <w:szCs w:val="20"/>
                <w:highlight w:val="none"/>
                <w:lang w:val="zh-CN" w:eastAsia="zh-CN"/>
              </w:rPr>
              <w:t>拟投入项目团队人员知识构架</w:t>
            </w:r>
            <w:r>
              <w:rPr>
                <w:rFonts w:hint="eastAsia" w:hAnsi="宋体" w:cs="宋体"/>
                <w:kern w:val="2"/>
                <w:sz w:val="21"/>
                <w:szCs w:val="20"/>
                <w:highlight w:val="none"/>
                <w:lang w:val="zh-CN" w:eastAsia="zh-CN"/>
              </w:rPr>
              <w:t>较</w:t>
            </w:r>
            <w:r>
              <w:rPr>
                <w:rFonts w:hint="eastAsia" w:ascii="宋体" w:hAnsi="宋体" w:eastAsia="宋体" w:cs="宋体"/>
                <w:kern w:val="2"/>
                <w:sz w:val="21"/>
                <w:szCs w:val="20"/>
                <w:highlight w:val="none"/>
                <w:lang w:val="zh-CN" w:eastAsia="zh-CN"/>
              </w:rPr>
              <w:t>全面，专业性</w:t>
            </w:r>
            <w:r>
              <w:rPr>
                <w:rFonts w:hint="eastAsia" w:hAnsi="宋体" w:cs="宋体"/>
                <w:kern w:val="2"/>
                <w:sz w:val="21"/>
                <w:szCs w:val="20"/>
                <w:highlight w:val="none"/>
                <w:lang w:val="zh-CN" w:eastAsia="zh-CN"/>
              </w:rPr>
              <w:t>较</w:t>
            </w:r>
            <w:r>
              <w:rPr>
                <w:rFonts w:hint="eastAsia" w:ascii="宋体" w:hAnsi="宋体" w:eastAsia="宋体" w:cs="宋体"/>
                <w:kern w:val="2"/>
                <w:sz w:val="21"/>
                <w:szCs w:val="20"/>
                <w:highlight w:val="none"/>
                <w:lang w:val="zh-CN" w:eastAsia="zh-CN"/>
              </w:rPr>
              <w:t>强，</w:t>
            </w:r>
            <w:r>
              <w:rPr>
                <w:rFonts w:hint="eastAsia" w:hAnsi="宋体" w:cs="宋体"/>
                <w:kern w:val="2"/>
                <w:sz w:val="21"/>
                <w:szCs w:val="20"/>
                <w:highlight w:val="none"/>
                <w:lang w:val="zh-CN" w:eastAsia="zh-CN"/>
              </w:rPr>
              <w:t>基本</w:t>
            </w:r>
            <w:r>
              <w:rPr>
                <w:rFonts w:hint="eastAsia" w:ascii="宋体" w:hAnsi="宋体" w:eastAsia="宋体" w:cs="宋体"/>
                <w:kern w:val="2"/>
                <w:sz w:val="21"/>
                <w:szCs w:val="20"/>
                <w:highlight w:val="none"/>
                <w:lang w:val="zh-CN" w:eastAsia="zh-CN"/>
              </w:rPr>
              <w:t>满足项目需求，分工</w:t>
            </w:r>
            <w:r>
              <w:rPr>
                <w:rFonts w:hint="eastAsia" w:hAnsi="宋体" w:cs="宋体"/>
                <w:kern w:val="2"/>
                <w:sz w:val="21"/>
                <w:szCs w:val="20"/>
                <w:highlight w:val="none"/>
                <w:lang w:val="zh-CN" w:eastAsia="zh-CN"/>
              </w:rPr>
              <w:t>较</w:t>
            </w:r>
            <w:r>
              <w:rPr>
                <w:rFonts w:hint="eastAsia" w:ascii="宋体" w:hAnsi="宋体" w:eastAsia="宋体" w:cs="宋体"/>
                <w:kern w:val="2"/>
                <w:sz w:val="21"/>
                <w:szCs w:val="20"/>
                <w:highlight w:val="none"/>
                <w:lang w:val="zh-CN" w:eastAsia="zh-CN"/>
              </w:rPr>
              <w:t>明确、配置</w:t>
            </w:r>
            <w:r>
              <w:rPr>
                <w:rFonts w:hint="eastAsia" w:hAnsi="宋体" w:cs="宋体"/>
                <w:kern w:val="2"/>
                <w:sz w:val="21"/>
                <w:szCs w:val="20"/>
                <w:highlight w:val="none"/>
                <w:lang w:val="zh-CN" w:eastAsia="zh-CN"/>
              </w:rPr>
              <w:t>较</w:t>
            </w:r>
            <w:r>
              <w:rPr>
                <w:rFonts w:hint="eastAsia" w:ascii="宋体" w:hAnsi="宋体" w:eastAsia="宋体" w:cs="宋体"/>
                <w:kern w:val="2"/>
                <w:sz w:val="21"/>
                <w:szCs w:val="20"/>
                <w:highlight w:val="none"/>
                <w:lang w:val="zh-CN" w:eastAsia="zh-CN"/>
              </w:rPr>
              <w:t>合理，总体实力</w:t>
            </w:r>
            <w:r>
              <w:rPr>
                <w:rFonts w:hint="eastAsia" w:hAnsi="宋体" w:cs="宋体"/>
                <w:kern w:val="2"/>
                <w:sz w:val="21"/>
                <w:szCs w:val="20"/>
                <w:highlight w:val="none"/>
                <w:lang w:val="zh-CN" w:eastAsia="zh-CN"/>
              </w:rPr>
              <w:t>较</w:t>
            </w:r>
            <w:r>
              <w:rPr>
                <w:rFonts w:hint="eastAsia" w:ascii="宋体" w:hAnsi="宋体" w:eastAsia="宋体" w:cs="宋体"/>
                <w:kern w:val="2"/>
                <w:sz w:val="21"/>
                <w:szCs w:val="20"/>
                <w:highlight w:val="none"/>
                <w:lang w:val="zh-CN" w:eastAsia="zh-CN"/>
              </w:rPr>
              <w:t>强，有</w:t>
            </w:r>
            <w:r>
              <w:rPr>
                <w:rFonts w:hint="eastAsia" w:ascii="宋体" w:hAnsi="宋体" w:eastAsia="宋体" w:cs="宋体"/>
                <w:kern w:val="2"/>
                <w:sz w:val="21"/>
                <w:szCs w:val="20"/>
                <w:highlight w:val="none"/>
                <w:lang w:val="en-US" w:eastAsia="zh-CN"/>
              </w:rPr>
              <w:t>相关</w:t>
            </w:r>
            <w:r>
              <w:rPr>
                <w:rFonts w:hint="eastAsia" w:ascii="宋体" w:hAnsi="宋体" w:eastAsia="宋体" w:cs="宋体"/>
                <w:kern w:val="2"/>
                <w:sz w:val="21"/>
                <w:szCs w:val="20"/>
                <w:highlight w:val="none"/>
                <w:lang w:val="zh-CN" w:eastAsia="zh-CN"/>
              </w:rPr>
              <w:t>工作经验</w:t>
            </w:r>
            <w:r>
              <w:rPr>
                <w:rFonts w:hint="eastAsia" w:ascii="宋体" w:hAnsi="宋体" w:eastAsia="宋体" w:cs="宋体"/>
                <w:kern w:val="2"/>
                <w:sz w:val="21"/>
                <w:szCs w:val="21"/>
                <w:highlight w:val="none"/>
              </w:rPr>
              <w:t>计</w:t>
            </w:r>
            <w:r>
              <w:rPr>
                <w:rFonts w:hint="eastAsia" w:hAnsi="宋体" w:cs="宋体"/>
                <w:kern w:val="2"/>
                <w:sz w:val="21"/>
                <w:szCs w:val="21"/>
                <w:highlight w:val="none"/>
                <w:lang w:eastAsia="zh-CN"/>
              </w:rPr>
              <w:t>（</w:t>
            </w:r>
            <w:r>
              <w:rPr>
                <w:rFonts w:hint="eastAsia" w:ascii="宋体" w:hAnsi="宋体" w:eastAsia="宋体" w:cs="宋体"/>
                <w:kern w:val="2"/>
                <w:sz w:val="21"/>
                <w:szCs w:val="21"/>
                <w:highlight w:val="none"/>
                <w:lang w:val="en-US" w:eastAsia="zh-CN"/>
              </w:rPr>
              <w:t>4-7</w:t>
            </w:r>
            <w:r>
              <w:rPr>
                <w:rFonts w:hint="eastAsia" w:hAnsi="宋体" w:cs="宋体"/>
                <w:kern w:val="2"/>
                <w:sz w:val="21"/>
                <w:szCs w:val="21"/>
                <w:highlight w:val="none"/>
                <w:lang w:val="en-US" w:eastAsia="zh-CN"/>
              </w:rPr>
              <w:t>]分</w:t>
            </w:r>
            <w:r>
              <w:rPr>
                <w:rFonts w:hint="eastAsia" w:ascii="宋体" w:hAnsi="宋体" w:eastAsia="宋体" w:cs="宋体"/>
                <w:kern w:val="2"/>
                <w:sz w:val="21"/>
                <w:szCs w:val="20"/>
                <w:highlight w:val="none"/>
                <w:lang w:val="zh-CN" w:eastAsia="zh-CN"/>
              </w:rPr>
              <w:t>。</w:t>
            </w:r>
          </w:p>
          <w:p w14:paraId="3E9A2C86">
            <w:pPr>
              <w:keepNext w:val="0"/>
              <w:keepLines w:val="0"/>
              <w:suppressLineNumbers w:val="0"/>
              <w:spacing w:before="0" w:beforeAutospacing="0" w:after="0" w:afterAutospacing="0" w:line="360" w:lineRule="auto"/>
              <w:ind w:left="0" w:right="0"/>
              <w:jc w:val="left"/>
              <w:rPr>
                <w:rFonts w:hint="eastAsia" w:ascii="宋体" w:hAnsi="宋体" w:eastAsia="宋体" w:cs="宋体"/>
                <w:kern w:val="2"/>
                <w:sz w:val="21"/>
                <w:szCs w:val="20"/>
                <w:highlight w:val="none"/>
                <w:lang w:val="en-US" w:eastAsia="zh-CN"/>
              </w:rPr>
            </w:pPr>
            <w:r>
              <w:rPr>
                <w:rFonts w:hint="eastAsia" w:ascii="宋体" w:hAnsi="宋体" w:eastAsia="宋体" w:cs="宋体"/>
                <w:kern w:val="2"/>
                <w:sz w:val="21"/>
                <w:szCs w:val="20"/>
                <w:highlight w:val="none"/>
                <w:lang w:val="zh-CN" w:eastAsia="zh-CN"/>
              </w:rPr>
              <w:t>拟投入项目团队人员知识构架</w:t>
            </w:r>
            <w:r>
              <w:rPr>
                <w:rFonts w:hint="eastAsia" w:hAnsi="宋体" w:cs="宋体"/>
                <w:kern w:val="2"/>
                <w:sz w:val="21"/>
                <w:szCs w:val="20"/>
                <w:highlight w:val="none"/>
                <w:lang w:val="zh-CN" w:eastAsia="zh-CN"/>
              </w:rPr>
              <w:t>不</w:t>
            </w:r>
            <w:r>
              <w:rPr>
                <w:rFonts w:hint="eastAsia" w:ascii="宋体" w:hAnsi="宋体" w:eastAsia="宋体" w:cs="宋体"/>
                <w:kern w:val="2"/>
                <w:sz w:val="21"/>
                <w:szCs w:val="20"/>
                <w:highlight w:val="none"/>
                <w:lang w:val="zh-CN" w:eastAsia="zh-CN"/>
              </w:rPr>
              <w:t>全面，专业性</w:t>
            </w:r>
            <w:r>
              <w:rPr>
                <w:rFonts w:hint="eastAsia" w:hAnsi="宋体" w:cs="宋体"/>
                <w:kern w:val="2"/>
                <w:sz w:val="21"/>
                <w:szCs w:val="20"/>
                <w:highlight w:val="none"/>
                <w:lang w:val="zh-CN" w:eastAsia="zh-CN"/>
              </w:rPr>
              <w:t>不</w:t>
            </w:r>
            <w:r>
              <w:rPr>
                <w:rFonts w:hint="eastAsia" w:ascii="宋体" w:hAnsi="宋体" w:eastAsia="宋体" w:cs="宋体"/>
                <w:kern w:val="2"/>
                <w:sz w:val="21"/>
                <w:szCs w:val="20"/>
                <w:highlight w:val="none"/>
                <w:lang w:val="zh-CN" w:eastAsia="zh-CN"/>
              </w:rPr>
              <w:t>强，</w:t>
            </w:r>
            <w:r>
              <w:rPr>
                <w:rFonts w:hint="eastAsia" w:hAnsi="宋体" w:cs="宋体"/>
                <w:kern w:val="2"/>
                <w:sz w:val="21"/>
                <w:szCs w:val="20"/>
                <w:highlight w:val="none"/>
                <w:lang w:val="zh-CN" w:eastAsia="zh-CN"/>
              </w:rPr>
              <w:t>无法</w:t>
            </w:r>
            <w:r>
              <w:rPr>
                <w:rFonts w:hint="eastAsia" w:ascii="宋体" w:hAnsi="宋体" w:eastAsia="宋体" w:cs="宋体"/>
                <w:kern w:val="2"/>
                <w:sz w:val="21"/>
                <w:szCs w:val="20"/>
                <w:highlight w:val="none"/>
                <w:lang w:val="zh-CN" w:eastAsia="zh-CN"/>
              </w:rPr>
              <w:t>满足项目需求，</w:t>
            </w:r>
            <w:r>
              <w:rPr>
                <w:rFonts w:hint="eastAsia" w:ascii="宋体" w:hAnsi="宋体" w:eastAsia="宋体" w:cs="宋体"/>
                <w:kern w:val="2"/>
                <w:sz w:val="21"/>
                <w:szCs w:val="20"/>
                <w:highlight w:val="none"/>
                <w:lang w:val="en-US" w:eastAsia="zh-CN"/>
              </w:rPr>
              <w:t>相关</w:t>
            </w:r>
            <w:r>
              <w:rPr>
                <w:rFonts w:hint="eastAsia" w:ascii="宋体" w:hAnsi="宋体" w:eastAsia="宋体" w:cs="宋体"/>
                <w:kern w:val="2"/>
                <w:sz w:val="21"/>
                <w:szCs w:val="20"/>
                <w:highlight w:val="none"/>
                <w:lang w:val="zh-CN" w:eastAsia="zh-CN"/>
              </w:rPr>
              <w:t>工作经验</w:t>
            </w:r>
            <w:r>
              <w:rPr>
                <w:rFonts w:hint="eastAsia" w:hAnsi="宋体" w:cs="宋体"/>
                <w:kern w:val="2"/>
                <w:sz w:val="21"/>
                <w:szCs w:val="20"/>
                <w:highlight w:val="none"/>
                <w:lang w:val="zh-CN" w:eastAsia="zh-CN"/>
              </w:rPr>
              <w:t>不足</w:t>
            </w:r>
            <w:r>
              <w:rPr>
                <w:rFonts w:hint="eastAsia" w:ascii="宋体" w:hAnsi="宋体" w:eastAsia="宋体" w:cs="宋体"/>
                <w:kern w:val="2"/>
                <w:sz w:val="21"/>
                <w:szCs w:val="21"/>
                <w:highlight w:val="none"/>
              </w:rPr>
              <w:t>计</w:t>
            </w:r>
            <w:r>
              <w:rPr>
                <w:rFonts w:hint="eastAsia" w:hAnsi="宋体" w:cs="宋体"/>
                <w:kern w:val="2"/>
                <w:sz w:val="21"/>
                <w:szCs w:val="21"/>
                <w:highlight w:val="none"/>
                <w:lang w:val="en-US" w:eastAsia="zh-CN"/>
              </w:rPr>
              <w:t>[</w:t>
            </w:r>
            <w:r>
              <w:rPr>
                <w:rFonts w:hint="eastAsia" w:ascii="宋体" w:hAnsi="宋体" w:eastAsia="宋体" w:cs="宋体"/>
                <w:kern w:val="2"/>
                <w:sz w:val="21"/>
                <w:szCs w:val="21"/>
                <w:highlight w:val="none"/>
                <w:lang w:eastAsia="zh-CN"/>
              </w:rPr>
              <w:t>0-</w:t>
            </w:r>
            <w:r>
              <w:rPr>
                <w:rFonts w:hint="eastAsia" w:ascii="宋体" w:hAnsi="宋体" w:eastAsia="宋体" w:cs="宋体"/>
                <w:kern w:val="2"/>
                <w:sz w:val="21"/>
                <w:szCs w:val="21"/>
                <w:highlight w:val="none"/>
                <w:lang w:val="en-US" w:eastAsia="zh-CN"/>
              </w:rPr>
              <w:t>4</w:t>
            </w:r>
            <w:r>
              <w:rPr>
                <w:rFonts w:hint="eastAsia" w:hAnsi="宋体" w:cs="宋体"/>
                <w:kern w:val="2"/>
                <w:sz w:val="21"/>
                <w:szCs w:val="21"/>
                <w:highlight w:val="none"/>
                <w:lang w:val="en-US" w:eastAsia="zh-CN"/>
              </w:rPr>
              <w:t>]</w:t>
            </w:r>
            <w:r>
              <w:rPr>
                <w:rFonts w:hint="eastAsia" w:ascii="宋体" w:hAnsi="宋体" w:eastAsia="宋体" w:cs="宋体"/>
                <w:kern w:val="2"/>
                <w:sz w:val="21"/>
                <w:szCs w:val="21"/>
                <w:highlight w:val="none"/>
                <w:lang w:eastAsia="zh-CN"/>
              </w:rPr>
              <w:t>分</w:t>
            </w:r>
            <w:r>
              <w:rPr>
                <w:rFonts w:hint="eastAsia" w:ascii="宋体" w:hAnsi="宋体" w:eastAsia="宋体" w:cs="宋体"/>
                <w:kern w:val="2"/>
                <w:sz w:val="21"/>
                <w:szCs w:val="20"/>
                <w:highlight w:val="none"/>
                <w:lang w:val="zh-CN" w:eastAsia="zh-CN"/>
              </w:rPr>
              <w:t>。</w:t>
            </w:r>
          </w:p>
        </w:tc>
        <w:tc>
          <w:tcPr>
            <w:tcW w:w="850" w:type="dxa"/>
            <w:vAlign w:val="center"/>
          </w:tcPr>
          <w:p w14:paraId="25081EC4">
            <w:pPr>
              <w:spacing w:line="360" w:lineRule="auto"/>
              <w:ind w:left="-108" w:leftChars="-45" w:firstLine="105" w:firstLineChars="50"/>
              <w:jc w:val="center"/>
              <w:rPr>
                <w:rFonts w:hint="eastAsia" w:ascii="宋体" w:hAnsi="宋体" w:eastAsia="宋体" w:cs="宋体"/>
                <w:sz w:val="21"/>
                <w:szCs w:val="21"/>
                <w:highlight w:val="none"/>
                <w:lang w:val="en-US" w:eastAsia="zh-CN" w:bidi="ar-SA"/>
              </w:rPr>
            </w:pPr>
            <w:r>
              <w:rPr>
                <w:rFonts w:hint="eastAsia" w:hAnsi="宋体" w:cs="宋体"/>
                <w:sz w:val="21"/>
                <w:szCs w:val="21"/>
                <w:highlight w:val="none"/>
                <w:lang w:val="en-US" w:eastAsia="zh-CN"/>
              </w:rPr>
              <w:t>10</w:t>
            </w:r>
            <w:r>
              <w:rPr>
                <w:rFonts w:hint="eastAsia" w:ascii="宋体" w:hAnsi="宋体" w:eastAsia="宋体" w:cs="宋体"/>
                <w:sz w:val="21"/>
                <w:szCs w:val="21"/>
                <w:highlight w:val="none"/>
              </w:rPr>
              <w:t>分</w:t>
            </w:r>
          </w:p>
        </w:tc>
        <w:tc>
          <w:tcPr>
            <w:tcW w:w="544" w:type="dxa"/>
            <w:vMerge w:val="continue"/>
            <w:vAlign w:val="center"/>
          </w:tcPr>
          <w:p w14:paraId="54262C63">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 w:val="21"/>
                <w:szCs w:val="21"/>
                <w:highlight w:val="none"/>
              </w:rPr>
            </w:pPr>
          </w:p>
        </w:tc>
      </w:tr>
      <w:tr w14:paraId="2907D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jc w:val="center"/>
        </w:trPr>
        <w:tc>
          <w:tcPr>
            <w:tcW w:w="677" w:type="dxa"/>
            <w:vMerge w:val="continue"/>
            <w:vAlign w:val="center"/>
          </w:tcPr>
          <w:p w14:paraId="0993BF9B">
            <w:pPr>
              <w:keepNext w:val="0"/>
              <w:keepLines w:val="0"/>
              <w:suppressLineNumbers w:val="0"/>
              <w:spacing w:before="0" w:beforeAutospacing="0" w:after="0" w:afterAutospacing="0" w:line="360" w:lineRule="auto"/>
              <w:ind w:left="0" w:right="0"/>
              <w:jc w:val="center"/>
              <w:rPr>
                <w:rFonts w:hint="eastAsia" w:ascii="宋体" w:hAnsi="宋体" w:eastAsia="宋体" w:cs="宋体"/>
                <w:b/>
                <w:kern w:val="2"/>
                <w:sz w:val="21"/>
                <w:szCs w:val="21"/>
                <w:highlight w:val="none"/>
              </w:rPr>
            </w:pPr>
            <w:bookmarkStart w:id="124" w:name="OLE_LINK1"/>
          </w:p>
        </w:tc>
        <w:tc>
          <w:tcPr>
            <w:tcW w:w="855" w:type="dxa"/>
            <w:vMerge w:val="continue"/>
            <w:vAlign w:val="center"/>
          </w:tcPr>
          <w:p w14:paraId="7B225DA3">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 w:val="21"/>
                <w:szCs w:val="21"/>
                <w:highlight w:val="none"/>
              </w:rPr>
            </w:pPr>
          </w:p>
        </w:tc>
        <w:tc>
          <w:tcPr>
            <w:tcW w:w="1100" w:type="dxa"/>
            <w:vAlign w:val="center"/>
          </w:tcPr>
          <w:p w14:paraId="27C59FA3">
            <w:pPr>
              <w:spacing w:line="360" w:lineRule="auto"/>
              <w:jc w:val="center"/>
              <w:rPr>
                <w:rFonts w:hint="eastAsia" w:ascii="宋体" w:hAnsi="宋体" w:eastAsia="宋体" w:cs="宋体"/>
                <w:kern w:val="2"/>
                <w:sz w:val="21"/>
                <w:szCs w:val="21"/>
                <w:highlight w:val="none"/>
                <w:lang w:val="en-US" w:eastAsia="zh-CN" w:bidi="ar-SA"/>
              </w:rPr>
            </w:pPr>
            <w:r>
              <w:rPr>
                <w:rFonts w:hint="eastAsia" w:hAnsi="宋体" w:cs="宋体"/>
                <w:sz w:val="21"/>
                <w:szCs w:val="21"/>
                <w:highlight w:val="none"/>
              </w:rPr>
              <w:t>进度保证措施</w:t>
            </w:r>
          </w:p>
        </w:tc>
        <w:tc>
          <w:tcPr>
            <w:tcW w:w="5494" w:type="dxa"/>
            <w:vAlign w:val="top"/>
          </w:tcPr>
          <w:p w14:paraId="00D8E149">
            <w:pPr>
              <w:spacing w:line="360" w:lineRule="auto"/>
              <w:rPr>
                <w:rFonts w:hint="eastAsia" w:hAnsi="宋体" w:cs="宋体"/>
                <w:sz w:val="21"/>
                <w:szCs w:val="21"/>
                <w:highlight w:val="none"/>
              </w:rPr>
            </w:pPr>
            <w:r>
              <w:rPr>
                <w:rFonts w:hint="eastAsia" w:hAnsi="宋体" w:cs="宋体"/>
                <w:sz w:val="21"/>
                <w:szCs w:val="21"/>
                <w:highlight w:val="none"/>
              </w:rPr>
              <w:t>供应商根据项目特点，提供项目实施的监测进度安排及保障措施，确保项目高效、高质量完成。</w:t>
            </w:r>
          </w:p>
          <w:p w14:paraId="708B228E">
            <w:pPr>
              <w:spacing w:line="360" w:lineRule="auto"/>
              <w:rPr>
                <w:rFonts w:hint="eastAsia" w:hAnsi="宋体" w:cs="宋体"/>
                <w:sz w:val="21"/>
                <w:szCs w:val="21"/>
                <w:highlight w:val="none"/>
              </w:rPr>
            </w:pPr>
            <w:r>
              <w:rPr>
                <w:rFonts w:hint="eastAsia" w:hAnsi="宋体" w:cs="宋体"/>
                <w:sz w:val="21"/>
                <w:szCs w:val="21"/>
                <w:highlight w:val="none"/>
              </w:rPr>
              <w:t>措施科学、合理得</w:t>
            </w:r>
            <w:r>
              <w:rPr>
                <w:rFonts w:hint="eastAsia" w:hAnsi="宋体" w:cs="宋体"/>
                <w:sz w:val="21"/>
                <w:szCs w:val="21"/>
                <w:highlight w:val="none"/>
                <w:lang w:eastAsia="zh-CN"/>
              </w:rPr>
              <w:t>（</w:t>
            </w:r>
            <w:r>
              <w:rPr>
                <w:rFonts w:hint="eastAsia" w:hAnsi="宋体" w:cs="宋体"/>
                <w:sz w:val="21"/>
                <w:szCs w:val="21"/>
                <w:highlight w:val="none"/>
                <w:lang w:val="en-US" w:eastAsia="zh-CN"/>
              </w:rPr>
              <w:t>7</w:t>
            </w:r>
            <w:r>
              <w:rPr>
                <w:rFonts w:hint="eastAsia" w:hAnsi="宋体" w:cs="宋体"/>
                <w:sz w:val="21"/>
                <w:szCs w:val="21"/>
                <w:highlight w:val="none"/>
              </w:rPr>
              <w:t>-</w:t>
            </w:r>
            <w:r>
              <w:rPr>
                <w:rFonts w:hint="eastAsia" w:hAnsi="宋体" w:cs="宋体"/>
                <w:sz w:val="21"/>
                <w:szCs w:val="21"/>
                <w:highlight w:val="none"/>
                <w:lang w:val="en-US" w:eastAsia="zh-CN"/>
              </w:rPr>
              <w:t>10]</w:t>
            </w:r>
            <w:r>
              <w:rPr>
                <w:rFonts w:hint="eastAsia" w:hAnsi="宋体" w:cs="宋体"/>
                <w:sz w:val="21"/>
                <w:szCs w:val="21"/>
                <w:highlight w:val="none"/>
              </w:rPr>
              <w:t>分，</w:t>
            </w:r>
          </w:p>
          <w:p w14:paraId="4089BBDF">
            <w:pPr>
              <w:spacing w:line="360" w:lineRule="auto"/>
              <w:rPr>
                <w:rFonts w:hint="eastAsia" w:hAnsi="宋体" w:cs="宋体"/>
                <w:sz w:val="21"/>
                <w:szCs w:val="21"/>
                <w:highlight w:val="none"/>
              </w:rPr>
            </w:pPr>
            <w:r>
              <w:rPr>
                <w:rFonts w:hint="eastAsia" w:hAnsi="宋体" w:cs="宋体"/>
                <w:sz w:val="21"/>
                <w:szCs w:val="21"/>
                <w:highlight w:val="none"/>
              </w:rPr>
              <w:t>措施较合理、实时性较强得</w:t>
            </w:r>
            <w:r>
              <w:rPr>
                <w:rFonts w:hint="eastAsia" w:hAnsi="宋体" w:cs="宋体"/>
                <w:sz w:val="21"/>
                <w:szCs w:val="21"/>
                <w:highlight w:val="none"/>
                <w:lang w:eastAsia="zh-CN"/>
              </w:rPr>
              <w:t>（</w:t>
            </w:r>
            <w:r>
              <w:rPr>
                <w:rFonts w:hint="eastAsia" w:hAnsi="宋体" w:cs="宋体"/>
                <w:sz w:val="21"/>
                <w:szCs w:val="21"/>
                <w:highlight w:val="none"/>
                <w:lang w:val="en-US" w:eastAsia="zh-CN"/>
              </w:rPr>
              <w:t>4</w:t>
            </w:r>
            <w:r>
              <w:rPr>
                <w:rFonts w:hint="eastAsia" w:hAnsi="宋体" w:cs="宋体"/>
                <w:sz w:val="21"/>
                <w:szCs w:val="21"/>
                <w:highlight w:val="none"/>
              </w:rPr>
              <w:t>-</w:t>
            </w:r>
            <w:r>
              <w:rPr>
                <w:rFonts w:hint="eastAsia" w:hAnsi="宋体" w:cs="宋体"/>
                <w:sz w:val="21"/>
                <w:szCs w:val="21"/>
                <w:highlight w:val="none"/>
                <w:lang w:val="en-US" w:eastAsia="zh-CN"/>
              </w:rPr>
              <w:t>7]</w:t>
            </w:r>
            <w:r>
              <w:rPr>
                <w:rFonts w:hint="eastAsia" w:hAnsi="宋体" w:cs="宋体"/>
                <w:sz w:val="21"/>
                <w:szCs w:val="21"/>
                <w:highlight w:val="none"/>
              </w:rPr>
              <w:t>分，</w:t>
            </w:r>
          </w:p>
          <w:p w14:paraId="651352C4">
            <w:pPr>
              <w:spacing w:line="360" w:lineRule="auto"/>
              <w:rPr>
                <w:rFonts w:hint="eastAsia" w:ascii="宋体" w:hAnsi="宋体" w:eastAsia="宋体" w:cs="宋体"/>
                <w:color w:val="auto"/>
                <w:sz w:val="21"/>
                <w:szCs w:val="21"/>
                <w:highlight w:val="none"/>
                <w:lang w:val="en-US" w:eastAsia="zh-CN" w:bidi="ar-SA"/>
              </w:rPr>
            </w:pPr>
            <w:r>
              <w:rPr>
                <w:rFonts w:hint="eastAsia" w:hAnsi="宋体" w:cs="宋体"/>
                <w:sz w:val="21"/>
                <w:szCs w:val="21"/>
                <w:highlight w:val="none"/>
              </w:rPr>
              <w:t>措施一般得</w:t>
            </w:r>
            <w:r>
              <w:rPr>
                <w:rFonts w:hint="eastAsia" w:hAnsi="宋体" w:cs="宋体"/>
                <w:sz w:val="21"/>
                <w:szCs w:val="21"/>
                <w:highlight w:val="none"/>
                <w:lang w:val="en-US" w:eastAsia="zh-CN"/>
              </w:rPr>
              <w:t>[</w:t>
            </w:r>
            <w:r>
              <w:rPr>
                <w:rFonts w:hint="eastAsia" w:hAnsi="宋体" w:cs="宋体"/>
                <w:sz w:val="21"/>
                <w:szCs w:val="21"/>
                <w:highlight w:val="none"/>
              </w:rPr>
              <w:t>0-</w:t>
            </w:r>
            <w:r>
              <w:rPr>
                <w:rFonts w:hint="eastAsia" w:hAnsi="宋体" w:cs="宋体"/>
                <w:sz w:val="21"/>
                <w:szCs w:val="21"/>
                <w:highlight w:val="none"/>
                <w:lang w:val="en-US" w:eastAsia="zh-CN"/>
              </w:rPr>
              <w:t>4]</w:t>
            </w:r>
            <w:r>
              <w:rPr>
                <w:rFonts w:hint="eastAsia" w:hAnsi="宋体" w:cs="宋体"/>
                <w:sz w:val="21"/>
                <w:szCs w:val="21"/>
                <w:highlight w:val="none"/>
              </w:rPr>
              <w:t>分。</w:t>
            </w:r>
          </w:p>
        </w:tc>
        <w:tc>
          <w:tcPr>
            <w:tcW w:w="850" w:type="dxa"/>
            <w:vAlign w:val="center"/>
          </w:tcPr>
          <w:p w14:paraId="6E5D6689">
            <w:pPr>
              <w:spacing w:line="360" w:lineRule="auto"/>
              <w:jc w:val="center"/>
              <w:rPr>
                <w:rFonts w:hint="eastAsia" w:ascii="宋体" w:hAnsi="宋体" w:eastAsia="宋体" w:cs="宋体"/>
                <w:sz w:val="21"/>
                <w:szCs w:val="21"/>
                <w:highlight w:val="none"/>
                <w:lang w:val="en-US" w:eastAsia="zh-CN"/>
              </w:rPr>
            </w:pPr>
            <w:r>
              <w:rPr>
                <w:rFonts w:hint="eastAsia" w:hAnsi="宋体" w:cs="宋体"/>
                <w:color w:val="auto"/>
                <w:sz w:val="21"/>
                <w:szCs w:val="21"/>
                <w:highlight w:val="none"/>
                <w:lang w:val="en-US" w:eastAsia="zh-CN"/>
              </w:rPr>
              <w:t>10分</w:t>
            </w:r>
          </w:p>
        </w:tc>
        <w:tc>
          <w:tcPr>
            <w:tcW w:w="544" w:type="dxa"/>
            <w:vMerge w:val="continue"/>
            <w:vAlign w:val="center"/>
          </w:tcPr>
          <w:p w14:paraId="0670E379">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 w:val="21"/>
                <w:szCs w:val="21"/>
                <w:highlight w:val="none"/>
              </w:rPr>
            </w:pPr>
          </w:p>
        </w:tc>
      </w:tr>
      <w:tr w14:paraId="72014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jc w:val="center"/>
        </w:trPr>
        <w:tc>
          <w:tcPr>
            <w:tcW w:w="677" w:type="dxa"/>
            <w:vMerge w:val="continue"/>
            <w:vAlign w:val="center"/>
          </w:tcPr>
          <w:p w14:paraId="3C9FC5B3">
            <w:pPr>
              <w:keepNext w:val="0"/>
              <w:keepLines w:val="0"/>
              <w:suppressLineNumbers w:val="0"/>
              <w:spacing w:before="0" w:beforeAutospacing="0" w:after="0" w:afterAutospacing="0" w:line="360" w:lineRule="auto"/>
              <w:ind w:left="0" w:right="0"/>
              <w:jc w:val="center"/>
              <w:rPr>
                <w:rFonts w:hint="eastAsia" w:ascii="宋体" w:hAnsi="宋体" w:eastAsia="宋体" w:cs="宋体"/>
                <w:b/>
                <w:kern w:val="2"/>
                <w:sz w:val="21"/>
                <w:szCs w:val="21"/>
                <w:highlight w:val="none"/>
              </w:rPr>
            </w:pPr>
          </w:p>
        </w:tc>
        <w:tc>
          <w:tcPr>
            <w:tcW w:w="855" w:type="dxa"/>
            <w:vMerge w:val="continue"/>
            <w:vAlign w:val="center"/>
          </w:tcPr>
          <w:p w14:paraId="48878B1E">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 w:val="21"/>
                <w:szCs w:val="21"/>
                <w:highlight w:val="none"/>
              </w:rPr>
            </w:pPr>
          </w:p>
        </w:tc>
        <w:tc>
          <w:tcPr>
            <w:tcW w:w="1100" w:type="dxa"/>
            <w:vAlign w:val="center"/>
          </w:tcPr>
          <w:p w14:paraId="6912141B">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特殊情况、突发情况的应急保障措施</w:t>
            </w:r>
          </w:p>
        </w:tc>
        <w:tc>
          <w:tcPr>
            <w:tcW w:w="5494" w:type="dxa"/>
            <w:vAlign w:val="top"/>
          </w:tcPr>
          <w:p w14:paraId="703DBF4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18"/>
                <w:highlight w:val="none"/>
                <w:lang w:val="en-US" w:eastAsia="zh-CN" w:bidi="ar-SA"/>
              </w:rPr>
            </w:pPr>
            <w:r>
              <w:rPr>
                <w:rFonts w:hint="eastAsia" w:ascii="宋体" w:hAnsi="宋体" w:eastAsia="宋体" w:cs="宋体"/>
                <w:color w:val="auto"/>
                <w:sz w:val="21"/>
                <w:szCs w:val="18"/>
                <w:highlight w:val="none"/>
                <w:lang w:val="en-US" w:eastAsia="zh-CN" w:bidi="ar-SA"/>
              </w:rPr>
              <w:t>根据</w:t>
            </w:r>
            <w:r>
              <w:rPr>
                <w:rFonts w:hint="eastAsia" w:hAnsi="宋体" w:cs="宋体"/>
                <w:color w:val="auto"/>
                <w:sz w:val="21"/>
                <w:szCs w:val="18"/>
                <w:highlight w:val="none"/>
                <w:lang w:val="en-US" w:eastAsia="zh-CN" w:bidi="ar-SA"/>
              </w:rPr>
              <w:t>供应商</w:t>
            </w:r>
            <w:r>
              <w:rPr>
                <w:rFonts w:hint="eastAsia" w:ascii="宋体" w:hAnsi="宋体" w:eastAsia="宋体" w:cs="宋体"/>
                <w:color w:val="auto"/>
                <w:sz w:val="21"/>
                <w:szCs w:val="18"/>
                <w:highlight w:val="none"/>
                <w:lang w:val="en-US" w:eastAsia="zh-CN" w:bidi="ar-SA"/>
              </w:rPr>
              <w:t>提供的</w:t>
            </w:r>
            <w:r>
              <w:rPr>
                <w:rFonts w:hint="eastAsia" w:ascii="宋体" w:hAnsi="宋体" w:eastAsia="宋体" w:cs="宋体"/>
                <w:kern w:val="2"/>
                <w:sz w:val="21"/>
                <w:szCs w:val="21"/>
                <w:highlight w:val="none"/>
                <w:lang w:val="en-US" w:eastAsia="zh-CN" w:bidi="ar-SA"/>
              </w:rPr>
              <w:t>特殊情况、突发情况的应急保障措施</w:t>
            </w:r>
            <w:r>
              <w:rPr>
                <w:rFonts w:hint="eastAsia" w:ascii="宋体" w:hAnsi="宋体" w:eastAsia="宋体" w:cs="宋体"/>
                <w:color w:val="auto"/>
                <w:sz w:val="21"/>
                <w:szCs w:val="18"/>
                <w:highlight w:val="none"/>
                <w:lang w:val="en-US" w:eastAsia="zh-CN" w:bidi="ar-SA"/>
              </w:rPr>
              <w:t>，从项目服务实施难点、各类不可预期风险以及各类临时性、</w:t>
            </w:r>
            <w:r>
              <w:rPr>
                <w:rFonts w:hint="eastAsia" w:hAnsi="宋体" w:cs="宋体"/>
                <w:color w:val="auto"/>
                <w:sz w:val="21"/>
                <w:szCs w:val="18"/>
                <w:highlight w:val="none"/>
                <w:lang w:val="en-US" w:eastAsia="zh-CN" w:bidi="ar-SA"/>
              </w:rPr>
              <w:t>突发</w:t>
            </w:r>
            <w:r>
              <w:rPr>
                <w:rFonts w:hint="eastAsia" w:ascii="宋体" w:hAnsi="宋体" w:eastAsia="宋体" w:cs="宋体"/>
                <w:color w:val="auto"/>
                <w:sz w:val="21"/>
                <w:szCs w:val="18"/>
                <w:highlight w:val="none"/>
                <w:lang w:val="en-US" w:eastAsia="zh-CN" w:bidi="ar-SA"/>
              </w:rPr>
              <w:t>性应急</w:t>
            </w:r>
            <w:r>
              <w:rPr>
                <w:rFonts w:hint="eastAsia" w:hAnsi="宋体" w:cs="宋体"/>
                <w:color w:val="auto"/>
                <w:sz w:val="21"/>
                <w:szCs w:val="18"/>
                <w:highlight w:val="none"/>
                <w:lang w:val="en-US" w:eastAsia="zh-CN" w:bidi="ar-SA"/>
              </w:rPr>
              <w:t>事件的</w:t>
            </w:r>
            <w:r>
              <w:rPr>
                <w:rFonts w:hint="eastAsia" w:ascii="宋体" w:hAnsi="宋体" w:eastAsia="宋体" w:cs="宋体"/>
                <w:color w:val="auto"/>
                <w:sz w:val="21"/>
                <w:szCs w:val="18"/>
                <w:highlight w:val="none"/>
                <w:lang w:val="en-US" w:eastAsia="zh-CN" w:bidi="ar-SA"/>
              </w:rPr>
              <w:t>应对措施、项目组织管理办法、风险控制方法和应急处理预案等方面进行综合评审，</w:t>
            </w:r>
          </w:p>
          <w:p w14:paraId="5AA6093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18"/>
                <w:highlight w:val="none"/>
                <w:lang w:val="en-US" w:eastAsia="zh-CN" w:bidi="ar-SA"/>
              </w:rPr>
            </w:pPr>
            <w:r>
              <w:rPr>
                <w:rFonts w:hint="eastAsia" w:ascii="宋体" w:hAnsi="宋体" w:eastAsia="宋体" w:cs="宋体"/>
                <w:kern w:val="2"/>
                <w:sz w:val="21"/>
                <w:szCs w:val="21"/>
                <w:highlight w:val="none"/>
                <w:lang w:val="en-US" w:eastAsia="zh-CN" w:bidi="ar-SA"/>
              </w:rPr>
              <w:t>应急保障措施</w:t>
            </w:r>
            <w:r>
              <w:rPr>
                <w:rFonts w:hint="eastAsia" w:ascii="宋体" w:hAnsi="宋体" w:eastAsia="宋体" w:cs="宋体"/>
                <w:color w:val="auto"/>
                <w:sz w:val="21"/>
                <w:szCs w:val="18"/>
                <w:highlight w:val="none"/>
                <w:lang w:val="en-US" w:eastAsia="zh-CN" w:bidi="ar-SA"/>
              </w:rPr>
              <w:t>，详细，实用，切实可行得</w:t>
            </w:r>
            <w:r>
              <w:rPr>
                <w:rFonts w:hint="eastAsia" w:hAnsi="宋体" w:cs="宋体"/>
                <w:sz w:val="21"/>
                <w:szCs w:val="21"/>
                <w:highlight w:val="none"/>
                <w:lang w:eastAsia="zh-CN"/>
              </w:rPr>
              <w:t>（</w:t>
            </w:r>
            <w:r>
              <w:rPr>
                <w:rFonts w:hint="eastAsia" w:hAnsi="宋体" w:cs="宋体"/>
                <w:sz w:val="21"/>
                <w:szCs w:val="21"/>
                <w:highlight w:val="none"/>
                <w:lang w:val="en-US" w:eastAsia="zh-CN"/>
              </w:rPr>
              <w:t>7-10]</w:t>
            </w:r>
            <w:r>
              <w:rPr>
                <w:rFonts w:hint="eastAsia" w:ascii="宋体" w:hAnsi="宋体" w:eastAsia="宋体" w:cs="宋体"/>
                <w:color w:val="auto"/>
                <w:sz w:val="21"/>
                <w:szCs w:val="18"/>
                <w:highlight w:val="none"/>
                <w:lang w:val="en-US" w:eastAsia="zh-CN" w:bidi="ar-SA"/>
              </w:rPr>
              <w:t>分；</w:t>
            </w:r>
          </w:p>
          <w:p w14:paraId="6BD5C70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18"/>
                <w:highlight w:val="none"/>
                <w:lang w:val="en-US" w:eastAsia="zh-CN" w:bidi="ar-SA"/>
              </w:rPr>
            </w:pPr>
            <w:r>
              <w:rPr>
                <w:rFonts w:hint="eastAsia" w:ascii="宋体" w:hAnsi="宋体" w:eastAsia="宋体" w:cs="宋体"/>
                <w:kern w:val="2"/>
                <w:sz w:val="21"/>
                <w:szCs w:val="21"/>
                <w:highlight w:val="none"/>
                <w:lang w:val="en-US" w:eastAsia="zh-CN" w:bidi="ar-SA"/>
              </w:rPr>
              <w:t>应急保障措施</w:t>
            </w:r>
            <w:r>
              <w:rPr>
                <w:rFonts w:hint="eastAsia" w:ascii="宋体" w:hAnsi="宋体" w:eastAsia="宋体" w:cs="宋体"/>
                <w:color w:val="auto"/>
                <w:sz w:val="21"/>
                <w:szCs w:val="18"/>
                <w:highlight w:val="none"/>
                <w:lang w:val="en-US" w:eastAsia="zh-CN" w:bidi="ar-SA"/>
              </w:rPr>
              <w:t>，详细，实用，可行性较强得</w:t>
            </w:r>
            <w:r>
              <w:rPr>
                <w:rFonts w:hint="eastAsia" w:hAnsi="宋体" w:cs="宋体"/>
                <w:sz w:val="21"/>
                <w:szCs w:val="21"/>
                <w:highlight w:val="none"/>
                <w:lang w:eastAsia="zh-CN"/>
              </w:rPr>
              <w:t>（</w:t>
            </w:r>
            <w:r>
              <w:rPr>
                <w:rFonts w:hint="eastAsia" w:hAnsi="宋体" w:cs="宋体"/>
                <w:sz w:val="21"/>
                <w:szCs w:val="21"/>
                <w:highlight w:val="none"/>
                <w:lang w:val="en-US" w:eastAsia="zh-CN"/>
              </w:rPr>
              <w:t>4-7]</w:t>
            </w:r>
            <w:r>
              <w:rPr>
                <w:rFonts w:hint="eastAsia" w:ascii="宋体" w:hAnsi="宋体" w:eastAsia="宋体" w:cs="宋体"/>
                <w:color w:val="auto"/>
                <w:sz w:val="21"/>
                <w:szCs w:val="18"/>
                <w:highlight w:val="none"/>
                <w:lang w:val="en-US" w:eastAsia="zh-CN" w:bidi="ar-SA"/>
              </w:rPr>
              <w:t>分；</w:t>
            </w:r>
          </w:p>
          <w:p w14:paraId="3036AB7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18"/>
                <w:highlight w:val="none"/>
                <w:lang w:val="en-US" w:eastAsia="zh-CN" w:bidi="ar-SA"/>
              </w:rPr>
            </w:pPr>
            <w:r>
              <w:rPr>
                <w:rFonts w:hint="eastAsia" w:ascii="宋体" w:hAnsi="宋体" w:eastAsia="宋体" w:cs="宋体"/>
                <w:kern w:val="2"/>
                <w:sz w:val="21"/>
                <w:szCs w:val="21"/>
                <w:highlight w:val="none"/>
                <w:lang w:val="en-US" w:eastAsia="zh-CN" w:bidi="ar-SA"/>
              </w:rPr>
              <w:t>应急保障措施</w:t>
            </w:r>
            <w:r>
              <w:rPr>
                <w:rFonts w:hint="eastAsia" w:ascii="宋体" w:hAnsi="宋体" w:eastAsia="宋体" w:cs="宋体"/>
                <w:color w:val="auto"/>
                <w:sz w:val="21"/>
                <w:szCs w:val="18"/>
                <w:highlight w:val="none"/>
                <w:lang w:val="en-US" w:eastAsia="zh-CN" w:bidi="ar-SA"/>
              </w:rPr>
              <w:t>，详细，实用，可行性差得</w:t>
            </w:r>
            <w:r>
              <w:rPr>
                <w:rFonts w:hint="eastAsia" w:hAnsi="宋体" w:cs="宋体"/>
                <w:sz w:val="21"/>
                <w:szCs w:val="21"/>
                <w:highlight w:val="none"/>
                <w:lang w:val="en-US" w:eastAsia="zh-CN"/>
              </w:rPr>
              <w:t>[0-4]</w:t>
            </w:r>
            <w:r>
              <w:rPr>
                <w:rFonts w:hint="eastAsia" w:ascii="宋体" w:hAnsi="宋体" w:eastAsia="宋体" w:cs="宋体"/>
                <w:color w:val="auto"/>
                <w:sz w:val="21"/>
                <w:szCs w:val="18"/>
                <w:highlight w:val="none"/>
                <w:lang w:val="en-US" w:eastAsia="zh-CN" w:bidi="ar-SA"/>
              </w:rPr>
              <w:t>分。</w:t>
            </w:r>
          </w:p>
        </w:tc>
        <w:tc>
          <w:tcPr>
            <w:tcW w:w="850" w:type="dxa"/>
            <w:vAlign w:val="center"/>
          </w:tcPr>
          <w:p w14:paraId="0648BF27">
            <w:pPr>
              <w:spacing w:line="360" w:lineRule="auto"/>
              <w:ind w:left="-108" w:leftChars="-45" w:firstLine="105" w:firstLineChars="50"/>
              <w:jc w:val="center"/>
              <w:rPr>
                <w:rFonts w:hint="eastAsia" w:ascii="宋体" w:hAnsi="宋体" w:eastAsia="宋体" w:cs="宋体"/>
                <w:sz w:val="21"/>
                <w:szCs w:val="21"/>
                <w:highlight w:val="none"/>
                <w:lang w:val="en-US" w:eastAsia="zh-CN"/>
              </w:rPr>
            </w:pPr>
            <w:r>
              <w:rPr>
                <w:rFonts w:hint="eastAsia" w:hAnsi="宋体" w:cs="宋体"/>
                <w:sz w:val="21"/>
                <w:szCs w:val="21"/>
                <w:highlight w:val="none"/>
                <w:lang w:val="en-US" w:eastAsia="zh-CN"/>
              </w:rPr>
              <w:t>10</w:t>
            </w:r>
            <w:r>
              <w:rPr>
                <w:rFonts w:hint="eastAsia" w:ascii="宋体" w:hAnsi="宋体" w:eastAsia="宋体" w:cs="宋体"/>
                <w:sz w:val="21"/>
                <w:szCs w:val="21"/>
                <w:highlight w:val="none"/>
              </w:rPr>
              <w:t>分</w:t>
            </w:r>
          </w:p>
        </w:tc>
        <w:tc>
          <w:tcPr>
            <w:tcW w:w="544" w:type="dxa"/>
            <w:vMerge w:val="continue"/>
            <w:vAlign w:val="center"/>
          </w:tcPr>
          <w:p w14:paraId="3295E5C2">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 w:val="21"/>
                <w:szCs w:val="21"/>
                <w:highlight w:val="none"/>
              </w:rPr>
            </w:pPr>
          </w:p>
        </w:tc>
      </w:tr>
      <w:tr w14:paraId="06517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677" w:type="dxa"/>
            <w:vMerge w:val="restart"/>
            <w:vAlign w:val="center"/>
          </w:tcPr>
          <w:p w14:paraId="67C43DFB">
            <w:pPr>
              <w:keepNext w:val="0"/>
              <w:keepLines w:val="0"/>
              <w:suppressLineNumbers w:val="0"/>
              <w:spacing w:before="0" w:beforeAutospacing="0" w:after="0" w:afterAutospacing="0" w:line="360" w:lineRule="auto"/>
              <w:ind w:left="0" w:right="0"/>
              <w:jc w:val="center"/>
              <w:rPr>
                <w:rFonts w:hint="eastAsia" w:hAnsi="宋体" w:cs="宋体"/>
                <w:b/>
                <w:kern w:val="2"/>
                <w:sz w:val="21"/>
                <w:szCs w:val="21"/>
                <w:highlight w:val="none"/>
                <w:lang w:eastAsia="zh-CN"/>
              </w:rPr>
            </w:pPr>
            <w:r>
              <w:rPr>
                <w:rFonts w:hint="eastAsia" w:hAnsi="宋体" w:cs="宋体"/>
                <w:b/>
                <w:kern w:val="2"/>
                <w:sz w:val="21"/>
                <w:szCs w:val="21"/>
                <w:highlight w:val="none"/>
                <w:lang w:eastAsia="zh-CN"/>
              </w:rPr>
              <w:t>履约能力及</w:t>
            </w:r>
          </w:p>
          <w:p w14:paraId="4A2381A8">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 w:val="21"/>
                <w:szCs w:val="21"/>
                <w:highlight w:val="none"/>
                <w:lang w:eastAsia="zh-CN"/>
              </w:rPr>
            </w:pPr>
            <w:r>
              <w:rPr>
                <w:rFonts w:hint="eastAsia" w:ascii="宋体" w:hAnsi="宋体" w:eastAsia="宋体" w:cs="宋体"/>
                <w:b/>
                <w:kern w:val="2"/>
                <w:sz w:val="21"/>
                <w:szCs w:val="21"/>
                <w:highlight w:val="none"/>
                <w:lang w:val="en-US" w:eastAsia="zh-CN"/>
              </w:rPr>
              <w:t>服务承诺</w:t>
            </w:r>
          </w:p>
        </w:tc>
        <w:tc>
          <w:tcPr>
            <w:tcW w:w="855" w:type="dxa"/>
            <w:vAlign w:val="center"/>
          </w:tcPr>
          <w:p w14:paraId="2B438024">
            <w:pPr>
              <w:keepNext w:val="0"/>
              <w:keepLines w:val="0"/>
              <w:suppressLineNumbers w:val="0"/>
              <w:spacing w:before="0" w:beforeAutospacing="0" w:after="0" w:afterAutospacing="0" w:line="360" w:lineRule="auto"/>
              <w:ind w:left="0" w:right="0"/>
              <w:jc w:val="center"/>
              <w:rPr>
                <w:rFonts w:hint="default" w:ascii="宋体" w:hAnsi="宋体" w:eastAsia="宋体" w:cs="宋体"/>
                <w:b/>
                <w:bCs/>
                <w:kern w:val="2"/>
                <w:sz w:val="21"/>
                <w:szCs w:val="21"/>
                <w:highlight w:val="none"/>
                <w:lang w:val="en-US" w:eastAsia="zh-CN"/>
              </w:rPr>
            </w:pPr>
            <w:r>
              <w:rPr>
                <w:rFonts w:hint="eastAsia" w:hAnsi="宋体" w:cs="宋体"/>
                <w:b/>
                <w:bCs/>
                <w:kern w:val="2"/>
                <w:sz w:val="21"/>
                <w:szCs w:val="21"/>
                <w:highlight w:val="none"/>
                <w:lang w:val="en-US" w:eastAsia="zh-CN"/>
              </w:rPr>
              <w:t>5分</w:t>
            </w:r>
          </w:p>
        </w:tc>
        <w:tc>
          <w:tcPr>
            <w:tcW w:w="1100" w:type="dxa"/>
            <w:vAlign w:val="center"/>
          </w:tcPr>
          <w:p w14:paraId="62B6CACC">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kern w:val="2"/>
                <w:sz w:val="21"/>
                <w:szCs w:val="21"/>
                <w:highlight w:val="none"/>
                <w:lang w:val="en-US" w:eastAsia="zh-CN" w:bidi="ar-SA"/>
              </w:rPr>
            </w:pPr>
            <w:r>
              <w:rPr>
                <w:rFonts w:hint="eastAsia" w:hAnsi="宋体" w:cs="宋体"/>
                <w:kern w:val="2"/>
                <w:sz w:val="21"/>
                <w:szCs w:val="21"/>
                <w:highlight w:val="none"/>
                <w:lang w:val="en-US" w:eastAsia="zh-CN" w:bidi="ar-SA"/>
              </w:rPr>
              <w:t>业绩</w:t>
            </w:r>
          </w:p>
        </w:tc>
        <w:tc>
          <w:tcPr>
            <w:tcW w:w="5494" w:type="dxa"/>
            <w:vAlign w:val="top"/>
          </w:tcPr>
          <w:p w14:paraId="3EE60FC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18"/>
                <w:highlight w:val="none"/>
                <w:lang w:val="en-US" w:eastAsia="zh-CN" w:bidi="ar-SA"/>
              </w:rPr>
            </w:pPr>
            <w:r>
              <w:rPr>
                <w:rFonts w:hint="eastAsia" w:hAnsi="宋体" w:cs="宋体"/>
                <w:color w:val="auto"/>
                <w:sz w:val="21"/>
                <w:szCs w:val="18"/>
                <w:highlight w:val="none"/>
                <w:lang w:val="en-US" w:eastAsia="zh-CN" w:bidi="ar-SA"/>
              </w:rPr>
              <w:t>具有2021年1月1日至今类似业绩，提供一个计1分</w:t>
            </w:r>
            <w:r>
              <w:rPr>
                <w:rFonts w:hint="eastAsia" w:ascii="宋体" w:hAnsi="宋体" w:eastAsia="宋体" w:cs="宋体"/>
                <w:color w:val="auto"/>
                <w:sz w:val="21"/>
                <w:szCs w:val="18"/>
                <w:highlight w:val="none"/>
                <w:lang w:val="en-US" w:eastAsia="zh-CN" w:bidi="ar-SA"/>
              </w:rPr>
              <w:t>，本项最多得</w:t>
            </w:r>
            <w:r>
              <w:rPr>
                <w:rFonts w:hint="eastAsia" w:hAnsi="宋体" w:cs="宋体"/>
                <w:color w:val="auto"/>
                <w:sz w:val="21"/>
                <w:szCs w:val="18"/>
                <w:highlight w:val="none"/>
                <w:lang w:val="en-US" w:eastAsia="zh-CN" w:bidi="ar-SA"/>
              </w:rPr>
              <w:t>5</w:t>
            </w:r>
            <w:r>
              <w:rPr>
                <w:rFonts w:hint="eastAsia" w:ascii="宋体" w:hAnsi="宋体" w:eastAsia="宋体" w:cs="宋体"/>
                <w:color w:val="auto"/>
                <w:sz w:val="21"/>
                <w:szCs w:val="18"/>
                <w:highlight w:val="none"/>
                <w:lang w:val="en-US" w:eastAsia="zh-CN" w:bidi="ar-SA"/>
              </w:rPr>
              <w:t>分。未提供不得分。</w:t>
            </w:r>
          </w:p>
          <w:p w14:paraId="4713B24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18"/>
                <w:highlight w:val="none"/>
                <w:lang w:val="en-US" w:eastAsia="zh-CN" w:bidi="ar-SA"/>
              </w:rPr>
            </w:pPr>
            <w:r>
              <w:rPr>
                <w:rFonts w:hint="eastAsia" w:ascii="宋体" w:hAnsi="宋体" w:eastAsia="宋体" w:cs="宋体"/>
                <w:color w:val="auto"/>
                <w:sz w:val="21"/>
                <w:szCs w:val="18"/>
                <w:highlight w:val="none"/>
                <w:lang w:val="en-US" w:eastAsia="zh-CN" w:bidi="ar-SA"/>
              </w:rPr>
              <w:t>注：业绩证明资料以合同或中标（成交）通知书为准。</w:t>
            </w:r>
          </w:p>
        </w:tc>
        <w:tc>
          <w:tcPr>
            <w:tcW w:w="850" w:type="dxa"/>
            <w:vAlign w:val="center"/>
          </w:tcPr>
          <w:p w14:paraId="67BED089">
            <w:pPr>
              <w:spacing w:line="360" w:lineRule="auto"/>
              <w:ind w:left="-108" w:leftChars="-45" w:firstLine="105" w:firstLineChars="50"/>
              <w:jc w:val="center"/>
              <w:rPr>
                <w:rFonts w:hint="default" w:hAnsi="宋体" w:cs="宋体"/>
                <w:sz w:val="21"/>
                <w:szCs w:val="21"/>
                <w:highlight w:val="none"/>
                <w:lang w:val="en-US" w:eastAsia="zh-CN"/>
              </w:rPr>
            </w:pPr>
            <w:r>
              <w:rPr>
                <w:rFonts w:hint="eastAsia" w:hAnsi="宋体" w:cs="宋体"/>
                <w:sz w:val="21"/>
                <w:szCs w:val="21"/>
                <w:highlight w:val="none"/>
                <w:lang w:val="en-US" w:eastAsia="zh-CN"/>
              </w:rPr>
              <w:t>5分</w:t>
            </w:r>
          </w:p>
        </w:tc>
        <w:tc>
          <w:tcPr>
            <w:tcW w:w="544" w:type="dxa"/>
            <w:vMerge w:val="continue"/>
            <w:vAlign w:val="center"/>
          </w:tcPr>
          <w:p w14:paraId="24AFA8A4">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 w:val="21"/>
                <w:szCs w:val="21"/>
                <w:highlight w:val="none"/>
              </w:rPr>
            </w:pPr>
          </w:p>
        </w:tc>
      </w:tr>
      <w:bookmarkEnd w:id="124"/>
      <w:tr w14:paraId="391D7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7" w:type="dxa"/>
            <w:vMerge w:val="continue"/>
            <w:vAlign w:val="center"/>
          </w:tcPr>
          <w:p w14:paraId="1E211092">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 w:val="21"/>
                <w:szCs w:val="21"/>
                <w:highlight w:val="none"/>
                <w:lang w:eastAsia="zh-CN"/>
              </w:rPr>
            </w:pPr>
          </w:p>
        </w:tc>
        <w:tc>
          <w:tcPr>
            <w:tcW w:w="855" w:type="dxa"/>
            <w:vAlign w:val="center"/>
          </w:tcPr>
          <w:p w14:paraId="6ABE8CC3">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b/>
                <w:bCs/>
                <w:kern w:val="2"/>
                <w:sz w:val="21"/>
                <w:szCs w:val="21"/>
                <w:highlight w:val="none"/>
                <w:lang w:val="en-US" w:eastAsia="zh-CN"/>
              </w:rPr>
            </w:pPr>
            <w:r>
              <w:rPr>
                <w:rFonts w:hint="eastAsia" w:ascii="宋体" w:hAnsi="宋体" w:eastAsia="宋体" w:cs="宋体"/>
                <w:b/>
                <w:bCs/>
                <w:kern w:val="2"/>
                <w:sz w:val="21"/>
                <w:szCs w:val="21"/>
                <w:highlight w:val="none"/>
                <w:lang w:val="en-US" w:eastAsia="zh-CN"/>
              </w:rPr>
              <w:t>10分</w:t>
            </w:r>
          </w:p>
        </w:tc>
        <w:tc>
          <w:tcPr>
            <w:tcW w:w="1100" w:type="dxa"/>
            <w:vAlign w:val="center"/>
          </w:tcPr>
          <w:p w14:paraId="2E181969">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kern w:val="2"/>
                <w:sz w:val="21"/>
                <w:szCs w:val="21"/>
                <w:highlight w:val="none"/>
                <w:lang w:eastAsia="zh-CN"/>
              </w:rPr>
            </w:pPr>
            <w:r>
              <w:rPr>
                <w:rFonts w:hint="eastAsia" w:hAnsi="宋体" w:cs="宋体"/>
                <w:kern w:val="2"/>
                <w:sz w:val="21"/>
                <w:szCs w:val="21"/>
                <w:highlight w:val="none"/>
                <w:lang w:val="en-US" w:eastAsia="zh-CN" w:bidi="ar-SA"/>
              </w:rPr>
              <w:t>服务承诺</w:t>
            </w:r>
          </w:p>
        </w:tc>
        <w:tc>
          <w:tcPr>
            <w:tcW w:w="5494" w:type="dxa"/>
            <w:vAlign w:val="center"/>
          </w:tcPr>
          <w:p w14:paraId="07412F25">
            <w:pPr>
              <w:pStyle w:val="2"/>
              <w:spacing w:line="360" w:lineRule="auto"/>
              <w:rPr>
                <w:rFonts w:hint="eastAsia" w:ascii="宋体" w:hAnsi="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针对本项目的服务承诺</w:t>
            </w:r>
            <w:r>
              <w:rPr>
                <w:rFonts w:hint="eastAsia" w:ascii="宋体" w:hAnsi="宋体" w:cs="宋体"/>
                <w:kern w:val="0"/>
                <w:sz w:val="21"/>
                <w:szCs w:val="21"/>
                <w:highlight w:val="none"/>
                <w:lang w:val="en-US" w:eastAsia="zh-CN" w:bidi="ar-SA"/>
              </w:rPr>
              <w:t>，包括但不限于</w:t>
            </w:r>
            <w:r>
              <w:rPr>
                <w:rFonts w:hint="eastAsia" w:ascii="宋体" w:hAnsi="宋体" w:eastAsia="宋体" w:cs="宋体"/>
                <w:kern w:val="0"/>
                <w:sz w:val="21"/>
                <w:szCs w:val="21"/>
                <w:highlight w:val="none"/>
                <w:lang w:val="en-US" w:eastAsia="zh-CN" w:bidi="ar-SA"/>
              </w:rPr>
              <w:t>服务品质、人员到位情况、后期服务等</w:t>
            </w:r>
            <w:r>
              <w:rPr>
                <w:rFonts w:hint="eastAsia" w:ascii="宋体" w:hAnsi="宋体" w:cs="宋体"/>
                <w:kern w:val="0"/>
                <w:sz w:val="21"/>
                <w:szCs w:val="21"/>
                <w:highlight w:val="none"/>
                <w:lang w:val="en-US" w:eastAsia="zh-CN" w:bidi="ar-SA"/>
              </w:rPr>
              <w:t>。</w:t>
            </w:r>
          </w:p>
          <w:p w14:paraId="1DB64B7A">
            <w:pPr>
              <w:pStyle w:val="2"/>
              <w:spacing w:line="360" w:lineRule="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各供应商服务承诺事项具体、可行、可操作性强</w:t>
            </w:r>
            <w:r>
              <w:rPr>
                <w:rFonts w:hint="eastAsia" w:ascii="宋体" w:hAnsi="宋体" w:eastAsia="宋体" w:cs="宋体"/>
                <w:kern w:val="0"/>
                <w:sz w:val="21"/>
                <w:szCs w:val="21"/>
                <w:highlight w:val="none"/>
                <w:lang w:val="zh-CN" w:eastAsia="zh-CN" w:bidi="ar-SA"/>
              </w:rPr>
              <w:t>，响应全面得</w:t>
            </w:r>
            <w:r>
              <w:rPr>
                <w:rFonts w:hint="eastAsia" w:hAnsi="宋体" w:cs="宋体"/>
                <w:sz w:val="21"/>
                <w:szCs w:val="21"/>
                <w:highlight w:val="none"/>
                <w:lang w:eastAsia="zh-CN"/>
              </w:rPr>
              <w:t>（</w:t>
            </w:r>
            <w:r>
              <w:rPr>
                <w:rFonts w:hint="eastAsia" w:hAnsi="宋体" w:cs="宋体"/>
                <w:sz w:val="21"/>
                <w:szCs w:val="21"/>
                <w:highlight w:val="none"/>
                <w:lang w:val="en-US" w:eastAsia="zh-CN"/>
              </w:rPr>
              <w:t>7-10]</w:t>
            </w:r>
            <w:r>
              <w:rPr>
                <w:rFonts w:hint="eastAsia" w:ascii="宋体" w:hAnsi="宋体" w:eastAsia="宋体" w:cs="宋体"/>
                <w:kern w:val="0"/>
                <w:sz w:val="21"/>
                <w:szCs w:val="21"/>
                <w:highlight w:val="none"/>
                <w:lang w:val="en-US" w:eastAsia="zh-CN" w:bidi="ar-SA"/>
              </w:rPr>
              <w:t>分；</w:t>
            </w:r>
          </w:p>
          <w:p w14:paraId="0DA25048">
            <w:pPr>
              <w:pStyle w:val="2"/>
              <w:spacing w:line="360" w:lineRule="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各供应商服务承诺事项较具体、可行、可操作性较强</w:t>
            </w:r>
            <w:r>
              <w:rPr>
                <w:rFonts w:hint="eastAsia" w:ascii="宋体" w:hAnsi="宋体" w:eastAsia="宋体" w:cs="宋体"/>
                <w:kern w:val="0"/>
                <w:sz w:val="21"/>
                <w:szCs w:val="21"/>
                <w:highlight w:val="none"/>
                <w:lang w:val="zh-CN" w:eastAsia="zh-CN" w:bidi="ar-SA"/>
              </w:rPr>
              <w:t>，</w:t>
            </w:r>
            <w:r>
              <w:rPr>
                <w:rFonts w:hint="eastAsia" w:ascii="宋体" w:hAnsi="宋体" w:eastAsia="宋体" w:cs="宋体"/>
                <w:kern w:val="0"/>
                <w:sz w:val="21"/>
                <w:szCs w:val="21"/>
                <w:highlight w:val="none"/>
                <w:lang w:val="en-US" w:eastAsia="zh-CN" w:bidi="ar-SA"/>
              </w:rPr>
              <w:t>响应较全面得</w:t>
            </w:r>
            <w:r>
              <w:rPr>
                <w:rFonts w:hint="eastAsia" w:hAnsi="宋体" w:cs="宋体"/>
                <w:sz w:val="21"/>
                <w:szCs w:val="21"/>
                <w:highlight w:val="none"/>
                <w:lang w:eastAsia="zh-CN"/>
              </w:rPr>
              <w:t>（</w:t>
            </w:r>
            <w:r>
              <w:rPr>
                <w:rFonts w:hint="eastAsia" w:hAnsi="宋体" w:cs="宋体"/>
                <w:sz w:val="21"/>
                <w:szCs w:val="21"/>
                <w:highlight w:val="none"/>
                <w:lang w:val="en-US" w:eastAsia="zh-CN"/>
              </w:rPr>
              <w:t>4-7]</w:t>
            </w:r>
            <w:r>
              <w:rPr>
                <w:rFonts w:hint="eastAsia" w:ascii="宋体" w:hAnsi="宋体" w:eastAsia="宋体" w:cs="宋体"/>
                <w:kern w:val="0"/>
                <w:sz w:val="21"/>
                <w:szCs w:val="21"/>
                <w:highlight w:val="none"/>
                <w:lang w:val="en-US" w:eastAsia="zh-CN" w:bidi="ar-SA"/>
              </w:rPr>
              <w:t>分；</w:t>
            </w:r>
          </w:p>
          <w:p w14:paraId="12CD1848">
            <w:pPr>
              <w:pStyle w:val="2"/>
              <w:spacing w:line="360" w:lineRule="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各供应商服务承诺事项不具体、可行、可操作性不强</w:t>
            </w:r>
            <w:r>
              <w:rPr>
                <w:rFonts w:hint="eastAsia" w:ascii="宋体" w:hAnsi="宋体" w:eastAsia="宋体" w:cs="宋体"/>
                <w:kern w:val="0"/>
                <w:sz w:val="21"/>
                <w:szCs w:val="21"/>
                <w:highlight w:val="none"/>
                <w:lang w:val="zh-CN" w:eastAsia="zh-CN" w:bidi="ar-SA"/>
              </w:rPr>
              <w:t>，响应不全面得</w:t>
            </w:r>
            <w:r>
              <w:rPr>
                <w:rFonts w:hint="eastAsia" w:hAnsi="宋体" w:cs="宋体"/>
                <w:sz w:val="21"/>
                <w:szCs w:val="21"/>
                <w:highlight w:val="none"/>
                <w:lang w:val="en-US" w:eastAsia="zh-CN"/>
              </w:rPr>
              <w:t>[0-4]</w:t>
            </w:r>
            <w:r>
              <w:rPr>
                <w:rFonts w:hint="eastAsia" w:ascii="宋体" w:hAnsi="宋体" w:eastAsia="宋体" w:cs="宋体"/>
                <w:kern w:val="0"/>
                <w:sz w:val="21"/>
                <w:szCs w:val="21"/>
                <w:highlight w:val="none"/>
                <w:lang w:val="en-US" w:eastAsia="zh-CN" w:bidi="ar-SA"/>
              </w:rPr>
              <w:t>分</w:t>
            </w:r>
            <w:r>
              <w:rPr>
                <w:rFonts w:hint="eastAsia" w:ascii="宋体" w:hAnsi="宋体" w:cs="宋体"/>
                <w:kern w:val="0"/>
                <w:sz w:val="21"/>
                <w:szCs w:val="21"/>
                <w:highlight w:val="none"/>
                <w:lang w:val="en-US" w:eastAsia="zh-CN" w:bidi="ar-SA"/>
              </w:rPr>
              <w:t>。</w:t>
            </w:r>
          </w:p>
        </w:tc>
        <w:tc>
          <w:tcPr>
            <w:tcW w:w="850" w:type="dxa"/>
            <w:vAlign w:val="center"/>
          </w:tcPr>
          <w:p w14:paraId="1899D764">
            <w:pPr>
              <w:spacing w:line="360" w:lineRule="auto"/>
              <w:ind w:left="-108" w:leftChars="-45" w:firstLine="105" w:firstLineChars="50"/>
              <w:jc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val="en-US" w:eastAsia="zh-CN"/>
              </w:rPr>
              <w:t>10分</w:t>
            </w:r>
          </w:p>
        </w:tc>
        <w:tc>
          <w:tcPr>
            <w:tcW w:w="544" w:type="dxa"/>
            <w:vMerge w:val="continue"/>
            <w:vAlign w:val="center"/>
          </w:tcPr>
          <w:p w14:paraId="3AB409C9">
            <w:pPr>
              <w:keepNext w:val="0"/>
              <w:keepLines w:val="0"/>
              <w:suppressLineNumbers w:val="0"/>
              <w:spacing w:before="0" w:beforeAutospacing="0" w:after="0" w:afterAutospacing="0" w:line="360" w:lineRule="auto"/>
              <w:ind w:left="0" w:right="0"/>
              <w:rPr>
                <w:rFonts w:hint="eastAsia" w:ascii="宋体" w:hAnsi="宋体" w:eastAsia="宋体" w:cs="宋体"/>
                <w:kern w:val="2"/>
                <w:sz w:val="21"/>
                <w:szCs w:val="21"/>
                <w:highlight w:val="none"/>
              </w:rPr>
            </w:pPr>
          </w:p>
        </w:tc>
      </w:tr>
      <w:tr w14:paraId="23F6C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7" w:type="dxa"/>
            <w:vAlign w:val="center"/>
          </w:tcPr>
          <w:p w14:paraId="2CA3E566">
            <w:pPr>
              <w:keepNext w:val="0"/>
              <w:keepLines w:val="0"/>
              <w:suppressLineNumbers w:val="0"/>
              <w:spacing w:before="0" w:beforeAutospacing="0" w:after="0" w:afterAutospacing="0" w:line="360" w:lineRule="auto"/>
              <w:ind w:left="0" w:right="0"/>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备注</w:t>
            </w:r>
          </w:p>
        </w:tc>
        <w:tc>
          <w:tcPr>
            <w:tcW w:w="8843" w:type="dxa"/>
            <w:gridSpan w:val="5"/>
            <w:tcBorders>
              <w:top w:val="single" w:color="auto" w:sz="4" w:space="0"/>
              <w:bottom w:val="single" w:color="auto" w:sz="4" w:space="0"/>
            </w:tcBorders>
          </w:tcPr>
          <w:p w14:paraId="5ED4C67B">
            <w:pPr>
              <w:keepNext w:val="0"/>
              <w:keepLines w:val="0"/>
              <w:numPr>
                <w:ilvl w:val="0"/>
                <w:numId w:val="7"/>
              </w:numPr>
              <w:suppressLineNumbers w:val="0"/>
              <w:spacing w:before="0" w:beforeAutospacing="0" w:after="0" w:afterAutospacing="0" w:line="360" w:lineRule="auto"/>
              <w:ind w:left="0" w:right="0"/>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各评委应按照本评标方法独立打分。</w:t>
            </w:r>
          </w:p>
          <w:p w14:paraId="22684A70">
            <w:pPr>
              <w:keepNext w:val="0"/>
              <w:keepLines w:val="0"/>
              <w:numPr>
                <w:ilvl w:val="0"/>
                <w:numId w:val="7"/>
              </w:numPr>
              <w:suppressLineNumbers w:val="0"/>
              <w:spacing w:before="0" w:beforeAutospacing="0" w:after="0" w:afterAutospacing="0" w:line="360" w:lineRule="auto"/>
              <w:ind w:left="0" w:right="0"/>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分项评分超出评分标准范围或评标委员会成员对客观评审因素评分不一致时，采购代理机构可以要求评标委员会复核或者书面说明理由，评标委员会拒绝的，应予记录并向本级财政部门报告。</w:t>
            </w:r>
          </w:p>
          <w:p w14:paraId="355AA097">
            <w:pPr>
              <w:keepNext w:val="0"/>
              <w:keepLines w:val="0"/>
              <w:numPr>
                <w:ilvl w:val="0"/>
                <w:numId w:val="7"/>
              </w:numPr>
              <w:suppressLineNumbers w:val="0"/>
              <w:spacing w:before="0" w:beforeAutospacing="0" w:after="0" w:afterAutospacing="0" w:line="360" w:lineRule="auto"/>
              <w:ind w:left="0" w:right="0"/>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若出现综合得分并列时，比较价格得分，此分项得分高者排序在前；若价格得分仍相同，比较技术得分，此分项得分高者排序在前；若技术得分仍相同，则由全体评标委员会成员无记名投票，得票高者排序在前。</w:t>
            </w:r>
          </w:p>
          <w:p w14:paraId="499C2C02">
            <w:pPr>
              <w:keepNext w:val="0"/>
              <w:keepLines w:val="0"/>
              <w:suppressLineNumbers w:val="0"/>
              <w:spacing w:before="0" w:beforeAutospacing="0" w:after="0" w:afterAutospacing="0" w:line="360" w:lineRule="auto"/>
              <w:ind w:left="0" w:right="0"/>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4、各种计算采用插入法，数字均保留两位小数，第三位“四舍五入”。</w:t>
            </w:r>
          </w:p>
          <w:p w14:paraId="164257FA">
            <w:pPr>
              <w:keepNext w:val="0"/>
              <w:keepLines w:val="0"/>
              <w:suppressLineNumbers w:val="0"/>
              <w:spacing w:before="0" w:beforeAutospacing="0" w:after="0" w:afterAutospacing="0" w:line="360" w:lineRule="auto"/>
              <w:ind w:left="0" w:right="0"/>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 xml:space="preserve">5、评标过程中，若出现特殊情况时，由评标委员会决定暂停评标，并提出具体处理意见。 </w:t>
            </w:r>
          </w:p>
        </w:tc>
      </w:tr>
    </w:tbl>
    <w:p w14:paraId="49CC5DE6">
      <w:pPr>
        <w:rPr>
          <w:rFonts w:hint="eastAsia" w:ascii="宋体" w:hAnsi="宋体" w:eastAsia="宋体" w:cs="宋体"/>
          <w:sz w:val="28"/>
          <w:szCs w:val="28"/>
          <w:highlight w:val="none"/>
        </w:rPr>
      </w:pPr>
      <w:r>
        <w:rPr>
          <w:rFonts w:hint="eastAsia" w:ascii="宋体" w:hAnsi="宋体" w:eastAsia="宋体" w:cs="宋体"/>
          <w:sz w:val="28"/>
          <w:szCs w:val="28"/>
          <w:highlight w:val="none"/>
        </w:rPr>
        <w:br w:type="page"/>
      </w:r>
    </w:p>
    <w:p w14:paraId="628EAE79">
      <w:pPr>
        <w:rPr>
          <w:rFonts w:hint="eastAsia" w:ascii="宋体" w:hAnsi="宋体" w:eastAsia="宋体" w:cs="宋体"/>
          <w:highlight w:val="none"/>
        </w:rPr>
      </w:pPr>
    </w:p>
    <w:p w14:paraId="36D625C1">
      <w:pPr>
        <w:pStyle w:val="3"/>
        <w:bidi w:val="0"/>
        <w:jc w:val="center"/>
        <w:rPr>
          <w:rFonts w:hint="eastAsia" w:ascii="宋体" w:hAnsi="宋体" w:eastAsia="宋体" w:cs="宋体"/>
          <w:sz w:val="36"/>
          <w:szCs w:val="36"/>
          <w:highlight w:val="none"/>
        </w:rPr>
      </w:pPr>
      <w:bookmarkStart w:id="125" w:name="_Toc21897"/>
      <w:bookmarkStart w:id="126" w:name="_Toc23687"/>
      <w:r>
        <w:rPr>
          <w:rFonts w:hint="eastAsia" w:ascii="宋体" w:hAnsi="宋体" w:eastAsia="宋体" w:cs="宋体"/>
          <w:sz w:val="36"/>
          <w:szCs w:val="36"/>
          <w:highlight w:val="none"/>
        </w:rPr>
        <w:t>第六章 投标文件构成及格式</w:t>
      </w:r>
      <w:bookmarkEnd w:id="117"/>
      <w:bookmarkEnd w:id="118"/>
      <w:bookmarkEnd w:id="119"/>
      <w:bookmarkEnd w:id="120"/>
      <w:bookmarkEnd w:id="121"/>
      <w:bookmarkEnd w:id="122"/>
      <w:bookmarkEnd w:id="123"/>
      <w:bookmarkEnd w:id="125"/>
      <w:bookmarkEnd w:id="126"/>
    </w:p>
    <w:p w14:paraId="140AFEF5">
      <w:pPr>
        <w:rPr>
          <w:rFonts w:hint="eastAsia" w:ascii="宋体" w:hAnsi="宋体" w:eastAsia="宋体" w:cs="宋体"/>
          <w:b/>
          <w:bCs w:val="0"/>
          <w:highlight w:val="none"/>
        </w:rPr>
      </w:pPr>
    </w:p>
    <w:p w14:paraId="5FFD0445">
      <w:pPr>
        <w:rPr>
          <w:rFonts w:hint="eastAsia" w:ascii="宋体" w:hAnsi="宋体" w:eastAsia="宋体" w:cs="宋体"/>
          <w:b/>
          <w:bCs w:val="0"/>
          <w:sz w:val="24"/>
          <w:szCs w:val="24"/>
          <w:highlight w:val="none"/>
        </w:rPr>
      </w:pPr>
    </w:p>
    <w:p w14:paraId="34BC38B6">
      <w:pPr>
        <w:rPr>
          <w:rFonts w:hint="eastAsia" w:ascii="宋体" w:hAnsi="宋体" w:eastAsia="宋体" w:cs="宋体"/>
          <w:b/>
          <w:sz w:val="24"/>
          <w:szCs w:val="24"/>
          <w:highlight w:val="none"/>
        </w:rPr>
      </w:pPr>
      <w:r>
        <w:rPr>
          <w:rFonts w:hint="eastAsia" w:ascii="宋体" w:hAnsi="宋体" w:eastAsia="宋体" w:cs="宋体"/>
          <w:b/>
          <w:sz w:val="24"/>
          <w:szCs w:val="24"/>
          <w:highlight w:val="none"/>
        </w:rPr>
        <w:t>项目编号：</w:t>
      </w:r>
      <w:r>
        <w:rPr>
          <w:rFonts w:hint="eastAsia" w:hAnsi="宋体" w:cs="宋体"/>
          <w:b/>
          <w:sz w:val="24"/>
          <w:szCs w:val="24"/>
          <w:highlight w:val="none"/>
          <w:lang w:eastAsia="zh-CN"/>
        </w:rPr>
        <w:t>GWZC-2024-116</w:t>
      </w:r>
      <w:r>
        <w:rPr>
          <w:rFonts w:hint="eastAsia" w:ascii="宋体" w:hAnsi="宋体" w:eastAsia="宋体" w:cs="宋体"/>
          <w:b/>
          <w:sz w:val="24"/>
          <w:szCs w:val="24"/>
          <w:highlight w:val="none"/>
          <w:lang w:eastAsia="zh-CN"/>
        </w:rPr>
        <w:t xml:space="preserve"> </w:t>
      </w:r>
      <w:r>
        <w:rPr>
          <w:rFonts w:hint="eastAsia" w:ascii="宋体" w:hAnsi="宋体" w:eastAsia="宋体" w:cs="宋体"/>
          <w:b/>
          <w:sz w:val="24"/>
          <w:szCs w:val="24"/>
          <w:highlight w:val="none"/>
        </w:rPr>
        <w:t xml:space="preserve">              </w:t>
      </w:r>
    </w:p>
    <w:p w14:paraId="6D7DE883">
      <w:pPr>
        <w:jc w:val="center"/>
        <w:rPr>
          <w:rFonts w:hint="eastAsia" w:ascii="宋体" w:hAnsi="宋体" w:eastAsia="宋体" w:cs="宋体"/>
          <w:b/>
          <w:sz w:val="28"/>
          <w:szCs w:val="28"/>
          <w:highlight w:val="none"/>
        </w:rPr>
      </w:pPr>
    </w:p>
    <w:p w14:paraId="1B6B35FB">
      <w:pPr>
        <w:jc w:val="center"/>
        <w:rPr>
          <w:rFonts w:hint="eastAsia" w:ascii="宋体" w:hAnsi="宋体" w:eastAsia="宋体" w:cs="宋体"/>
          <w:b/>
          <w:sz w:val="28"/>
          <w:szCs w:val="28"/>
          <w:highlight w:val="none"/>
        </w:rPr>
      </w:pPr>
      <w:r>
        <w:rPr>
          <w:rFonts w:hint="eastAsia" w:ascii="宋体" w:hAnsi="宋体" w:eastAsia="宋体" w:cs="宋体"/>
          <w:b/>
          <w:sz w:val="28"/>
          <w:szCs w:val="28"/>
          <w:highlight w:val="none"/>
        </w:rPr>
        <w:t xml:space="preserve">                                                        </w:t>
      </w:r>
    </w:p>
    <w:p w14:paraId="40E35424">
      <w:pPr>
        <w:pStyle w:val="2"/>
        <w:rPr>
          <w:rFonts w:hint="eastAsia" w:ascii="宋体" w:hAnsi="宋体" w:eastAsia="宋体" w:cs="宋体"/>
          <w:sz w:val="18"/>
          <w:szCs w:val="16"/>
          <w:highlight w:val="none"/>
        </w:rPr>
      </w:pPr>
    </w:p>
    <w:p w14:paraId="406CD8FF">
      <w:pPr>
        <w:jc w:val="center"/>
        <w:rPr>
          <w:rFonts w:hint="eastAsia" w:ascii="宋体" w:hAnsi="宋体" w:eastAsia="宋体" w:cs="宋体"/>
          <w:b/>
          <w:sz w:val="44"/>
          <w:szCs w:val="44"/>
          <w:highlight w:val="none"/>
        </w:rPr>
      </w:pPr>
      <w:r>
        <w:rPr>
          <w:rFonts w:hint="eastAsia" w:hAnsi="宋体" w:cs="宋体"/>
          <w:b/>
          <w:sz w:val="36"/>
          <w:szCs w:val="36"/>
          <w:highlight w:val="none"/>
          <w:lang w:eastAsia="zh-CN"/>
        </w:rPr>
        <w:t>2024年环境监测辅助服务项目</w:t>
      </w:r>
      <w:r>
        <w:rPr>
          <w:rFonts w:hint="eastAsia" w:ascii="宋体" w:hAnsi="宋体" w:eastAsia="宋体" w:cs="宋体"/>
          <w:b/>
          <w:sz w:val="36"/>
          <w:szCs w:val="36"/>
          <w:highlight w:val="none"/>
          <w:lang w:eastAsia="zh-CN"/>
        </w:rPr>
        <w:t xml:space="preserve"> </w:t>
      </w:r>
      <w:r>
        <w:rPr>
          <w:rFonts w:hint="eastAsia" w:ascii="宋体" w:hAnsi="宋体" w:eastAsia="宋体" w:cs="宋体"/>
          <w:b/>
          <w:sz w:val="44"/>
          <w:szCs w:val="44"/>
          <w:highlight w:val="none"/>
        </w:rPr>
        <w:t xml:space="preserve"> </w:t>
      </w:r>
    </w:p>
    <w:p w14:paraId="0C07001E">
      <w:pPr>
        <w:rPr>
          <w:rFonts w:hint="eastAsia" w:ascii="宋体" w:hAnsi="宋体" w:eastAsia="宋体" w:cs="宋体"/>
          <w:sz w:val="21"/>
          <w:szCs w:val="16"/>
          <w:highlight w:val="none"/>
        </w:rPr>
      </w:pPr>
    </w:p>
    <w:p w14:paraId="23EA71DB">
      <w:pPr>
        <w:pStyle w:val="2"/>
        <w:jc w:val="center"/>
        <w:rPr>
          <w:rFonts w:hint="eastAsia" w:ascii="宋体" w:hAnsi="宋体" w:eastAsia="宋体" w:cs="宋体"/>
          <w:b/>
          <w:bCs/>
          <w:sz w:val="24"/>
          <w:szCs w:val="24"/>
          <w:highlight w:val="none"/>
          <w:lang w:eastAsia="zh-CN"/>
        </w:rPr>
      </w:pPr>
      <w:r>
        <w:rPr>
          <w:rFonts w:hint="eastAsia" w:ascii="宋体" w:hAnsi="宋体" w:cs="宋体"/>
          <w:b/>
          <w:bCs/>
          <w:sz w:val="24"/>
          <w:szCs w:val="24"/>
          <w:highlight w:val="none"/>
          <w:lang w:eastAsia="zh-CN"/>
        </w:rPr>
        <w:t>（合同包</w:t>
      </w:r>
      <w:r>
        <w:rPr>
          <w:rFonts w:hint="eastAsia" w:ascii="宋体" w:hAnsi="宋体" w:cs="宋体"/>
          <w:b/>
          <w:bCs/>
          <w:sz w:val="24"/>
          <w:szCs w:val="24"/>
          <w:highlight w:val="none"/>
          <w:lang w:val="en-US" w:eastAsia="zh-CN"/>
        </w:rPr>
        <w:t>1</w:t>
      </w:r>
      <w:r>
        <w:rPr>
          <w:rFonts w:hint="eastAsia" w:ascii="宋体" w:hAnsi="宋体" w:cs="宋体"/>
          <w:b/>
          <w:bCs/>
          <w:sz w:val="24"/>
          <w:szCs w:val="24"/>
          <w:highlight w:val="none"/>
          <w:lang w:eastAsia="zh-CN"/>
        </w:rPr>
        <w:t>）</w:t>
      </w:r>
    </w:p>
    <w:p w14:paraId="62AC27DE">
      <w:pPr>
        <w:pStyle w:val="2"/>
        <w:rPr>
          <w:rFonts w:hint="eastAsia" w:ascii="宋体" w:hAnsi="宋体" w:eastAsia="宋体" w:cs="宋体"/>
          <w:sz w:val="18"/>
          <w:szCs w:val="16"/>
          <w:highlight w:val="none"/>
        </w:rPr>
      </w:pPr>
    </w:p>
    <w:p w14:paraId="50CB16BF">
      <w:pPr>
        <w:jc w:val="center"/>
        <w:rPr>
          <w:rFonts w:hint="eastAsia" w:ascii="宋体" w:hAnsi="宋体" w:eastAsia="宋体" w:cs="宋体"/>
          <w:b/>
          <w:sz w:val="56"/>
          <w:szCs w:val="56"/>
          <w:highlight w:val="none"/>
        </w:rPr>
      </w:pPr>
      <w:r>
        <w:rPr>
          <w:rFonts w:hint="eastAsia" w:ascii="宋体" w:hAnsi="宋体" w:eastAsia="宋体" w:cs="宋体"/>
          <w:b/>
          <w:sz w:val="56"/>
          <w:szCs w:val="56"/>
          <w:highlight w:val="none"/>
        </w:rPr>
        <w:t>投 标 文 件</w:t>
      </w:r>
    </w:p>
    <w:p w14:paraId="6212995E">
      <w:pPr>
        <w:jc w:val="center"/>
        <w:rPr>
          <w:rFonts w:hint="eastAsia" w:ascii="宋体" w:hAnsi="宋体" w:eastAsia="宋体" w:cs="宋体"/>
          <w:b/>
          <w:sz w:val="56"/>
          <w:szCs w:val="56"/>
          <w:highlight w:val="none"/>
        </w:rPr>
      </w:pPr>
    </w:p>
    <w:p w14:paraId="14268869">
      <w:pPr>
        <w:rPr>
          <w:rFonts w:hint="eastAsia" w:ascii="宋体" w:hAnsi="宋体" w:eastAsia="宋体" w:cs="宋体"/>
          <w:b/>
          <w:sz w:val="28"/>
          <w:szCs w:val="28"/>
          <w:highlight w:val="none"/>
        </w:rPr>
      </w:pPr>
    </w:p>
    <w:p w14:paraId="3D802ABE">
      <w:pPr>
        <w:pStyle w:val="2"/>
        <w:rPr>
          <w:rFonts w:hint="eastAsia" w:ascii="宋体" w:hAnsi="宋体" w:eastAsia="宋体" w:cs="宋体"/>
          <w:sz w:val="18"/>
          <w:szCs w:val="16"/>
          <w:highlight w:val="none"/>
        </w:rPr>
      </w:pPr>
    </w:p>
    <w:p w14:paraId="03F36FA6">
      <w:pPr>
        <w:tabs>
          <w:tab w:val="center" w:pos="5346"/>
        </w:tabs>
        <w:spacing w:line="720" w:lineRule="auto"/>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 xml:space="preserve"> </w:t>
      </w:r>
      <w:r>
        <w:rPr>
          <w:rFonts w:hint="eastAsia" w:ascii="宋体" w:hAnsi="宋体" w:eastAsia="宋体" w:cs="宋体"/>
          <w:b/>
          <w:sz w:val="24"/>
          <w:szCs w:val="24"/>
          <w:highlight w:val="none"/>
          <w:lang w:eastAsia="zh-CN"/>
        </w:rPr>
        <w:t>供应商</w:t>
      </w:r>
      <w:r>
        <w:rPr>
          <w:rFonts w:hint="eastAsia" w:ascii="宋体" w:hAnsi="宋体" w:eastAsia="宋体" w:cs="宋体"/>
          <w:b/>
          <w:sz w:val="24"/>
          <w:szCs w:val="24"/>
          <w:highlight w:val="none"/>
        </w:rPr>
        <w:t>名称（公章）</w:t>
      </w:r>
    </w:p>
    <w:p w14:paraId="5FD12348">
      <w:pPr>
        <w:spacing w:line="720" w:lineRule="auto"/>
        <w:ind w:firstLine="3855" w:firstLineChars="1600"/>
        <w:rPr>
          <w:rFonts w:hint="eastAsia" w:ascii="宋体" w:hAnsi="宋体" w:eastAsia="宋体" w:cs="宋体"/>
          <w:b/>
          <w:sz w:val="24"/>
          <w:szCs w:val="24"/>
          <w:highlight w:val="none"/>
        </w:rPr>
      </w:pPr>
      <w:r>
        <w:rPr>
          <w:rFonts w:hint="eastAsia" w:ascii="宋体" w:hAnsi="宋体" w:eastAsia="宋体" w:cs="宋体"/>
          <w:b/>
          <w:sz w:val="24"/>
          <w:szCs w:val="24"/>
          <w:highlight w:val="none"/>
        </w:rPr>
        <w:t>年   月   日</w:t>
      </w:r>
    </w:p>
    <w:p w14:paraId="1E1C53A3">
      <w:pPr>
        <w:spacing w:line="720" w:lineRule="auto"/>
        <w:ind w:firstLine="3975" w:firstLineChars="1100"/>
        <w:rPr>
          <w:rFonts w:hint="eastAsia" w:ascii="宋体" w:hAnsi="宋体" w:eastAsia="宋体" w:cs="宋体"/>
          <w:b/>
          <w:sz w:val="36"/>
          <w:szCs w:val="36"/>
          <w:highlight w:val="none"/>
        </w:rPr>
      </w:pPr>
      <w:bookmarkStart w:id="127" w:name="_Toc23267"/>
      <w:bookmarkStart w:id="128" w:name="_Toc426457699"/>
      <w:bookmarkStart w:id="129" w:name="_Toc30983"/>
      <w:bookmarkStart w:id="130" w:name="_Toc17702"/>
      <w:bookmarkStart w:id="131" w:name="_Toc22537"/>
      <w:bookmarkStart w:id="132" w:name="_Toc363474026"/>
      <w:bookmarkStart w:id="133" w:name="_Toc23850"/>
      <w:bookmarkStart w:id="134" w:name="_Toc403077647"/>
    </w:p>
    <w:p w14:paraId="492DCBD5">
      <w:pPr>
        <w:rPr>
          <w:rFonts w:hint="eastAsia"/>
          <w:highlight w:val="none"/>
        </w:rPr>
      </w:pPr>
      <w:r>
        <w:rPr>
          <w:rFonts w:hint="eastAsia"/>
          <w:highlight w:val="none"/>
        </w:rPr>
        <w:br w:type="page"/>
      </w:r>
    </w:p>
    <w:p w14:paraId="21359DF5">
      <w:pPr>
        <w:spacing w:line="720" w:lineRule="auto"/>
        <w:jc w:val="center"/>
        <w:rPr>
          <w:rFonts w:hint="eastAsia" w:ascii="宋体" w:hAnsi="宋体" w:eastAsia="宋体" w:cs="宋体"/>
          <w:b/>
          <w:sz w:val="36"/>
          <w:szCs w:val="36"/>
          <w:highlight w:val="none"/>
        </w:rPr>
      </w:pPr>
      <w:r>
        <w:rPr>
          <w:rFonts w:hint="eastAsia" w:ascii="宋体" w:hAnsi="宋体" w:eastAsia="宋体" w:cs="宋体"/>
          <w:b/>
          <w:sz w:val="36"/>
          <w:szCs w:val="36"/>
          <w:highlight w:val="none"/>
        </w:rPr>
        <w:t>目  录</w:t>
      </w:r>
      <w:bookmarkEnd w:id="127"/>
      <w:bookmarkEnd w:id="128"/>
      <w:bookmarkEnd w:id="129"/>
      <w:bookmarkEnd w:id="130"/>
      <w:bookmarkEnd w:id="131"/>
      <w:bookmarkEnd w:id="132"/>
      <w:bookmarkEnd w:id="133"/>
      <w:bookmarkEnd w:id="134"/>
    </w:p>
    <w:p w14:paraId="1EC71D18">
      <w:pPr>
        <w:rPr>
          <w:rFonts w:hint="eastAsia" w:ascii="宋体" w:hAnsi="宋体" w:eastAsia="宋体" w:cs="宋体"/>
          <w:sz w:val="21"/>
          <w:szCs w:val="16"/>
          <w:highlight w:val="none"/>
        </w:rPr>
      </w:pPr>
    </w:p>
    <w:p w14:paraId="115EE77C">
      <w:pPr>
        <w:numPr>
          <w:ilvl w:val="0"/>
          <w:numId w:val="8"/>
        </w:numPr>
        <w:tabs>
          <w:tab w:val="left" w:pos="1418"/>
        </w:tabs>
        <w:spacing w:line="600" w:lineRule="auto"/>
        <w:ind w:left="720" w:leftChars="0" w:firstLineChars="0"/>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投标函</w:t>
      </w:r>
    </w:p>
    <w:p w14:paraId="2DA8A1D6">
      <w:pPr>
        <w:numPr>
          <w:ilvl w:val="0"/>
          <w:numId w:val="8"/>
        </w:numPr>
        <w:tabs>
          <w:tab w:val="left" w:pos="1418"/>
        </w:tabs>
        <w:spacing w:line="600" w:lineRule="auto"/>
        <w:ind w:left="720" w:leftChars="0" w:firstLineChars="0"/>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lang w:eastAsia="zh-CN"/>
        </w:rPr>
        <w:t>开标一览表</w:t>
      </w:r>
    </w:p>
    <w:p w14:paraId="748F89EB">
      <w:pPr>
        <w:numPr>
          <w:ilvl w:val="0"/>
          <w:numId w:val="8"/>
        </w:numPr>
        <w:tabs>
          <w:tab w:val="left" w:pos="1418"/>
        </w:tabs>
        <w:spacing w:line="600" w:lineRule="auto"/>
        <w:ind w:left="720" w:leftChars="0" w:firstLineChars="0"/>
        <w:rPr>
          <w:rFonts w:hint="eastAsia" w:ascii="宋体" w:hAnsi="宋体" w:eastAsia="宋体" w:cs="宋体"/>
          <w:spacing w:val="4"/>
          <w:sz w:val="21"/>
          <w:szCs w:val="21"/>
          <w:highlight w:val="none"/>
        </w:rPr>
      </w:pPr>
      <w:r>
        <w:rPr>
          <w:rFonts w:hint="eastAsia" w:ascii="宋体" w:hAnsi="宋体" w:eastAsia="宋体" w:cs="宋体"/>
          <w:sz w:val="21"/>
          <w:szCs w:val="21"/>
          <w:highlight w:val="none"/>
        </w:rPr>
        <w:t>资格证明文件</w:t>
      </w:r>
    </w:p>
    <w:p w14:paraId="2077A5C8">
      <w:pPr>
        <w:numPr>
          <w:ilvl w:val="0"/>
          <w:numId w:val="8"/>
        </w:numPr>
        <w:tabs>
          <w:tab w:val="left" w:pos="1418"/>
        </w:tabs>
        <w:spacing w:line="600" w:lineRule="auto"/>
        <w:ind w:left="720" w:leftChars="0" w:firstLineChars="0"/>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供应商参加政府采购活动承诺书</w:t>
      </w:r>
    </w:p>
    <w:p w14:paraId="6479E1C4">
      <w:pPr>
        <w:numPr>
          <w:ilvl w:val="0"/>
          <w:numId w:val="8"/>
        </w:numPr>
        <w:tabs>
          <w:tab w:val="left" w:pos="1418"/>
        </w:tabs>
        <w:spacing w:line="600" w:lineRule="auto"/>
        <w:ind w:left="720" w:leftChars="0" w:firstLineChars="0"/>
        <w:rPr>
          <w:rFonts w:hint="eastAsia" w:ascii="宋体" w:hAnsi="宋体" w:eastAsia="宋体" w:cs="宋体"/>
          <w:spacing w:val="4"/>
          <w:sz w:val="21"/>
          <w:szCs w:val="21"/>
          <w:highlight w:val="none"/>
        </w:rPr>
      </w:pPr>
      <w:r>
        <w:rPr>
          <w:rFonts w:hint="eastAsia" w:ascii="宋体" w:hAnsi="宋体" w:eastAsia="宋体" w:cs="宋体"/>
          <w:sz w:val="21"/>
          <w:szCs w:val="21"/>
          <w:highlight w:val="none"/>
        </w:rPr>
        <w:t>投标方案</w:t>
      </w:r>
    </w:p>
    <w:p w14:paraId="0A9EE542">
      <w:pPr>
        <w:numPr>
          <w:ilvl w:val="0"/>
          <w:numId w:val="8"/>
        </w:numPr>
        <w:tabs>
          <w:tab w:val="left" w:pos="1418"/>
        </w:tabs>
        <w:spacing w:line="600" w:lineRule="auto"/>
        <w:ind w:left="720" w:leftChars="0" w:firstLineChars="0"/>
        <w:rPr>
          <w:rFonts w:hint="eastAsia" w:ascii="宋体" w:hAnsi="宋体" w:eastAsia="宋体" w:cs="宋体"/>
          <w:spacing w:val="4"/>
          <w:sz w:val="21"/>
          <w:szCs w:val="21"/>
          <w:highlight w:val="none"/>
        </w:rPr>
      </w:pPr>
      <w:r>
        <w:rPr>
          <w:rFonts w:hint="eastAsia" w:ascii="宋体" w:hAnsi="宋体" w:eastAsia="宋体" w:cs="宋体"/>
          <w:sz w:val="21"/>
          <w:szCs w:val="21"/>
          <w:highlight w:val="none"/>
        </w:rPr>
        <w:t>商务条款偏离表</w:t>
      </w:r>
    </w:p>
    <w:p w14:paraId="22BC5900">
      <w:pPr>
        <w:numPr>
          <w:ilvl w:val="0"/>
          <w:numId w:val="8"/>
        </w:numPr>
        <w:tabs>
          <w:tab w:val="left" w:pos="1418"/>
        </w:tabs>
        <w:spacing w:line="600" w:lineRule="auto"/>
        <w:ind w:left="720" w:leftChars="0" w:firstLineChars="0"/>
        <w:rPr>
          <w:rFonts w:hint="eastAsia" w:ascii="宋体" w:hAnsi="宋体" w:eastAsia="宋体" w:cs="宋体"/>
          <w:spacing w:val="4"/>
          <w:sz w:val="21"/>
          <w:szCs w:val="21"/>
          <w:highlight w:val="none"/>
        </w:rPr>
      </w:pPr>
      <w:r>
        <w:rPr>
          <w:rFonts w:hint="eastAsia" w:hAnsi="宋体" w:cs="宋体"/>
          <w:spacing w:val="4"/>
          <w:sz w:val="21"/>
          <w:szCs w:val="21"/>
          <w:highlight w:val="none"/>
          <w:lang w:eastAsia="zh-CN"/>
        </w:rPr>
        <w:t>声明函</w:t>
      </w:r>
    </w:p>
    <w:p w14:paraId="003AC6C4">
      <w:pPr>
        <w:numPr>
          <w:ilvl w:val="0"/>
          <w:numId w:val="8"/>
        </w:numPr>
        <w:tabs>
          <w:tab w:val="left" w:pos="1418"/>
        </w:tabs>
        <w:spacing w:line="600" w:lineRule="auto"/>
        <w:ind w:left="720" w:leftChars="0" w:firstLineChars="0"/>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其它说明</w:t>
      </w:r>
    </w:p>
    <w:p w14:paraId="62ABC103">
      <w:pPr>
        <w:numPr>
          <w:ilvl w:val="0"/>
          <w:numId w:val="0"/>
        </w:numPr>
        <w:tabs>
          <w:tab w:val="left" w:pos="1418"/>
        </w:tabs>
        <w:spacing w:line="600" w:lineRule="auto"/>
        <w:ind w:left="720" w:leftChars="0"/>
        <w:rPr>
          <w:rFonts w:hint="eastAsia" w:ascii="宋体" w:hAnsi="宋体" w:eastAsia="宋体" w:cs="宋体"/>
          <w:spacing w:val="4"/>
          <w:sz w:val="21"/>
          <w:szCs w:val="21"/>
          <w:highlight w:val="none"/>
        </w:rPr>
      </w:pPr>
    </w:p>
    <w:p w14:paraId="143CCFCA">
      <w:pPr>
        <w:pStyle w:val="2"/>
        <w:rPr>
          <w:rFonts w:hint="eastAsia" w:ascii="宋体" w:hAnsi="宋体" w:eastAsia="宋体" w:cs="宋体"/>
          <w:sz w:val="18"/>
          <w:szCs w:val="16"/>
          <w:highlight w:val="none"/>
        </w:rPr>
      </w:pPr>
    </w:p>
    <w:p w14:paraId="175BC6BE">
      <w:pPr>
        <w:spacing w:line="480" w:lineRule="auto"/>
        <w:ind w:firstLine="1384" w:firstLineChars="635"/>
        <w:rPr>
          <w:rFonts w:hint="eastAsia" w:ascii="宋体" w:hAnsi="宋体" w:eastAsia="宋体" w:cs="宋体"/>
          <w:spacing w:val="4"/>
          <w:sz w:val="21"/>
          <w:szCs w:val="21"/>
          <w:highlight w:val="none"/>
        </w:rPr>
      </w:pPr>
    </w:p>
    <w:p w14:paraId="4C1A4E07">
      <w:pPr>
        <w:spacing w:line="480" w:lineRule="auto"/>
        <w:ind w:left="105"/>
        <w:rPr>
          <w:rFonts w:hint="eastAsia" w:ascii="宋体" w:hAnsi="宋体" w:eastAsia="宋体" w:cs="宋体"/>
          <w:spacing w:val="4"/>
          <w:sz w:val="21"/>
          <w:szCs w:val="21"/>
          <w:highlight w:val="none"/>
        </w:rPr>
      </w:pPr>
    </w:p>
    <w:p w14:paraId="5BF31237">
      <w:pPr>
        <w:spacing w:beforeLines="100"/>
        <w:rPr>
          <w:rFonts w:hint="eastAsia" w:ascii="宋体" w:hAnsi="宋体" w:eastAsia="宋体" w:cs="宋体"/>
          <w:sz w:val="24"/>
          <w:szCs w:val="24"/>
          <w:highlight w:val="none"/>
        </w:rPr>
        <w:sectPr>
          <w:pgSz w:w="11906" w:h="16838"/>
          <w:pgMar w:top="1417" w:right="1129" w:bottom="1417" w:left="1417" w:header="1134" w:footer="992" w:gutter="0"/>
          <w:pgNumType w:fmt="decimal"/>
          <w:cols w:space="720" w:num="1"/>
          <w:titlePg/>
          <w:docGrid w:type="lines" w:linePitch="333" w:charSpace="0"/>
        </w:sectPr>
      </w:pPr>
      <w:bookmarkStart w:id="135" w:name="_Toc363474027"/>
      <w:bookmarkStart w:id="136" w:name="_Toc403077648"/>
      <w:bookmarkStart w:id="137" w:name="_Toc10573"/>
      <w:bookmarkStart w:id="138" w:name="_Toc29720"/>
      <w:bookmarkStart w:id="139" w:name="_Toc14057"/>
      <w:bookmarkStart w:id="140" w:name="_Toc4930"/>
      <w:bookmarkStart w:id="141" w:name="_Toc28404"/>
      <w:bookmarkStart w:id="142" w:name="_Toc24231"/>
      <w:bookmarkStart w:id="143" w:name="_Toc426457700"/>
      <w:bookmarkStart w:id="144" w:name="_Toc23702"/>
    </w:p>
    <w:p w14:paraId="614B8B7D">
      <w:pPr>
        <w:numPr>
          <w:ilvl w:val="0"/>
          <w:numId w:val="9"/>
        </w:numPr>
        <w:spacing w:beforeLines="100"/>
        <w:jc w:val="center"/>
        <w:rPr>
          <w:rFonts w:hint="eastAsia" w:ascii="宋体" w:hAnsi="宋体" w:eastAsia="宋体" w:cs="宋体"/>
          <w:b/>
          <w:bCs/>
          <w:sz w:val="21"/>
          <w:szCs w:val="16"/>
          <w:highlight w:val="none"/>
        </w:rPr>
      </w:pPr>
      <w:r>
        <w:rPr>
          <w:rFonts w:hint="eastAsia" w:ascii="宋体" w:hAnsi="宋体" w:eastAsia="宋体" w:cs="宋体"/>
          <w:b/>
          <w:bCs/>
          <w:sz w:val="24"/>
          <w:szCs w:val="24"/>
          <w:highlight w:val="none"/>
        </w:rPr>
        <w:t>投标</w:t>
      </w:r>
      <w:bookmarkEnd w:id="135"/>
      <w:bookmarkEnd w:id="136"/>
      <w:r>
        <w:rPr>
          <w:rFonts w:hint="eastAsia" w:ascii="宋体" w:hAnsi="宋体" w:eastAsia="宋体" w:cs="宋体"/>
          <w:b/>
          <w:bCs/>
          <w:sz w:val="24"/>
          <w:szCs w:val="24"/>
          <w:highlight w:val="none"/>
        </w:rPr>
        <w:t>函</w:t>
      </w:r>
      <w:bookmarkEnd w:id="137"/>
      <w:bookmarkEnd w:id="138"/>
      <w:bookmarkEnd w:id="139"/>
      <w:bookmarkEnd w:id="140"/>
      <w:bookmarkEnd w:id="141"/>
      <w:bookmarkEnd w:id="142"/>
      <w:bookmarkEnd w:id="143"/>
      <w:bookmarkEnd w:id="144"/>
    </w:p>
    <w:p w14:paraId="7AA75FF5">
      <w:pPr>
        <w:spacing w:line="500" w:lineRule="exact"/>
        <w:jc w:val="left"/>
        <w:rPr>
          <w:rFonts w:hint="eastAsia" w:ascii="宋体" w:hAnsi="宋体" w:eastAsia="宋体" w:cs="宋体"/>
          <w:spacing w:val="4"/>
          <w:sz w:val="21"/>
          <w:szCs w:val="21"/>
          <w:highlight w:val="none"/>
          <w:u w:val="single"/>
        </w:rPr>
      </w:pPr>
      <w:r>
        <w:rPr>
          <w:rFonts w:hint="eastAsia" w:ascii="宋体" w:hAnsi="宋体" w:eastAsia="宋体" w:cs="宋体"/>
          <w:b/>
          <w:spacing w:val="4"/>
          <w:sz w:val="21"/>
          <w:szCs w:val="21"/>
          <w:highlight w:val="none"/>
        </w:rPr>
        <w:t>致：</w:t>
      </w:r>
      <w:r>
        <w:rPr>
          <w:rFonts w:hint="eastAsia" w:hAnsi="宋体" w:cs="宋体"/>
          <w:b/>
          <w:spacing w:val="4"/>
          <w:sz w:val="21"/>
          <w:szCs w:val="21"/>
          <w:highlight w:val="none"/>
          <w:u w:val="single"/>
          <w:lang w:val="en-US" w:eastAsia="zh-CN"/>
        </w:rPr>
        <w:t>西安浐灞国际港生态环境局</w:t>
      </w:r>
      <w:r>
        <w:rPr>
          <w:rFonts w:hint="eastAsia" w:ascii="宋体" w:hAnsi="宋体" w:eastAsia="宋体" w:cs="宋体"/>
          <w:b/>
          <w:spacing w:val="4"/>
          <w:sz w:val="21"/>
          <w:szCs w:val="21"/>
          <w:highlight w:val="none"/>
          <w:u w:val="single"/>
        </w:rPr>
        <w:t>/陕西纵横项目管理有限公司</w:t>
      </w:r>
    </w:p>
    <w:p w14:paraId="3C0555B1">
      <w:pPr>
        <w:spacing w:line="500" w:lineRule="exact"/>
        <w:ind w:firstLine="436" w:firstLineChars="200"/>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t xml:space="preserve">根据贵方“ </w:t>
      </w:r>
      <w:r>
        <w:rPr>
          <w:rFonts w:hint="eastAsia" w:ascii="宋体" w:hAnsi="宋体" w:eastAsia="宋体" w:cs="宋体"/>
          <w:spacing w:val="4"/>
          <w:sz w:val="21"/>
          <w:szCs w:val="16"/>
          <w:highlight w:val="none"/>
          <w:u w:val="single"/>
        </w:rPr>
        <w:t xml:space="preserve">                     </w:t>
      </w:r>
      <w:r>
        <w:rPr>
          <w:rFonts w:hint="eastAsia" w:ascii="宋体" w:hAnsi="宋体" w:eastAsia="宋体" w:cs="宋体"/>
          <w:spacing w:val="4"/>
          <w:sz w:val="21"/>
          <w:szCs w:val="16"/>
          <w:highlight w:val="none"/>
        </w:rPr>
        <w:t>”项目的</w:t>
      </w:r>
      <w:r>
        <w:rPr>
          <w:rFonts w:hint="eastAsia" w:hAnsi="宋体" w:cs="宋体"/>
          <w:spacing w:val="4"/>
          <w:sz w:val="21"/>
          <w:szCs w:val="16"/>
          <w:highlight w:val="none"/>
          <w:lang w:eastAsia="zh-CN"/>
        </w:rPr>
        <w:t>招标文件</w:t>
      </w:r>
      <w:r>
        <w:rPr>
          <w:rFonts w:hint="eastAsia" w:ascii="宋体" w:hAnsi="宋体" w:eastAsia="宋体" w:cs="宋体"/>
          <w:spacing w:val="4"/>
          <w:sz w:val="21"/>
          <w:szCs w:val="16"/>
          <w:highlight w:val="none"/>
          <w:u w:val="single"/>
        </w:rPr>
        <w:t>(项目编号</w:t>
      </w:r>
      <w:r>
        <w:rPr>
          <w:rFonts w:hint="eastAsia" w:hAnsi="宋体" w:cs="宋体"/>
          <w:spacing w:val="4"/>
          <w:sz w:val="21"/>
          <w:szCs w:val="16"/>
          <w:highlight w:val="none"/>
          <w:u w:val="single"/>
          <w:lang w:eastAsia="zh-CN"/>
        </w:rPr>
        <w:t>、合同包号</w:t>
      </w:r>
      <w:r>
        <w:rPr>
          <w:rFonts w:hint="eastAsia" w:ascii="宋体" w:hAnsi="宋体" w:eastAsia="宋体" w:cs="宋体"/>
          <w:spacing w:val="4"/>
          <w:sz w:val="21"/>
          <w:szCs w:val="16"/>
          <w:highlight w:val="none"/>
          <w:u w:val="single"/>
        </w:rPr>
        <w:t>)</w:t>
      </w:r>
      <w:r>
        <w:rPr>
          <w:rFonts w:hint="eastAsia" w:ascii="宋体" w:hAnsi="宋体" w:eastAsia="宋体" w:cs="宋体"/>
          <w:spacing w:val="4"/>
          <w:sz w:val="21"/>
          <w:szCs w:val="16"/>
          <w:highlight w:val="none"/>
        </w:rPr>
        <w:t>，签字代表</w:t>
      </w:r>
      <w:r>
        <w:rPr>
          <w:rFonts w:hint="eastAsia" w:ascii="宋体" w:hAnsi="宋体" w:eastAsia="宋体" w:cs="宋体"/>
          <w:spacing w:val="4"/>
          <w:sz w:val="21"/>
          <w:szCs w:val="16"/>
          <w:highlight w:val="none"/>
          <w:u w:val="single"/>
        </w:rPr>
        <w:t>（全名、职务）</w:t>
      </w:r>
      <w:r>
        <w:rPr>
          <w:rFonts w:hint="eastAsia" w:ascii="宋体" w:hAnsi="宋体" w:eastAsia="宋体" w:cs="宋体"/>
          <w:spacing w:val="4"/>
          <w:sz w:val="21"/>
          <w:szCs w:val="16"/>
          <w:highlight w:val="none"/>
        </w:rPr>
        <w:t>经正式授权并代表</w:t>
      </w:r>
      <w:r>
        <w:rPr>
          <w:rFonts w:hint="eastAsia" w:ascii="宋体" w:hAnsi="宋体" w:eastAsia="宋体" w:cs="宋体"/>
          <w:spacing w:val="4"/>
          <w:sz w:val="21"/>
          <w:szCs w:val="16"/>
          <w:highlight w:val="none"/>
          <w:lang w:eastAsia="zh-CN"/>
        </w:rPr>
        <w:t>供应商</w:t>
      </w:r>
      <w:r>
        <w:rPr>
          <w:rFonts w:hint="eastAsia" w:ascii="宋体" w:hAnsi="宋体" w:eastAsia="宋体" w:cs="宋体"/>
          <w:spacing w:val="4"/>
          <w:sz w:val="21"/>
          <w:szCs w:val="16"/>
          <w:highlight w:val="none"/>
          <w:u w:val="single"/>
        </w:rPr>
        <w:t>(</w:t>
      </w:r>
      <w:r>
        <w:rPr>
          <w:rFonts w:hint="eastAsia" w:ascii="宋体" w:hAnsi="宋体" w:eastAsia="宋体" w:cs="宋体"/>
          <w:spacing w:val="4"/>
          <w:sz w:val="21"/>
          <w:szCs w:val="16"/>
          <w:highlight w:val="none"/>
          <w:u w:val="single"/>
          <w:lang w:eastAsia="zh-CN"/>
        </w:rPr>
        <w:t>供应商</w:t>
      </w:r>
      <w:r>
        <w:rPr>
          <w:rFonts w:hint="eastAsia" w:ascii="宋体" w:hAnsi="宋体" w:eastAsia="宋体" w:cs="宋体"/>
          <w:spacing w:val="4"/>
          <w:sz w:val="21"/>
          <w:szCs w:val="16"/>
          <w:highlight w:val="none"/>
          <w:u w:val="single"/>
        </w:rPr>
        <w:t>名称、地址)</w:t>
      </w:r>
      <w:r>
        <w:rPr>
          <w:rFonts w:hint="eastAsia" w:ascii="宋体" w:hAnsi="宋体" w:eastAsia="宋体" w:cs="宋体"/>
          <w:spacing w:val="4"/>
          <w:sz w:val="21"/>
          <w:szCs w:val="16"/>
          <w:highlight w:val="none"/>
        </w:rPr>
        <w:t xml:space="preserve"> 提交投标文件。</w:t>
      </w:r>
    </w:p>
    <w:p w14:paraId="61CECDCB">
      <w:pPr>
        <w:spacing w:line="500" w:lineRule="exact"/>
        <w:ind w:left="621" w:leftChars="251" w:hanging="19" w:hangingChars="9"/>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t>我方承诺如下：</w:t>
      </w:r>
    </w:p>
    <w:p w14:paraId="2EE53799">
      <w:pPr>
        <w:numPr>
          <w:ilvl w:val="0"/>
          <w:numId w:val="10"/>
        </w:numPr>
        <w:tabs>
          <w:tab w:val="left" w:pos="2160"/>
        </w:tabs>
        <w:spacing w:line="500" w:lineRule="exact"/>
        <w:ind w:left="0" w:firstLine="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lang w:eastAsia="zh-CN"/>
        </w:rPr>
        <w:t>投标</w:t>
      </w:r>
      <w:r>
        <w:rPr>
          <w:rFonts w:hint="eastAsia" w:hAnsi="宋体" w:cs="宋体"/>
          <w:spacing w:val="4"/>
          <w:sz w:val="21"/>
          <w:szCs w:val="16"/>
          <w:highlight w:val="none"/>
          <w:lang w:eastAsia="zh-CN"/>
        </w:rPr>
        <w:t>折扣率</w:t>
      </w:r>
      <w:r>
        <w:rPr>
          <w:rFonts w:hint="eastAsia" w:ascii="宋体" w:hAnsi="宋体" w:eastAsia="宋体" w:cs="宋体"/>
          <w:spacing w:val="4"/>
          <w:sz w:val="21"/>
          <w:szCs w:val="16"/>
          <w:highlight w:val="none"/>
        </w:rPr>
        <w:t xml:space="preserve">为小写： </w:t>
      </w:r>
      <w:r>
        <w:rPr>
          <w:rFonts w:hint="eastAsia" w:ascii="宋体" w:hAnsi="宋体" w:eastAsia="宋体" w:cs="宋体"/>
          <w:spacing w:val="4"/>
          <w:sz w:val="21"/>
          <w:szCs w:val="16"/>
          <w:highlight w:val="none"/>
          <w:u w:val="single"/>
        </w:rPr>
        <w:t xml:space="preserve">        </w:t>
      </w:r>
      <w:r>
        <w:rPr>
          <w:rFonts w:hint="eastAsia" w:ascii="宋体" w:hAnsi="宋体" w:eastAsia="宋体" w:cs="宋体"/>
          <w:spacing w:val="4"/>
          <w:sz w:val="21"/>
          <w:szCs w:val="16"/>
          <w:highlight w:val="none"/>
        </w:rPr>
        <w:t>（大写：</w:t>
      </w:r>
      <w:r>
        <w:rPr>
          <w:rFonts w:hint="eastAsia" w:ascii="宋体" w:hAnsi="宋体" w:eastAsia="宋体" w:cs="宋体"/>
          <w:spacing w:val="4"/>
          <w:sz w:val="21"/>
          <w:szCs w:val="16"/>
          <w:highlight w:val="none"/>
          <w:u w:val="single"/>
        </w:rPr>
        <w:t xml:space="preserve">        </w:t>
      </w:r>
      <w:r>
        <w:rPr>
          <w:rFonts w:hint="eastAsia" w:hAnsi="宋体" w:cs="宋体"/>
          <w:spacing w:val="4"/>
          <w:sz w:val="21"/>
          <w:szCs w:val="16"/>
          <w:highlight w:val="none"/>
          <w:u w:val="single"/>
          <w:lang w:val="en-US" w:eastAsia="zh-CN"/>
        </w:rPr>
        <w:t>%</w:t>
      </w:r>
      <w:r>
        <w:rPr>
          <w:rFonts w:hint="eastAsia" w:ascii="宋体" w:hAnsi="宋体" w:eastAsia="宋体" w:cs="宋体"/>
          <w:spacing w:val="4"/>
          <w:sz w:val="21"/>
          <w:szCs w:val="16"/>
          <w:highlight w:val="none"/>
        </w:rPr>
        <w:t>）</w:t>
      </w:r>
      <w:r>
        <w:rPr>
          <w:rFonts w:hint="eastAsia" w:ascii="宋体" w:hAnsi="宋体" w:eastAsia="宋体" w:cs="宋体"/>
          <w:spacing w:val="4"/>
          <w:sz w:val="21"/>
          <w:szCs w:val="16"/>
          <w:highlight w:val="none"/>
          <w:lang w:eastAsia="zh-CN"/>
        </w:rPr>
        <w:t>。</w:t>
      </w:r>
    </w:p>
    <w:p w14:paraId="5FE713C0">
      <w:pPr>
        <w:numPr>
          <w:ilvl w:val="0"/>
          <w:numId w:val="10"/>
        </w:numPr>
        <w:tabs>
          <w:tab w:val="left" w:pos="2160"/>
        </w:tabs>
        <w:spacing w:line="500" w:lineRule="exact"/>
        <w:ind w:left="0" w:firstLine="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t>如果中标，我们根据招标文件的规定，履行合同的责任和义务。</w:t>
      </w:r>
    </w:p>
    <w:p w14:paraId="6AC89F15">
      <w:pPr>
        <w:numPr>
          <w:ilvl w:val="0"/>
          <w:numId w:val="10"/>
        </w:numPr>
        <w:tabs>
          <w:tab w:val="left" w:pos="2160"/>
        </w:tabs>
        <w:spacing w:line="500" w:lineRule="exact"/>
        <w:ind w:left="0" w:firstLine="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t>我们已详细阅读和审核全部招标文件（含修改部分，如有的话）及有关附件，我们知道必须放弃提出含糊不清或误解的问题的权利。</w:t>
      </w:r>
    </w:p>
    <w:p w14:paraId="20056D67">
      <w:pPr>
        <w:numPr>
          <w:ilvl w:val="0"/>
          <w:numId w:val="10"/>
        </w:numPr>
        <w:tabs>
          <w:tab w:val="left" w:pos="2160"/>
        </w:tabs>
        <w:spacing w:line="500" w:lineRule="exact"/>
        <w:ind w:left="0" w:firstLine="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t>我方已悉知并及时关注了贵中心在陕西省政府采购网、全国公共资源交易平台（陕西省·西安市）上发布的关于本项目的有关变更公告（包括但不限于对招标文件做出的修改或澄清、答疑纪要，以及项目暂停、重启、延期、终止等）</w:t>
      </w:r>
    </w:p>
    <w:p w14:paraId="08ED335D">
      <w:pPr>
        <w:numPr>
          <w:ilvl w:val="0"/>
          <w:numId w:val="10"/>
        </w:numPr>
        <w:tabs>
          <w:tab w:val="left" w:pos="2160"/>
        </w:tabs>
        <w:spacing w:line="500" w:lineRule="exact"/>
        <w:ind w:left="0" w:firstLine="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t>我们同意在投标有效期内（</w:t>
      </w:r>
      <w:r>
        <w:rPr>
          <w:rFonts w:hint="eastAsia" w:ascii="宋体" w:hAnsi="宋体" w:eastAsia="宋体" w:cs="宋体"/>
          <w:spacing w:val="4"/>
          <w:sz w:val="21"/>
          <w:szCs w:val="16"/>
          <w:highlight w:val="none"/>
          <w:u w:val="single"/>
        </w:rPr>
        <w:t>自开标之日起90天</w:t>
      </w:r>
      <w:r>
        <w:rPr>
          <w:rFonts w:hint="eastAsia" w:ascii="宋体" w:hAnsi="宋体" w:eastAsia="宋体" w:cs="宋体"/>
          <w:spacing w:val="4"/>
          <w:sz w:val="21"/>
          <w:szCs w:val="16"/>
          <w:highlight w:val="none"/>
        </w:rPr>
        <w:t>），本投标函对我方具有约束力。</w:t>
      </w:r>
    </w:p>
    <w:p w14:paraId="0F79D170">
      <w:pPr>
        <w:numPr>
          <w:ilvl w:val="0"/>
          <w:numId w:val="10"/>
        </w:numPr>
        <w:tabs>
          <w:tab w:val="left" w:pos="2160"/>
        </w:tabs>
        <w:spacing w:line="500" w:lineRule="exact"/>
        <w:ind w:left="0" w:firstLine="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t xml:space="preserve">同意提供贵方可能另外要求的与本投标有关的任何证据和资料。 </w:t>
      </w:r>
    </w:p>
    <w:p w14:paraId="264BA62B">
      <w:pPr>
        <w:numPr>
          <w:ilvl w:val="0"/>
          <w:numId w:val="10"/>
        </w:numPr>
        <w:tabs>
          <w:tab w:val="left" w:pos="2160"/>
        </w:tabs>
        <w:spacing w:line="500" w:lineRule="exact"/>
        <w:ind w:left="0" w:firstLine="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t>我们同意，如果中标，向陕西纵横项目管理有限公司交纳招标代理服务费。</w:t>
      </w:r>
    </w:p>
    <w:p w14:paraId="0F29FB58">
      <w:pPr>
        <w:numPr>
          <w:ilvl w:val="0"/>
          <w:numId w:val="10"/>
        </w:numPr>
        <w:tabs>
          <w:tab w:val="left" w:pos="2160"/>
        </w:tabs>
        <w:spacing w:line="500" w:lineRule="exact"/>
        <w:ind w:left="0" w:firstLine="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t>与本投标有关的一切正式往来通讯为：</w:t>
      </w:r>
    </w:p>
    <w:p w14:paraId="693ADCFC">
      <w:pPr>
        <w:spacing w:line="500" w:lineRule="exact"/>
        <w:ind w:firstLine="1090" w:firstLineChars="50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t>联系地址：</w:t>
      </w:r>
    </w:p>
    <w:p w14:paraId="0132F003">
      <w:pPr>
        <w:spacing w:line="500" w:lineRule="exact"/>
        <w:ind w:firstLine="1090" w:firstLineChars="50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t>邮政编码：</w:t>
      </w:r>
    </w:p>
    <w:p w14:paraId="2268FBFB">
      <w:pPr>
        <w:spacing w:line="500" w:lineRule="exact"/>
        <w:ind w:firstLine="1090" w:firstLineChars="50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t>电    话：</w:t>
      </w:r>
    </w:p>
    <w:p w14:paraId="4887C813">
      <w:pPr>
        <w:spacing w:line="500" w:lineRule="exact"/>
        <w:ind w:firstLine="1090" w:firstLineChars="50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t>传    真：</w:t>
      </w:r>
    </w:p>
    <w:p w14:paraId="780096B6">
      <w:pPr>
        <w:spacing w:line="500" w:lineRule="exact"/>
        <w:ind w:firstLine="1090" w:firstLineChars="50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lang w:eastAsia="zh-CN"/>
        </w:rPr>
        <w:t>供应商</w:t>
      </w:r>
      <w:r>
        <w:rPr>
          <w:rFonts w:hint="eastAsia" w:ascii="宋体" w:hAnsi="宋体" w:eastAsia="宋体" w:cs="宋体"/>
          <w:spacing w:val="4"/>
          <w:sz w:val="21"/>
          <w:szCs w:val="16"/>
          <w:highlight w:val="none"/>
        </w:rPr>
        <w:t>名称（盖章）：</w:t>
      </w:r>
    </w:p>
    <w:p w14:paraId="00CD51F8">
      <w:pPr>
        <w:spacing w:line="500" w:lineRule="exact"/>
        <w:ind w:firstLine="1090" w:firstLineChars="50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lang w:eastAsia="zh-CN"/>
        </w:rPr>
        <w:t>供应商法定代表人</w:t>
      </w:r>
      <w:r>
        <w:rPr>
          <w:rFonts w:hint="eastAsia" w:ascii="宋体" w:hAnsi="宋体" w:eastAsia="宋体" w:cs="宋体"/>
          <w:spacing w:val="4"/>
          <w:sz w:val="21"/>
          <w:szCs w:val="16"/>
          <w:highlight w:val="none"/>
        </w:rPr>
        <w:t>签字或盖章：</w:t>
      </w:r>
    </w:p>
    <w:p w14:paraId="64512821">
      <w:pPr>
        <w:spacing w:line="500" w:lineRule="exact"/>
        <w:ind w:firstLine="1090" w:firstLineChars="50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t>日    期</w:t>
      </w:r>
      <w:bookmarkStart w:id="145" w:name="_Toc403077651"/>
      <w:bookmarkStart w:id="146" w:name="_Toc363474030"/>
      <w:bookmarkStart w:id="147" w:name="_Toc2656"/>
      <w:bookmarkStart w:id="148" w:name="_Toc21319"/>
      <w:bookmarkStart w:id="149" w:name="_Toc426457703"/>
      <w:bookmarkStart w:id="150" w:name="_Toc22980"/>
      <w:bookmarkStart w:id="151" w:name="_Toc29025"/>
      <w:bookmarkStart w:id="152" w:name="_Toc27599"/>
      <w:bookmarkStart w:id="153" w:name="_Toc17802"/>
      <w:bookmarkStart w:id="154" w:name="_Toc4332"/>
      <w:r>
        <w:rPr>
          <w:rFonts w:hint="eastAsia" w:ascii="宋体" w:hAnsi="宋体" w:eastAsia="宋体" w:cs="宋体"/>
          <w:spacing w:val="4"/>
          <w:sz w:val="21"/>
          <w:szCs w:val="16"/>
          <w:highlight w:val="none"/>
        </w:rPr>
        <w:t>:</w:t>
      </w:r>
    </w:p>
    <w:p w14:paraId="45426687">
      <w:pPr>
        <w:pStyle w:val="2"/>
        <w:rPr>
          <w:rFonts w:hint="eastAsia" w:ascii="宋体" w:hAnsi="宋体" w:eastAsia="宋体" w:cs="宋体"/>
          <w:spacing w:val="4"/>
          <w:sz w:val="18"/>
          <w:szCs w:val="16"/>
          <w:highlight w:val="none"/>
        </w:rPr>
      </w:pPr>
    </w:p>
    <w:p w14:paraId="078873E9">
      <w:pPr>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br w:type="page"/>
      </w:r>
    </w:p>
    <w:p w14:paraId="612FCA23">
      <w:pPr>
        <w:pStyle w:val="43"/>
        <w:rPr>
          <w:rFonts w:hint="eastAsia"/>
          <w:highlight w:val="none"/>
        </w:rPr>
      </w:pPr>
    </w:p>
    <w:p w14:paraId="6E734658">
      <w:pPr>
        <w:pStyle w:val="2"/>
        <w:rPr>
          <w:rFonts w:hint="eastAsia" w:ascii="宋体" w:hAnsi="宋体" w:eastAsia="宋体" w:cs="宋体"/>
          <w:spacing w:val="4"/>
          <w:sz w:val="18"/>
          <w:szCs w:val="16"/>
          <w:highlight w:val="none"/>
        </w:rPr>
      </w:pPr>
    </w:p>
    <w:p w14:paraId="4068D7FC">
      <w:pPr>
        <w:jc w:val="center"/>
        <w:rPr>
          <w:rFonts w:hint="eastAsia" w:ascii="宋体" w:hAnsi="宋体" w:eastAsia="宋体" w:cs="宋体"/>
          <w:b/>
          <w:sz w:val="24"/>
          <w:szCs w:val="24"/>
          <w:highlight w:val="none"/>
        </w:rPr>
      </w:pPr>
      <w:r>
        <w:rPr>
          <w:rFonts w:hint="eastAsia" w:ascii="宋体" w:hAnsi="宋体" w:eastAsia="宋体" w:cs="宋体"/>
          <w:b/>
          <w:bCs/>
          <w:sz w:val="24"/>
          <w:szCs w:val="24"/>
          <w:highlight w:val="none"/>
        </w:rPr>
        <w:t>二、</w:t>
      </w:r>
      <w:bookmarkEnd w:id="145"/>
      <w:bookmarkEnd w:id="146"/>
      <w:bookmarkEnd w:id="147"/>
      <w:bookmarkEnd w:id="148"/>
      <w:bookmarkEnd w:id="149"/>
      <w:bookmarkEnd w:id="150"/>
      <w:bookmarkEnd w:id="151"/>
      <w:bookmarkEnd w:id="152"/>
      <w:bookmarkEnd w:id="153"/>
      <w:bookmarkEnd w:id="154"/>
      <w:r>
        <w:rPr>
          <w:rFonts w:hint="eastAsia" w:ascii="宋体" w:hAnsi="宋体" w:eastAsia="宋体" w:cs="宋体"/>
          <w:b/>
          <w:sz w:val="24"/>
          <w:szCs w:val="24"/>
          <w:highlight w:val="none"/>
        </w:rPr>
        <w:t>开标一览表</w:t>
      </w:r>
    </w:p>
    <w:p w14:paraId="1765ACE2">
      <w:pPr>
        <w:spacing w:line="360" w:lineRule="auto"/>
        <w:jc w:val="left"/>
        <w:rPr>
          <w:rFonts w:hint="eastAsia" w:ascii="宋体" w:hAnsi="宋体" w:eastAsia="宋体" w:cs="宋体"/>
          <w:bCs/>
          <w:sz w:val="21"/>
          <w:szCs w:val="21"/>
          <w:highlight w:val="none"/>
        </w:rPr>
      </w:pPr>
    </w:p>
    <w:p w14:paraId="2F8CFB1F">
      <w:pPr>
        <w:spacing w:line="360" w:lineRule="auto"/>
        <w:jc w:val="left"/>
        <w:rPr>
          <w:rFonts w:hint="eastAsia" w:ascii="宋体" w:hAnsi="宋体" w:eastAsia="宋体" w:cs="宋体"/>
          <w:bCs/>
          <w:sz w:val="21"/>
          <w:szCs w:val="21"/>
          <w:highlight w:val="none"/>
          <w:lang w:eastAsia="zh-CN"/>
        </w:rPr>
      </w:pPr>
      <w:r>
        <w:rPr>
          <w:rFonts w:hint="eastAsia" w:ascii="宋体" w:hAnsi="宋体" w:eastAsia="宋体" w:cs="宋体"/>
          <w:bCs/>
          <w:sz w:val="21"/>
          <w:szCs w:val="21"/>
          <w:highlight w:val="none"/>
        </w:rPr>
        <w:t>项目编号：</w:t>
      </w:r>
      <w:r>
        <w:rPr>
          <w:rFonts w:hint="eastAsia" w:hAnsi="宋体" w:cs="宋体"/>
          <w:sz w:val="21"/>
          <w:szCs w:val="21"/>
          <w:highlight w:val="none"/>
          <w:lang w:eastAsia="zh-CN"/>
        </w:rPr>
        <w:t>GWZC-2024-116</w:t>
      </w:r>
    </w:p>
    <w:p w14:paraId="0CC05834">
      <w:pPr>
        <w:spacing w:line="360" w:lineRule="auto"/>
        <w:jc w:val="left"/>
        <w:rPr>
          <w:rFonts w:hint="eastAsia" w:ascii="宋体" w:hAnsi="宋体" w:eastAsia="宋体" w:cs="宋体"/>
          <w:bCs/>
          <w:sz w:val="21"/>
          <w:szCs w:val="21"/>
          <w:highlight w:val="none"/>
          <w:lang w:eastAsia="zh-CN"/>
        </w:rPr>
      </w:pPr>
      <w:r>
        <w:rPr>
          <w:rFonts w:hint="eastAsia" w:ascii="宋体" w:hAnsi="宋体" w:eastAsia="宋体" w:cs="宋体"/>
          <w:bCs/>
          <w:sz w:val="21"/>
          <w:szCs w:val="21"/>
          <w:highlight w:val="none"/>
        </w:rPr>
        <w:t>项目名称：</w:t>
      </w:r>
      <w:r>
        <w:rPr>
          <w:rFonts w:hint="eastAsia" w:hAnsi="宋体" w:cs="宋体"/>
          <w:bCs/>
          <w:sz w:val="21"/>
          <w:szCs w:val="21"/>
          <w:highlight w:val="none"/>
          <w:lang w:eastAsia="zh-CN"/>
        </w:rPr>
        <w:t>2024年环境监测辅助服务项目</w:t>
      </w:r>
    </w:p>
    <w:p w14:paraId="60B3033D">
      <w:pPr>
        <w:spacing w:line="360" w:lineRule="auto"/>
        <w:jc w:val="left"/>
        <w:rPr>
          <w:rFonts w:hint="eastAsia" w:ascii="宋体" w:hAnsi="宋体" w:eastAsia="宋体" w:cs="宋体"/>
          <w:bCs/>
          <w:sz w:val="21"/>
          <w:szCs w:val="21"/>
          <w:highlight w:val="none"/>
        </w:rPr>
      </w:pPr>
      <w:r>
        <w:rPr>
          <w:rFonts w:hint="eastAsia" w:hAnsi="宋体" w:cs="宋体"/>
          <w:bCs/>
          <w:sz w:val="21"/>
          <w:szCs w:val="21"/>
          <w:highlight w:val="none"/>
          <w:lang w:eastAsia="zh-CN"/>
        </w:rPr>
        <w:t>合同包号：合同包</w:t>
      </w:r>
      <w:r>
        <w:rPr>
          <w:rFonts w:hint="eastAsia" w:hAnsi="宋体" w:cs="宋体"/>
          <w:bCs/>
          <w:sz w:val="21"/>
          <w:szCs w:val="21"/>
          <w:highlight w:val="none"/>
          <w:lang w:val="en-US" w:eastAsia="zh-CN"/>
        </w:rPr>
        <w:t>1</w:t>
      </w:r>
      <w:r>
        <w:rPr>
          <w:rFonts w:hint="eastAsia" w:ascii="宋体" w:hAnsi="宋体" w:eastAsia="宋体" w:cs="宋体"/>
          <w:bCs/>
          <w:sz w:val="21"/>
          <w:szCs w:val="21"/>
          <w:highlight w:val="none"/>
        </w:rPr>
        <w:t xml:space="preserve">  </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8"/>
        <w:gridCol w:w="2696"/>
        <w:gridCol w:w="1938"/>
        <w:gridCol w:w="2100"/>
        <w:gridCol w:w="917"/>
      </w:tblGrid>
      <w:tr w14:paraId="6208C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25" w:hRule="atLeast"/>
          <w:jc w:val="center"/>
        </w:trPr>
        <w:tc>
          <w:tcPr>
            <w:tcW w:w="1918" w:type="dxa"/>
            <w:vAlign w:val="center"/>
          </w:tcPr>
          <w:p w14:paraId="6AAC7C7C">
            <w:pPr>
              <w:shd w:val="clear"/>
              <w:jc w:val="center"/>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服务内容</w:t>
            </w:r>
          </w:p>
        </w:tc>
        <w:tc>
          <w:tcPr>
            <w:tcW w:w="2696" w:type="dxa"/>
            <w:vAlign w:val="center"/>
          </w:tcPr>
          <w:p w14:paraId="23925A63">
            <w:pPr>
              <w:shd w:val="clear"/>
              <w:jc w:val="center"/>
              <w:rPr>
                <w:rFonts w:hint="eastAsia" w:hAnsi="宋体" w:cs="宋体"/>
                <w:color w:val="auto"/>
                <w:kern w:val="2"/>
                <w:sz w:val="21"/>
                <w:szCs w:val="21"/>
                <w:highlight w:val="none"/>
                <w:lang w:eastAsia="zh-CN"/>
              </w:rPr>
            </w:pPr>
            <w:r>
              <w:rPr>
                <w:rFonts w:hint="eastAsia" w:hAnsi="宋体" w:cs="宋体"/>
                <w:color w:val="auto"/>
                <w:kern w:val="2"/>
                <w:sz w:val="21"/>
                <w:szCs w:val="21"/>
                <w:highlight w:val="none"/>
                <w:lang w:eastAsia="zh-CN"/>
              </w:rPr>
              <w:t>投标报价</w:t>
            </w:r>
          </w:p>
          <w:p w14:paraId="560B739D">
            <w:pPr>
              <w:shd w:val="clear"/>
              <w:jc w:val="center"/>
              <w:rPr>
                <w:rFonts w:hint="eastAsia" w:ascii="宋体" w:hAnsi="宋体" w:eastAsia="宋体" w:cs="宋体"/>
                <w:color w:val="auto"/>
                <w:kern w:val="2"/>
                <w:sz w:val="21"/>
                <w:szCs w:val="21"/>
                <w:highlight w:val="none"/>
                <w:lang w:eastAsia="zh-CN"/>
              </w:rPr>
            </w:pPr>
            <w:r>
              <w:rPr>
                <w:rFonts w:hint="eastAsia" w:hAnsi="宋体" w:cs="宋体"/>
                <w:color w:val="auto"/>
                <w:kern w:val="2"/>
                <w:sz w:val="21"/>
                <w:szCs w:val="21"/>
                <w:highlight w:val="none"/>
                <w:lang w:eastAsia="zh-CN"/>
              </w:rPr>
              <w:t>（折扣率）</w:t>
            </w:r>
          </w:p>
        </w:tc>
        <w:tc>
          <w:tcPr>
            <w:tcW w:w="1938" w:type="dxa"/>
            <w:vAlign w:val="center"/>
          </w:tcPr>
          <w:p w14:paraId="79869091">
            <w:pPr>
              <w:shd w:val="clear"/>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eastAsia="zh-CN"/>
              </w:rPr>
              <w:t>服务期</w:t>
            </w:r>
          </w:p>
        </w:tc>
        <w:tc>
          <w:tcPr>
            <w:tcW w:w="2100" w:type="dxa"/>
            <w:vAlign w:val="center"/>
          </w:tcPr>
          <w:p w14:paraId="31585B9E">
            <w:pPr>
              <w:shd w:val="clear"/>
              <w:jc w:val="center"/>
              <w:rPr>
                <w:rFonts w:hint="eastAsia" w:ascii="宋体" w:hAnsi="宋体" w:eastAsia="宋体" w:cs="宋体"/>
                <w:color w:val="auto"/>
                <w:kern w:val="2"/>
                <w:sz w:val="21"/>
                <w:szCs w:val="21"/>
                <w:highlight w:val="none"/>
                <w:lang w:eastAsia="zh-CN"/>
              </w:rPr>
            </w:pPr>
            <w:r>
              <w:rPr>
                <w:rFonts w:hint="eastAsia" w:hAnsi="宋体" w:cs="宋体"/>
                <w:color w:val="auto"/>
                <w:kern w:val="2"/>
                <w:sz w:val="21"/>
                <w:szCs w:val="21"/>
                <w:highlight w:val="none"/>
                <w:lang w:eastAsia="zh-CN"/>
              </w:rPr>
              <w:t>服务质量</w:t>
            </w:r>
          </w:p>
        </w:tc>
        <w:tc>
          <w:tcPr>
            <w:tcW w:w="917" w:type="dxa"/>
            <w:vAlign w:val="center"/>
          </w:tcPr>
          <w:p w14:paraId="61025214">
            <w:pPr>
              <w:shd w:val="clear"/>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备注</w:t>
            </w:r>
          </w:p>
        </w:tc>
      </w:tr>
      <w:tr w14:paraId="74AF2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918" w:type="dxa"/>
            <w:vAlign w:val="center"/>
          </w:tcPr>
          <w:p w14:paraId="0746DA6C">
            <w:pPr>
              <w:shd w:val="clear"/>
              <w:jc w:val="center"/>
              <w:rPr>
                <w:rFonts w:hint="eastAsia" w:ascii="宋体" w:hAnsi="宋体" w:eastAsia="宋体" w:cs="宋体"/>
                <w:color w:val="auto"/>
                <w:kern w:val="2"/>
                <w:sz w:val="21"/>
                <w:szCs w:val="21"/>
                <w:highlight w:val="none"/>
                <w:lang w:eastAsia="zh-CN"/>
              </w:rPr>
            </w:pPr>
            <w:r>
              <w:rPr>
                <w:rFonts w:hint="eastAsia" w:hAnsi="宋体" w:cs="宋体"/>
                <w:color w:val="auto"/>
                <w:kern w:val="2"/>
                <w:sz w:val="21"/>
                <w:szCs w:val="21"/>
                <w:highlight w:val="none"/>
                <w:lang w:eastAsia="zh-CN"/>
              </w:rPr>
              <w:t>执法监测</w:t>
            </w:r>
          </w:p>
        </w:tc>
        <w:tc>
          <w:tcPr>
            <w:tcW w:w="2696" w:type="dxa"/>
            <w:vAlign w:val="center"/>
          </w:tcPr>
          <w:p w14:paraId="5EB0A601">
            <w:pPr>
              <w:shd w:val="clear"/>
              <w:jc w:val="center"/>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spacing w:val="4"/>
                <w:sz w:val="21"/>
                <w:szCs w:val="16"/>
                <w:highlight w:val="none"/>
              </w:rPr>
              <w:t xml:space="preserve"> </w:t>
            </w:r>
            <w:r>
              <w:rPr>
                <w:rFonts w:hint="eastAsia" w:ascii="宋体" w:hAnsi="宋体" w:eastAsia="宋体" w:cs="宋体"/>
                <w:color w:val="auto"/>
                <w:sz w:val="21"/>
                <w:szCs w:val="16"/>
                <w:highlight w:val="none"/>
                <w:u w:val="single"/>
              </w:rPr>
              <w:t xml:space="preserve">      </w:t>
            </w:r>
            <w:r>
              <w:rPr>
                <w:rFonts w:hint="eastAsia" w:hAnsi="宋体" w:cs="宋体"/>
                <w:color w:val="auto"/>
                <w:kern w:val="2"/>
                <w:sz w:val="21"/>
                <w:szCs w:val="21"/>
                <w:highlight w:val="none"/>
                <w:lang w:val="en-US" w:eastAsia="zh-CN"/>
              </w:rPr>
              <w:t>%</w:t>
            </w:r>
          </w:p>
        </w:tc>
        <w:tc>
          <w:tcPr>
            <w:tcW w:w="1938" w:type="dxa"/>
            <w:vAlign w:val="center"/>
          </w:tcPr>
          <w:p w14:paraId="0B7C1571">
            <w:pPr>
              <w:shd w:val="clear"/>
              <w:jc w:val="center"/>
              <w:rPr>
                <w:rFonts w:hint="eastAsia" w:ascii="宋体" w:hAnsi="宋体" w:eastAsia="宋体" w:cs="宋体"/>
                <w:color w:val="auto"/>
                <w:kern w:val="2"/>
                <w:sz w:val="21"/>
                <w:szCs w:val="21"/>
                <w:highlight w:val="none"/>
              </w:rPr>
            </w:pPr>
          </w:p>
        </w:tc>
        <w:tc>
          <w:tcPr>
            <w:tcW w:w="2100" w:type="dxa"/>
            <w:vAlign w:val="center"/>
          </w:tcPr>
          <w:p w14:paraId="5F22E6E2">
            <w:pPr>
              <w:shd w:val="clear"/>
              <w:jc w:val="center"/>
              <w:rPr>
                <w:rFonts w:hint="eastAsia" w:ascii="宋体" w:hAnsi="宋体" w:eastAsia="宋体" w:cs="宋体"/>
                <w:color w:val="auto"/>
                <w:kern w:val="2"/>
                <w:sz w:val="21"/>
                <w:szCs w:val="21"/>
                <w:highlight w:val="none"/>
              </w:rPr>
            </w:pPr>
          </w:p>
        </w:tc>
        <w:tc>
          <w:tcPr>
            <w:tcW w:w="917" w:type="dxa"/>
            <w:vAlign w:val="center"/>
          </w:tcPr>
          <w:p w14:paraId="06A29044">
            <w:pPr>
              <w:shd w:val="clear"/>
              <w:jc w:val="center"/>
              <w:rPr>
                <w:rFonts w:hint="eastAsia" w:ascii="宋体" w:hAnsi="宋体" w:eastAsia="宋体" w:cs="宋体"/>
                <w:color w:val="auto"/>
                <w:kern w:val="2"/>
                <w:sz w:val="21"/>
                <w:szCs w:val="21"/>
                <w:highlight w:val="none"/>
              </w:rPr>
            </w:pPr>
          </w:p>
        </w:tc>
      </w:tr>
      <w:tr w14:paraId="282BC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9569" w:type="dxa"/>
            <w:gridSpan w:val="5"/>
            <w:vAlign w:val="center"/>
          </w:tcPr>
          <w:p w14:paraId="52DF67E8">
            <w:pPr>
              <w:shd w:val="clear"/>
              <w:spacing w:line="360" w:lineRule="auto"/>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备注：</w:t>
            </w:r>
          </w:p>
          <w:p w14:paraId="613D44F8">
            <w:pPr>
              <w:shd w:val="clear"/>
              <w:spacing w:line="360" w:lineRule="auto"/>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w:t>
            </w:r>
            <w:r>
              <w:rPr>
                <w:rFonts w:hint="eastAsia" w:hAnsi="宋体" w:cs="宋体"/>
                <w:color w:val="auto"/>
                <w:kern w:val="2"/>
                <w:sz w:val="21"/>
                <w:szCs w:val="21"/>
                <w:highlight w:val="none"/>
                <w:lang w:eastAsia="zh-CN"/>
              </w:rPr>
              <w:t>投标报价</w:t>
            </w:r>
            <w:r>
              <w:rPr>
                <w:rFonts w:hint="eastAsia" w:ascii="宋体" w:hAnsi="宋体" w:eastAsia="宋体" w:cs="宋体"/>
                <w:color w:val="auto"/>
                <w:kern w:val="2"/>
                <w:sz w:val="21"/>
                <w:szCs w:val="21"/>
                <w:highlight w:val="none"/>
              </w:rPr>
              <w:t>以%为单位，保留小数点后两位。</w:t>
            </w:r>
          </w:p>
          <w:p w14:paraId="0B2DC3D8">
            <w:pPr>
              <w:shd w:val="clear"/>
              <w:spacing w:line="360" w:lineRule="auto"/>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2.计费依据：监测服务费依据陕西省环境监测中心站关于印发《陕西省环境监测技术服务收费标准》（陕环站字【2009】75号文件）。</w:t>
            </w:r>
          </w:p>
          <w:p w14:paraId="570EC8F8">
            <w:pPr>
              <w:shd w:val="clear"/>
              <w:spacing w:line="360" w:lineRule="auto"/>
              <w:jc w:val="both"/>
              <w:rPr>
                <w:rFonts w:hint="eastAsia" w:ascii="宋体" w:hAnsi="宋体" w:eastAsia="宋体" w:cs="宋体"/>
                <w:color w:val="auto"/>
                <w:kern w:val="2"/>
                <w:sz w:val="21"/>
                <w:szCs w:val="21"/>
                <w:highlight w:val="none"/>
              </w:rPr>
            </w:pPr>
            <w:r>
              <w:rPr>
                <w:rFonts w:hint="eastAsia"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结算费用以实际工作量对应上述计费依据产生的费用为基数，</w:t>
            </w:r>
            <w:r>
              <w:rPr>
                <w:rFonts w:hint="eastAsia" w:hAnsi="宋体" w:cs="宋体"/>
                <w:color w:val="auto"/>
                <w:kern w:val="2"/>
                <w:sz w:val="21"/>
                <w:szCs w:val="21"/>
                <w:highlight w:val="none"/>
                <w:lang w:eastAsia="zh-CN"/>
              </w:rPr>
              <w:t>折扣率</w:t>
            </w:r>
            <w:r>
              <w:rPr>
                <w:rFonts w:hint="eastAsia" w:ascii="宋体" w:hAnsi="宋体" w:eastAsia="宋体" w:cs="宋体"/>
                <w:color w:val="auto"/>
                <w:kern w:val="2"/>
                <w:sz w:val="21"/>
                <w:szCs w:val="21"/>
                <w:highlight w:val="none"/>
                <w:u w:val="single"/>
              </w:rPr>
              <w:t xml:space="preserve">     </w:t>
            </w:r>
            <w:r>
              <w:rPr>
                <w:rFonts w:hint="eastAsia" w:ascii="宋体" w:hAnsi="宋体" w:eastAsia="宋体" w:cs="宋体"/>
                <w:color w:val="auto"/>
                <w:kern w:val="2"/>
                <w:sz w:val="21"/>
                <w:szCs w:val="21"/>
                <w:highlight w:val="none"/>
              </w:rPr>
              <w:t>%。即：最终合同结算价=合同</w:t>
            </w:r>
            <w:r>
              <w:rPr>
                <w:rFonts w:hint="eastAsia" w:hAnsi="宋体" w:cs="宋体"/>
                <w:color w:val="auto"/>
                <w:kern w:val="2"/>
                <w:sz w:val="21"/>
                <w:szCs w:val="21"/>
                <w:highlight w:val="none"/>
                <w:lang w:eastAsia="zh-CN"/>
              </w:rPr>
              <w:t>折扣率</w:t>
            </w:r>
            <w:r>
              <w:rPr>
                <w:rFonts w:hint="eastAsia" w:ascii="宋体" w:hAnsi="宋体" w:eastAsia="宋体" w:cs="宋体"/>
                <w:color w:val="auto"/>
                <w:kern w:val="2"/>
                <w:sz w:val="21"/>
                <w:szCs w:val="21"/>
                <w:highlight w:val="none"/>
              </w:rPr>
              <w:t>*实际工作量对应计费依据产生的费用。</w:t>
            </w:r>
          </w:p>
          <w:p w14:paraId="4882904D">
            <w:pPr>
              <w:pStyle w:val="2"/>
              <w:rPr>
                <w:rFonts w:hint="default"/>
                <w:lang w:val="en-US" w:eastAsia="zh-CN"/>
              </w:rPr>
            </w:pPr>
            <w:r>
              <w:rPr>
                <w:rFonts w:hint="eastAsia" w:ascii="宋体" w:hAnsi="宋体" w:cs="宋体"/>
                <w:b/>
                <w:bCs/>
                <w:color w:val="auto"/>
                <w:kern w:val="2"/>
                <w:sz w:val="21"/>
                <w:szCs w:val="21"/>
                <w:highlight w:val="none"/>
                <w:lang w:val="en-US" w:eastAsia="zh-CN"/>
              </w:rPr>
              <w:t>4.投标报价按折扣率进行，例：8.5折即为85%。</w:t>
            </w:r>
          </w:p>
        </w:tc>
      </w:tr>
    </w:tbl>
    <w:p w14:paraId="43AA4EA4">
      <w:pPr>
        <w:spacing w:line="120" w:lineRule="exact"/>
        <w:rPr>
          <w:rFonts w:hint="eastAsia" w:ascii="宋体" w:hAnsi="宋体" w:eastAsia="宋体" w:cs="宋体"/>
          <w:sz w:val="21"/>
          <w:szCs w:val="16"/>
          <w:highlight w:val="none"/>
        </w:rPr>
      </w:pPr>
    </w:p>
    <w:p w14:paraId="7537EFB0">
      <w:pPr>
        <w:spacing w:line="600" w:lineRule="auto"/>
        <w:ind w:right="617" w:rightChars="257"/>
        <w:jc w:val="left"/>
        <w:rPr>
          <w:rFonts w:hint="eastAsia" w:ascii="宋体" w:hAnsi="宋体" w:eastAsia="宋体" w:cs="宋体"/>
          <w:sz w:val="21"/>
          <w:szCs w:val="16"/>
          <w:highlight w:val="none"/>
          <w:lang w:eastAsia="zh-CN"/>
        </w:rPr>
      </w:pPr>
    </w:p>
    <w:p w14:paraId="1B35FBD0">
      <w:pPr>
        <w:spacing w:line="600" w:lineRule="auto"/>
        <w:ind w:right="617" w:rightChars="257"/>
        <w:jc w:val="left"/>
        <w:rPr>
          <w:rFonts w:hint="eastAsia" w:ascii="宋体" w:hAnsi="宋体" w:eastAsia="宋体" w:cs="宋体"/>
          <w:sz w:val="21"/>
          <w:szCs w:val="16"/>
          <w:highlight w:val="none"/>
          <w:lang w:eastAsia="zh-CN"/>
        </w:rPr>
      </w:pPr>
    </w:p>
    <w:p w14:paraId="1BDD2CD5">
      <w:pPr>
        <w:spacing w:line="600" w:lineRule="auto"/>
        <w:ind w:right="617" w:rightChars="257"/>
        <w:jc w:val="left"/>
        <w:rPr>
          <w:rFonts w:hint="eastAsia" w:ascii="宋体" w:hAnsi="宋体" w:eastAsia="宋体" w:cs="宋体"/>
          <w:sz w:val="21"/>
          <w:szCs w:val="16"/>
          <w:highlight w:val="none"/>
        </w:rPr>
      </w:pP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名称：</w:t>
      </w:r>
      <w:r>
        <w:rPr>
          <w:rFonts w:hint="eastAsia" w:ascii="宋体" w:hAnsi="宋体" w:eastAsia="宋体" w:cs="宋体"/>
          <w:sz w:val="21"/>
          <w:szCs w:val="16"/>
          <w:highlight w:val="none"/>
          <w:u w:val="single"/>
        </w:rPr>
        <w:t xml:space="preserve">      （加盖单位公章）      </w:t>
      </w:r>
    </w:p>
    <w:p w14:paraId="21995B0E">
      <w:pPr>
        <w:spacing w:line="600" w:lineRule="auto"/>
        <w:ind w:right="617" w:rightChars="257"/>
        <w:jc w:val="left"/>
        <w:rPr>
          <w:rFonts w:hint="eastAsia" w:ascii="宋体" w:hAnsi="宋体" w:eastAsia="宋体" w:cs="宋体"/>
          <w:sz w:val="21"/>
          <w:szCs w:val="16"/>
          <w:highlight w:val="none"/>
        </w:rPr>
      </w:pPr>
      <w:r>
        <w:rPr>
          <w:rFonts w:hint="eastAsia" w:ascii="宋体" w:hAnsi="宋体" w:eastAsia="宋体" w:cs="宋体"/>
          <w:sz w:val="21"/>
          <w:szCs w:val="16"/>
          <w:highlight w:val="none"/>
          <w:lang w:eastAsia="zh-CN"/>
        </w:rPr>
        <w:t>法定代表人</w:t>
      </w:r>
      <w:r>
        <w:rPr>
          <w:rFonts w:hint="eastAsia" w:ascii="宋体" w:hAnsi="宋体" w:eastAsia="宋体" w:cs="宋体"/>
          <w:sz w:val="21"/>
          <w:szCs w:val="16"/>
          <w:highlight w:val="none"/>
        </w:rPr>
        <w:t>/</w:t>
      </w:r>
      <w:r>
        <w:rPr>
          <w:rFonts w:hint="eastAsia" w:ascii="宋体" w:hAnsi="宋体" w:eastAsia="宋体" w:cs="宋体"/>
          <w:sz w:val="21"/>
          <w:szCs w:val="21"/>
          <w:highlight w:val="none"/>
        </w:rPr>
        <w:t>被授权人</w:t>
      </w:r>
      <w:r>
        <w:rPr>
          <w:rFonts w:hint="eastAsia" w:ascii="宋体" w:hAnsi="宋体" w:eastAsia="宋体" w:cs="宋体"/>
          <w:spacing w:val="4"/>
          <w:sz w:val="21"/>
          <w:szCs w:val="21"/>
          <w:highlight w:val="none"/>
        </w:rPr>
        <w:t>签字</w:t>
      </w:r>
      <w:r>
        <w:rPr>
          <w:rFonts w:hint="eastAsia" w:ascii="宋体" w:hAnsi="宋体" w:eastAsia="宋体" w:cs="宋体"/>
          <w:sz w:val="21"/>
          <w:szCs w:val="16"/>
          <w:highlight w:val="none"/>
        </w:rPr>
        <w:t>或</w:t>
      </w:r>
      <w:r>
        <w:rPr>
          <w:rFonts w:hint="eastAsia" w:ascii="宋体" w:hAnsi="宋体" w:eastAsia="宋体" w:cs="宋体"/>
          <w:spacing w:val="4"/>
          <w:sz w:val="21"/>
          <w:szCs w:val="21"/>
          <w:highlight w:val="none"/>
        </w:rPr>
        <w:t>盖章</w:t>
      </w:r>
      <w:r>
        <w:rPr>
          <w:rFonts w:hint="eastAsia" w:ascii="宋体" w:hAnsi="宋体" w:eastAsia="宋体" w:cs="宋体"/>
          <w:sz w:val="21"/>
          <w:szCs w:val="16"/>
          <w:highlight w:val="none"/>
        </w:rPr>
        <w:t>：</w:t>
      </w:r>
    </w:p>
    <w:p w14:paraId="2F0D101E">
      <w:pPr>
        <w:spacing w:line="600" w:lineRule="auto"/>
        <w:ind w:right="617" w:rightChars="257"/>
        <w:rPr>
          <w:rFonts w:hint="eastAsia" w:ascii="宋体" w:hAnsi="宋体" w:eastAsia="宋体" w:cs="宋体"/>
          <w:sz w:val="21"/>
          <w:szCs w:val="16"/>
          <w:highlight w:val="none"/>
        </w:rPr>
      </w:pPr>
      <w:r>
        <w:rPr>
          <w:rFonts w:hint="eastAsia" w:ascii="宋体" w:hAnsi="宋体" w:eastAsia="宋体" w:cs="宋体"/>
          <w:sz w:val="21"/>
          <w:szCs w:val="16"/>
          <w:highlight w:val="none"/>
        </w:rPr>
        <w:t>日    期：</w:t>
      </w:r>
    </w:p>
    <w:p w14:paraId="359EC3AB">
      <w:pPr>
        <w:rPr>
          <w:rFonts w:hint="eastAsia" w:ascii="宋体" w:hAnsi="宋体" w:eastAsia="宋体" w:cs="宋体"/>
          <w:sz w:val="21"/>
          <w:szCs w:val="20"/>
          <w:highlight w:val="none"/>
        </w:rPr>
      </w:pPr>
      <w:r>
        <w:rPr>
          <w:rFonts w:hint="eastAsia" w:ascii="宋体" w:hAnsi="宋体" w:eastAsia="宋体" w:cs="宋体"/>
          <w:sz w:val="21"/>
          <w:szCs w:val="16"/>
          <w:highlight w:val="none"/>
        </w:rPr>
        <w:t xml:space="preserve">   </w:t>
      </w:r>
    </w:p>
    <w:p w14:paraId="759D9597">
      <w:pPr>
        <w:rPr>
          <w:rFonts w:hint="eastAsia" w:ascii="宋体" w:hAnsi="宋体" w:eastAsia="宋体" w:cs="宋体"/>
          <w:sz w:val="21"/>
          <w:szCs w:val="16"/>
          <w:highlight w:val="none"/>
        </w:rPr>
      </w:pPr>
      <w:r>
        <w:rPr>
          <w:rFonts w:hint="eastAsia" w:ascii="宋体" w:hAnsi="宋体" w:eastAsia="宋体" w:cs="宋体"/>
          <w:sz w:val="21"/>
          <w:szCs w:val="16"/>
          <w:highlight w:val="none"/>
        </w:rPr>
        <w:br w:type="page"/>
      </w:r>
    </w:p>
    <w:p w14:paraId="274D19B7">
      <w:pPr>
        <w:spacing w:line="360" w:lineRule="auto"/>
        <w:rPr>
          <w:rFonts w:hint="eastAsia" w:ascii="宋体" w:hAnsi="宋体" w:eastAsia="宋体" w:cs="宋体"/>
          <w:sz w:val="24"/>
          <w:szCs w:val="24"/>
          <w:highlight w:val="none"/>
        </w:rPr>
        <w:sectPr>
          <w:pgSz w:w="11906" w:h="16838"/>
          <w:pgMar w:top="1417" w:right="1134" w:bottom="1417" w:left="1417" w:header="1134" w:footer="992" w:gutter="0"/>
          <w:pgNumType w:fmt="decimal"/>
          <w:cols w:space="720" w:num="1"/>
          <w:titlePg/>
          <w:docGrid w:type="lines" w:linePitch="333" w:charSpace="0"/>
        </w:sectPr>
      </w:pPr>
      <w:bookmarkStart w:id="155" w:name="_Toc19152"/>
      <w:bookmarkStart w:id="156" w:name="_Toc8367"/>
      <w:bookmarkStart w:id="157" w:name="_Toc4085"/>
      <w:bookmarkStart w:id="158" w:name="_Toc14384"/>
      <w:bookmarkStart w:id="159" w:name="_Toc31326"/>
      <w:bookmarkStart w:id="160" w:name="_Toc12427"/>
      <w:bookmarkStart w:id="161" w:name="_Toc4126"/>
    </w:p>
    <w:p w14:paraId="2FF0F716">
      <w:pPr>
        <w:spacing w:beforeLines="100" w:afterLines="50"/>
        <w:jc w:val="center"/>
        <w:rPr>
          <w:rFonts w:hint="eastAsia" w:ascii="宋体" w:hAnsi="宋体" w:eastAsia="宋体" w:cs="宋体"/>
          <w:b/>
          <w:bCs/>
          <w:sz w:val="21"/>
          <w:szCs w:val="20"/>
          <w:highlight w:val="none"/>
        </w:rPr>
      </w:pPr>
      <w:r>
        <w:rPr>
          <w:rFonts w:hint="eastAsia" w:ascii="宋体" w:hAnsi="宋体" w:eastAsia="宋体" w:cs="宋体"/>
          <w:b/>
          <w:bCs/>
          <w:sz w:val="24"/>
          <w:szCs w:val="24"/>
          <w:highlight w:val="none"/>
        </w:rPr>
        <w:t>三、资格证明文件</w:t>
      </w:r>
    </w:p>
    <w:p w14:paraId="05A5B76B">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1、基本资格条件：</w:t>
      </w:r>
    </w:p>
    <w:p w14:paraId="5428CA1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211" w:firstLineChars="100"/>
        <w:textAlignment w:val="auto"/>
        <w:outlineLvl w:val="9"/>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（1）提供合格有效的法人或者其他组织的营业执照等证明文件，自然人的身份证明；</w:t>
      </w:r>
    </w:p>
    <w:p w14:paraId="1F6CFAE4">
      <w:pPr>
        <w:pStyle w:val="2"/>
        <w:rPr>
          <w:rFonts w:hint="eastAsia" w:ascii="宋体" w:hAnsi="宋体" w:eastAsia="宋体" w:cs="宋体"/>
          <w:sz w:val="18"/>
          <w:szCs w:val="16"/>
          <w:highlight w:val="none"/>
          <w:lang w:val="en-US" w:eastAsia="zh-CN"/>
        </w:rPr>
      </w:pPr>
    </w:p>
    <w:p w14:paraId="0E9C6A13">
      <w:pPr>
        <w:rPr>
          <w:rFonts w:hint="eastAsia" w:ascii="宋体" w:hAnsi="宋体" w:eastAsia="宋体" w:cs="宋体"/>
          <w:sz w:val="21"/>
          <w:szCs w:val="16"/>
          <w:highlight w:val="none"/>
          <w:lang w:val="en-US" w:eastAsia="zh-CN"/>
        </w:rPr>
      </w:pPr>
    </w:p>
    <w:p w14:paraId="206F653E">
      <w:pPr>
        <w:pStyle w:val="2"/>
        <w:rPr>
          <w:rFonts w:hint="eastAsia" w:ascii="宋体" w:hAnsi="宋体" w:eastAsia="宋体" w:cs="宋体"/>
          <w:sz w:val="18"/>
          <w:szCs w:val="16"/>
          <w:highlight w:val="none"/>
          <w:lang w:val="en-US" w:eastAsia="zh-CN"/>
        </w:rPr>
      </w:pPr>
    </w:p>
    <w:p w14:paraId="33AE6903">
      <w:pPr>
        <w:rPr>
          <w:rFonts w:hint="eastAsia" w:ascii="宋体" w:hAnsi="宋体" w:eastAsia="宋体" w:cs="宋体"/>
          <w:sz w:val="21"/>
          <w:szCs w:val="16"/>
          <w:highlight w:val="none"/>
          <w:lang w:val="en-US" w:eastAsia="zh-CN"/>
        </w:rPr>
      </w:pPr>
    </w:p>
    <w:p w14:paraId="007A227E">
      <w:pPr>
        <w:pStyle w:val="2"/>
        <w:rPr>
          <w:rFonts w:hint="eastAsia" w:ascii="宋体" w:hAnsi="宋体" w:eastAsia="宋体" w:cs="宋体"/>
          <w:sz w:val="18"/>
          <w:szCs w:val="16"/>
          <w:highlight w:val="none"/>
          <w:lang w:val="en-US" w:eastAsia="zh-CN"/>
        </w:rPr>
      </w:pPr>
    </w:p>
    <w:p w14:paraId="0CA8C9C8">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firstLine="211" w:firstLineChars="100"/>
        <w:textAlignment w:val="auto"/>
        <w:outlineLvl w:val="9"/>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财务状况报告：</w:t>
      </w:r>
      <w:r>
        <w:rPr>
          <w:rFonts w:hint="eastAsia" w:hAnsi="宋体" w:cs="宋体"/>
          <w:b/>
          <w:bCs/>
          <w:color w:val="auto"/>
          <w:kern w:val="2"/>
          <w:sz w:val="21"/>
          <w:szCs w:val="21"/>
          <w:highlight w:val="none"/>
        </w:rPr>
        <w:t>提供</w:t>
      </w:r>
      <w:r>
        <w:rPr>
          <w:rFonts w:hint="eastAsia" w:hAnsi="宋体" w:cs="宋体"/>
          <w:b/>
          <w:bCs/>
          <w:color w:val="auto"/>
          <w:kern w:val="2"/>
          <w:sz w:val="21"/>
          <w:szCs w:val="21"/>
          <w:highlight w:val="none"/>
          <w:lang w:val="en-US" w:eastAsia="zh-CN"/>
        </w:rPr>
        <w:t>2023年度</w:t>
      </w:r>
      <w:r>
        <w:rPr>
          <w:rFonts w:hint="eastAsia" w:hAnsi="宋体" w:cs="宋体"/>
          <w:b/>
          <w:bCs/>
          <w:color w:val="auto"/>
          <w:kern w:val="2"/>
          <w:sz w:val="21"/>
          <w:szCs w:val="21"/>
          <w:highlight w:val="none"/>
        </w:rPr>
        <w:t>的财务审计报告（至少包括资产负债表和利润表，成立时间至提交投标文件截止时间不足一年的可提供成立后任意时段的资产负债表），或其基本存款账户开户银行出具的资信证明及基本存款账户开户许可证（基本账户信息表）</w:t>
      </w:r>
      <w:r>
        <w:rPr>
          <w:rFonts w:hint="eastAsia" w:ascii="宋体" w:hAnsi="宋体" w:eastAsia="宋体" w:cs="宋体"/>
          <w:b/>
          <w:bCs/>
          <w:sz w:val="21"/>
          <w:szCs w:val="21"/>
          <w:highlight w:val="none"/>
          <w:lang w:val="en-US" w:eastAsia="zh-CN"/>
        </w:rPr>
        <w:t>；</w:t>
      </w:r>
    </w:p>
    <w:p w14:paraId="74121CE7">
      <w:pPr>
        <w:pStyle w:val="2"/>
        <w:widowControl w:val="0"/>
        <w:numPr>
          <w:ilvl w:val="0"/>
          <w:numId w:val="0"/>
        </w:numPr>
        <w:spacing w:after="120"/>
        <w:jc w:val="both"/>
        <w:rPr>
          <w:rFonts w:hint="eastAsia" w:ascii="宋体" w:hAnsi="宋体" w:eastAsia="宋体" w:cs="宋体"/>
          <w:sz w:val="18"/>
          <w:szCs w:val="16"/>
          <w:highlight w:val="none"/>
          <w:lang w:val="en-US" w:eastAsia="zh-CN"/>
        </w:rPr>
      </w:pPr>
    </w:p>
    <w:p w14:paraId="6677ED96">
      <w:pPr>
        <w:rPr>
          <w:rFonts w:hint="eastAsia" w:ascii="宋体" w:hAnsi="宋体" w:eastAsia="宋体" w:cs="宋体"/>
          <w:sz w:val="21"/>
          <w:szCs w:val="16"/>
          <w:highlight w:val="none"/>
          <w:lang w:val="en-US" w:eastAsia="zh-CN"/>
        </w:rPr>
      </w:pPr>
    </w:p>
    <w:p w14:paraId="237C9A5A">
      <w:pPr>
        <w:pStyle w:val="2"/>
        <w:rPr>
          <w:rFonts w:hint="eastAsia" w:ascii="宋体" w:hAnsi="宋体" w:eastAsia="宋体" w:cs="宋体"/>
          <w:sz w:val="18"/>
          <w:szCs w:val="16"/>
          <w:highlight w:val="none"/>
          <w:lang w:val="en-US" w:eastAsia="zh-CN"/>
        </w:rPr>
      </w:pPr>
    </w:p>
    <w:p w14:paraId="5AA6ECCC">
      <w:pPr>
        <w:rPr>
          <w:rFonts w:hint="eastAsia" w:ascii="宋体" w:hAnsi="宋体" w:eastAsia="宋体" w:cs="宋体"/>
          <w:sz w:val="21"/>
          <w:szCs w:val="16"/>
          <w:highlight w:val="none"/>
          <w:lang w:val="en-US" w:eastAsia="zh-CN"/>
        </w:rPr>
      </w:pPr>
    </w:p>
    <w:p w14:paraId="0A1AB00E">
      <w:pPr>
        <w:pStyle w:val="2"/>
        <w:rPr>
          <w:rFonts w:hint="eastAsia" w:ascii="宋体" w:hAnsi="宋体" w:eastAsia="宋体" w:cs="宋体"/>
          <w:sz w:val="18"/>
          <w:szCs w:val="16"/>
          <w:highlight w:val="none"/>
          <w:lang w:val="en-US" w:eastAsia="zh-CN"/>
        </w:rPr>
      </w:pPr>
    </w:p>
    <w:p w14:paraId="262D4AF9">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0" w:leftChars="0" w:firstLine="211" w:firstLineChars="100"/>
        <w:textAlignment w:val="auto"/>
        <w:outlineLvl w:val="9"/>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税收缴纳证明：提供投标截止时间前6个月内至少一个月的纳税证明或完税证明（任意税种），依法免税的单位应提供相关证明材料；</w:t>
      </w:r>
    </w:p>
    <w:p w14:paraId="4803DDD5">
      <w:pPr>
        <w:pStyle w:val="2"/>
        <w:widowControl w:val="0"/>
        <w:numPr>
          <w:ilvl w:val="0"/>
          <w:numId w:val="0"/>
        </w:numPr>
        <w:spacing w:after="120"/>
        <w:jc w:val="both"/>
        <w:rPr>
          <w:rFonts w:hint="eastAsia" w:ascii="宋体" w:hAnsi="宋体" w:eastAsia="宋体" w:cs="宋体"/>
          <w:sz w:val="18"/>
          <w:szCs w:val="16"/>
          <w:highlight w:val="none"/>
          <w:lang w:val="en-US" w:eastAsia="zh-CN"/>
        </w:rPr>
      </w:pPr>
    </w:p>
    <w:p w14:paraId="08566AC8">
      <w:pPr>
        <w:rPr>
          <w:rFonts w:hint="eastAsia" w:ascii="宋体" w:hAnsi="宋体" w:eastAsia="宋体" w:cs="宋体"/>
          <w:sz w:val="21"/>
          <w:szCs w:val="16"/>
          <w:highlight w:val="none"/>
          <w:lang w:val="en-US" w:eastAsia="zh-CN"/>
        </w:rPr>
      </w:pPr>
    </w:p>
    <w:p w14:paraId="511680BF">
      <w:pPr>
        <w:pStyle w:val="2"/>
        <w:rPr>
          <w:rFonts w:hint="eastAsia" w:ascii="宋体" w:hAnsi="宋体" w:eastAsia="宋体" w:cs="宋体"/>
          <w:sz w:val="18"/>
          <w:szCs w:val="16"/>
          <w:highlight w:val="none"/>
          <w:lang w:val="en-US" w:eastAsia="zh-CN"/>
        </w:rPr>
      </w:pPr>
    </w:p>
    <w:p w14:paraId="76218B82">
      <w:pPr>
        <w:rPr>
          <w:rFonts w:hint="eastAsia" w:ascii="宋体" w:hAnsi="宋体" w:eastAsia="宋体" w:cs="宋体"/>
          <w:sz w:val="21"/>
          <w:szCs w:val="16"/>
          <w:highlight w:val="none"/>
          <w:lang w:val="en-US" w:eastAsia="zh-CN"/>
        </w:rPr>
      </w:pPr>
    </w:p>
    <w:p w14:paraId="32DCA0B4">
      <w:pPr>
        <w:pStyle w:val="2"/>
        <w:rPr>
          <w:rFonts w:hint="eastAsia" w:ascii="宋体" w:hAnsi="宋体" w:eastAsia="宋体" w:cs="宋体"/>
          <w:sz w:val="18"/>
          <w:szCs w:val="16"/>
          <w:highlight w:val="none"/>
          <w:lang w:val="en-US" w:eastAsia="zh-CN"/>
        </w:rPr>
      </w:pPr>
    </w:p>
    <w:p w14:paraId="6C9BCCBA">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0" w:leftChars="0" w:firstLine="211" w:firstLineChars="100"/>
        <w:textAlignment w:val="auto"/>
        <w:outlineLvl w:val="9"/>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社会保障资金缴纳证明：提供投标截止时间前6个月内至少一个月的社会保障资金缴存单据或社保机构开具的社会保险参保缴费情况证明，依法不需要缴纳社会保障资金的单位应提供相关证明材料；</w:t>
      </w:r>
    </w:p>
    <w:p w14:paraId="32F3B9BE">
      <w:pPr>
        <w:pStyle w:val="2"/>
        <w:widowControl w:val="0"/>
        <w:numPr>
          <w:ilvl w:val="0"/>
          <w:numId w:val="0"/>
        </w:numPr>
        <w:spacing w:after="120"/>
        <w:jc w:val="both"/>
        <w:rPr>
          <w:rFonts w:hint="eastAsia" w:ascii="宋体" w:hAnsi="宋体" w:eastAsia="宋体" w:cs="宋体"/>
          <w:sz w:val="18"/>
          <w:szCs w:val="16"/>
          <w:highlight w:val="none"/>
          <w:lang w:val="en-US" w:eastAsia="zh-CN"/>
        </w:rPr>
      </w:pPr>
    </w:p>
    <w:p w14:paraId="39445958">
      <w:pPr>
        <w:rPr>
          <w:rFonts w:hint="eastAsia" w:ascii="宋体" w:hAnsi="宋体" w:eastAsia="宋体" w:cs="宋体"/>
          <w:sz w:val="18"/>
          <w:szCs w:val="16"/>
          <w:highlight w:val="none"/>
          <w:lang w:val="en-US" w:eastAsia="zh-CN"/>
        </w:rPr>
      </w:pPr>
    </w:p>
    <w:p w14:paraId="5D4262AB">
      <w:pPr>
        <w:pStyle w:val="2"/>
        <w:rPr>
          <w:rFonts w:hint="eastAsia"/>
          <w:highlight w:val="none"/>
          <w:lang w:val="en-US" w:eastAsia="zh-CN"/>
        </w:rPr>
      </w:pPr>
    </w:p>
    <w:p w14:paraId="12104ADA">
      <w:pPr>
        <w:rPr>
          <w:rFonts w:hint="eastAsia" w:ascii="宋体" w:hAnsi="宋体" w:eastAsia="宋体" w:cs="宋体"/>
          <w:sz w:val="21"/>
          <w:szCs w:val="16"/>
          <w:highlight w:val="none"/>
          <w:lang w:val="en-US" w:eastAsia="zh-CN"/>
        </w:rPr>
      </w:pPr>
    </w:p>
    <w:p w14:paraId="46DE4731">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0" w:leftChars="0" w:firstLine="211" w:firstLineChars="100"/>
        <w:textAlignment w:val="auto"/>
        <w:outlineLvl w:val="9"/>
        <w:rPr>
          <w:rFonts w:hint="eastAsia" w:ascii="宋体" w:hAnsi="宋体" w:eastAsia="宋体" w:cs="宋体"/>
          <w:b/>
          <w:bCs/>
          <w:sz w:val="21"/>
          <w:szCs w:val="21"/>
          <w:highlight w:val="none"/>
          <w:lang w:val="en-US" w:eastAsia="zh-CN"/>
        </w:rPr>
      </w:pPr>
      <w:r>
        <w:rPr>
          <w:rFonts w:hint="eastAsia" w:ascii="宋体" w:hAnsi="宋体" w:eastAsia="宋体" w:cs="宋体"/>
          <w:b/>
          <w:bCs/>
          <w:color w:val="auto"/>
          <w:sz w:val="21"/>
          <w:szCs w:val="21"/>
          <w:highlight w:val="none"/>
          <w:lang w:val="en-US" w:eastAsia="zh-CN"/>
        </w:rPr>
        <w:t>承诺：提供具有履行合同所必需的设备和专</w:t>
      </w:r>
      <w:r>
        <w:rPr>
          <w:rFonts w:hint="eastAsia" w:ascii="宋体" w:hAnsi="宋体" w:eastAsia="宋体" w:cs="宋体"/>
          <w:b/>
          <w:bCs/>
          <w:sz w:val="21"/>
          <w:szCs w:val="21"/>
          <w:highlight w:val="none"/>
          <w:lang w:val="en-US" w:eastAsia="zh-CN"/>
        </w:rPr>
        <w:t>业技术能力的承诺；</w:t>
      </w:r>
    </w:p>
    <w:p w14:paraId="33619901">
      <w:pPr>
        <w:pStyle w:val="2"/>
        <w:widowControl w:val="0"/>
        <w:numPr>
          <w:ilvl w:val="0"/>
          <w:numId w:val="0"/>
        </w:numPr>
        <w:spacing w:after="120"/>
        <w:jc w:val="both"/>
        <w:rPr>
          <w:rFonts w:hint="eastAsia" w:ascii="宋体" w:hAnsi="宋体" w:eastAsia="宋体" w:cs="宋体"/>
          <w:sz w:val="18"/>
          <w:szCs w:val="16"/>
          <w:highlight w:val="none"/>
          <w:lang w:val="en-US" w:eastAsia="zh-CN"/>
        </w:rPr>
      </w:pPr>
    </w:p>
    <w:p w14:paraId="6BB7C67D">
      <w:pPr>
        <w:rPr>
          <w:rFonts w:hint="eastAsia" w:ascii="宋体" w:hAnsi="宋体" w:eastAsia="宋体" w:cs="宋体"/>
          <w:sz w:val="21"/>
          <w:szCs w:val="16"/>
          <w:highlight w:val="none"/>
          <w:lang w:val="en-US" w:eastAsia="zh-CN"/>
        </w:rPr>
      </w:pPr>
    </w:p>
    <w:p w14:paraId="7669DC38">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b/>
          <w:bCs/>
          <w:sz w:val="24"/>
          <w:szCs w:val="24"/>
          <w:highlight w:val="none"/>
          <w:lang w:val="en-US"/>
        </w:rPr>
      </w:pPr>
      <w:r>
        <w:rPr>
          <w:rFonts w:hint="eastAsia" w:ascii="宋体" w:hAnsi="宋体" w:eastAsia="宋体" w:cs="宋体"/>
          <w:b/>
          <w:bCs/>
          <w:kern w:val="0"/>
          <w:sz w:val="21"/>
          <w:szCs w:val="21"/>
          <w:highlight w:val="none"/>
          <w:lang w:val="en-US" w:eastAsia="zh-CN" w:bidi="ar"/>
        </w:rPr>
        <w:t>提供具有履行合同所必需的设备和专业技术能力的承诺函</w:t>
      </w:r>
    </w:p>
    <w:p w14:paraId="37E24496">
      <w:pPr>
        <w:keepNext w:val="0"/>
        <w:keepLines w:val="0"/>
        <w:widowControl/>
        <w:suppressLineNumbers w:val="0"/>
        <w:spacing w:before="0" w:beforeAutospacing="0" w:after="0" w:afterAutospacing="0" w:line="408" w:lineRule="auto"/>
        <w:ind w:left="271" w:leftChars="113" w:right="0" w:firstLine="411" w:firstLineChars="196"/>
        <w:jc w:val="left"/>
        <w:rPr>
          <w:rFonts w:hint="eastAsia" w:ascii="宋体" w:hAnsi="宋体" w:eastAsia="宋体" w:cs="宋体"/>
          <w:sz w:val="21"/>
          <w:szCs w:val="16"/>
          <w:highlight w:val="none"/>
          <w:lang w:val="en-US"/>
        </w:rPr>
      </w:pPr>
    </w:p>
    <w:p w14:paraId="525A4A40">
      <w:pPr>
        <w:keepNext w:val="0"/>
        <w:keepLines w:val="0"/>
        <w:widowControl/>
        <w:suppressLineNumbers w:val="0"/>
        <w:spacing w:before="0" w:beforeAutospacing="0" w:after="0" w:afterAutospacing="0" w:line="408" w:lineRule="auto"/>
        <w:ind w:right="0"/>
        <w:jc w:val="left"/>
        <w:rPr>
          <w:rFonts w:hint="eastAsia" w:ascii="宋体" w:hAnsi="宋体" w:eastAsia="宋体" w:cs="宋体"/>
          <w:sz w:val="21"/>
          <w:szCs w:val="16"/>
          <w:highlight w:val="none"/>
          <w:lang w:val="en-US"/>
        </w:rPr>
      </w:pPr>
      <w:r>
        <w:rPr>
          <w:rFonts w:hint="eastAsia" w:ascii="宋体" w:hAnsi="宋体" w:eastAsia="宋体" w:cs="宋体"/>
          <w:kern w:val="0"/>
          <w:sz w:val="21"/>
          <w:szCs w:val="16"/>
          <w:highlight w:val="none"/>
          <w:lang w:val="en-US" w:eastAsia="zh-CN" w:bidi="ar"/>
        </w:rPr>
        <w:t>致：</w:t>
      </w:r>
      <w:r>
        <w:rPr>
          <w:rFonts w:hint="eastAsia" w:hAnsi="宋体" w:cs="宋体"/>
          <w:kern w:val="0"/>
          <w:sz w:val="21"/>
          <w:szCs w:val="16"/>
          <w:highlight w:val="none"/>
          <w:lang w:val="en-US" w:eastAsia="zh-CN" w:bidi="ar"/>
        </w:rPr>
        <w:t>西安浐灞国际港生态环境局</w:t>
      </w:r>
      <w:r>
        <w:rPr>
          <w:rFonts w:hint="eastAsia" w:ascii="宋体" w:hAnsi="宋体" w:eastAsia="宋体" w:cs="宋体"/>
          <w:kern w:val="0"/>
          <w:sz w:val="21"/>
          <w:szCs w:val="16"/>
          <w:highlight w:val="none"/>
          <w:lang w:val="en-US" w:eastAsia="zh-CN" w:bidi="ar"/>
        </w:rPr>
        <w:t>/陕西纵横项目管理有限公司</w:t>
      </w:r>
    </w:p>
    <w:p w14:paraId="16BCDB9A">
      <w:pPr>
        <w:keepNext w:val="0"/>
        <w:keepLines w:val="0"/>
        <w:widowControl/>
        <w:suppressLineNumbers w:val="0"/>
        <w:spacing w:before="0" w:beforeAutospacing="0" w:after="0" w:afterAutospacing="0" w:line="408" w:lineRule="auto"/>
        <w:ind w:left="271" w:leftChars="113" w:right="0" w:firstLine="411" w:firstLineChars="196"/>
        <w:jc w:val="left"/>
        <w:rPr>
          <w:rFonts w:hint="eastAsia" w:ascii="宋体" w:hAnsi="宋体" w:eastAsia="宋体" w:cs="宋体"/>
          <w:sz w:val="21"/>
          <w:szCs w:val="16"/>
          <w:highlight w:val="none"/>
          <w:lang w:val="en-US"/>
        </w:rPr>
      </w:pPr>
    </w:p>
    <w:p w14:paraId="47DE3F47">
      <w:pPr>
        <w:keepNext w:val="0"/>
        <w:keepLines w:val="0"/>
        <w:widowControl/>
        <w:suppressLineNumbers w:val="0"/>
        <w:spacing w:before="0" w:beforeAutospacing="0" w:after="0" w:afterAutospacing="0" w:line="408" w:lineRule="auto"/>
        <w:ind w:left="271" w:leftChars="113" w:right="0" w:firstLine="411" w:firstLineChars="196"/>
        <w:jc w:val="left"/>
        <w:rPr>
          <w:rFonts w:hint="eastAsia" w:ascii="宋体" w:hAnsi="宋体" w:eastAsia="宋体" w:cs="宋体"/>
          <w:sz w:val="21"/>
          <w:szCs w:val="16"/>
          <w:highlight w:val="none"/>
          <w:lang w:val="en-US"/>
        </w:rPr>
      </w:pPr>
    </w:p>
    <w:p w14:paraId="376E4999">
      <w:pPr>
        <w:keepNext w:val="0"/>
        <w:keepLines w:val="0"/>
        <w:widowControl/>
        <w:suppressLineNumbers w:val="0"/>
        <w:spacing w:before="0" w:beforeAutospacing="0" w:after="0" w:afterAutospacing="0" w:line="408" w:lineRule="auto"/>
        <w:ind w:left="271" w:leftChars="113" w:right="0" w:firstLine="831" w:firstLineChars="396"/>
        <w:jc w:val="left"/>
        <w:rPr>
          <w:rFonts w:hint="eastAsia" w:ascii="宋体" w:hAnsi="宋体" w:eastAsia="宋体" w:cs="宋体"/>
          <w:sz w:val="21"/>
          <w:szCs w:val="16"/>
          <w:highlight w:val="none"/>
          <w:lang w:val="en-US"/>
        </w:rPr>
      </w:pPr>
      <w:r>
        <w:rPr>
          <w:rFonts w:hint="eastAsia" w:ascii="宋体" w:hAnsi="宋体" w:eastAsia="宋体" w:cs="宋体"/>
          <w:kern w:val="0"/>
          <w:sz w:val="21"/>
          <w:szCs w:val="16"/>
          <w:highlight w:val="none"/>
          <w:lang w:val="en-US" w:eastAsia="zh-CN" w:bidi="ar"/>
        </w:rPr>
        <w:t>本公司郑重承诺，具有履行合同所必需的设备和专业技术能力。</w:t>
      </w:r>
    </w:p>
    <w:p w14:paraId="387DF053">
      <w:pPr>
        <w:keepNext w:val="0"/>
        <w:keepLines w:val="0"/>
        <w:widowControl/>
        <w:suppressLineNumbers w:val="0"/>
        <w:spacing w:before="0" w:beforeAutospacing="0" w:after="0" w:afterAutospacing="0" w:line="408" w:lineRule="auto"/>
        <w:ind w:left="271" w:leftChars="113" w:right="0" w:firstLine="411" w:firstLineChars="196"/>
        <w:jc w:val="left"/>
        <w:rPr>
          <w:rFonts w:hint="eastAsia" w:ascii="宋体" w:hAnsi="宋体" w:eastAsia="宋体" w:cs="宋体"/>
          <w:sz w:val="21"/>
          <w:szCs w:val="16"/>
          <w:highlight w:val="none"/>
          <w:lang w:val="en-US"/>
        </w:rPr>
      </w:pPr>
    </w:p>
    <w:p w14:paraId="61470904">
      <w:pPr>
        <w:pStyle w:val="39"/>
        <w:keepNext w:val="0"/>
        <w:keepLines w:val="0"/>
        <w:widowControl w:val="0"/>
        <w:suppressLineNumbers w:val="0"/>
        <w:spacing w:before="0" w:beforeAutospacing="0" w:after="120" w:afterAutospacing="0"/>
        <w:ind w:left="0" w:right="0"/>
        <w:jc w:val="both"/>
        <w:rPr>
          <w:rFonts w:hint="eastAsia" w:ascii="宋体" w:hAnsi="宋体" w:eastAsia="宋体" w:cs="宋体"/>
          <w:sz w:val="21"/>
          <w:szCs w:val="21"/>
          <w:highlight w:val="none"/>
          <w:lang w:val="en-US"/>
        </w:rPr>
      </w:pPr>
    </w:p>
    <w:p w14:paraId="00EE38DA">
      <w:pPr>
        <w:pStyle w:val="39"/>
        <w:keepNext w:val="0"/>
        <w:keepLines w:val="0"/>
        <w:widowControl w:val="0"/>
        <w:suppressLineNumbers w:val="0"/>
        <w:adjustRightInd w:val="0"/>
        <w:spacing w:before="0" w:beforeAutospacing="0" w:after="0" w:afterAutospacing="0" w:line="315" w:lineRule="atLeast"/>
        <w:ind w:left="0" w:right="0"/>
        <w:jc w:val="left"/>
        <w:rPr>
          <w:rFonts w:hint="eastAsia" w:ascii="宋体" w:hAnsi="宋体" w:eastAsia="宋体" w:cs="宋体"/>
          <w:sz w:val="21"/>
          <w:szCs w:val="21"/>
          <w:highlight w:val="none"/>
          <w:lang w:val="en-US"/>
        </w:rPr>
      </w:pPr>
    </w:p>
    <w:p w14:paraId="10957F5A">
      <w:pPr>
        <w:spacing w:line="500" w:lineRule="exact"/>
        <w:ind w:firstLine="3360" w:firstLineChars="1600"/>
        <w:rPr>
          <w:rFonts w:hint="eastAsia" w:ascii="宋体" w:hAnsi="宋体" w:eastAsia="宋体" w:cs="宋体"/>
          <w:sz w:val="21"/>
          <w:szCs w:val="16"/>
          <w:highlight w:val="none"/>
        </w:rPr>
      </w:pP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名称：</w:t>
      </w:r>
      <w:r>
        <w:rPr>
          <w:rFonts w:hint="eastAsia" w:ascii="宋体" w:hAnsi="宋体" w:eastAsia="宋体" w:cs="宋体"/>
          <w:sz w:val="21"/>
          <w:szCs w:val="16"/>
          <w:highlight w:val="none"/>
          <w:u w:val="single"/>
        </w:rPr>
        <w:t xml:space="preserve">           </w:t>
      </w:r>
      <w:r>
        <w:rPr>
          <w:rFonts w:hint="eastAsia" w:ascii="宋体" w:hAnsi="宋体" w:eastAsia="宋体" w:cs="宋体"/>
          <w:sz w:val="21"/>
          <w:szCs w:val="16"/>
          <w:highlight w:val="none"/>
        </w:rPr>
        <w:t>（加盖公章）</w:t>
      </w:r>
    </w:p>
    <w:p w14:paraId="2646D5FF">
      <w:pPr>
        <w:spacing w:line="500" w:lineRule="exact"/>
        <w:ind w:firstLine="3360" w:firstLineChars="1600"/>
        <w:rPr>
          <w:rFonts w:hint="eastAsia" w:ascii="宋体" w:hAnsi="宋体" w:eastAsia="宋体" w:cs="宋体"/>
          <w:sz w:val="21"/>
          <w:szCs w:val="16"/>
          <w:highlight w:val="none"/>
        </w:rPr>
      </w:pPr>
      <w:r>
        <w:rPr>
          <w:rFonts w:hint="eastAsia" w:ascii="宋体" w:hAnsi="宋体" w:eastAsia="宋体" w:cs="宋体"/>
          <w:sz w:val="21"/>
          <w:szCs w:val="16"/>
          <w:highlight w:val="none"/>
        </w:rPr>
        <w:t>日期：  年  月  日</w:t>
      </w:r>
    </w:p>
    <w:p w14:paraId="7FC66B40">
      <w:pPr>
        <w:pStyle w:val="39"/>
        <w:keepNext w:val="0"/>
        <w:keepLines w:val="0"/>
        <w:widowControl w:val="0"/>
        <w:suppressLineNumbers w:val="0"/>
        <w:adjustRightInd w:val="0"/>
        <w:spacing w:before="0" w:beforeAutospacing="0" w:after="0" w:afterAutospacing="0" w:line="315" w:lineRule="atLeast"/>
        <w:ind w:left="0" w:right="0"/>
        <w:jc w:val="left"/>
        <w:rPr>
          <w:rFonts w:hint="eastAsia" w:ascii="宋体" w:hAnsi="宋体" w:eastAsia="宋体" w:cs="宋体"/>
          <w:sz w:val="21"/>
          <w:szCs w:val="21"/>
          <w:highlight w:val="none"/>
          <w:lang w:val="en-US"/>
        </w:rPr>
      </w:pPr>
    </w:p>
    <w:p w14:paraId="418D1D03">
      <w:pPr>
        <w:pStyle w:val="39"/>
        <w:keepNext w:val="0"/>
        <w:keepLines w:val="0"/>
        <w:widowControl w:val="0"/>
        <w:suppressLineNumbers w:val="0"/>
        <w:adjustRightInd w:val="0"/>
        <w:spacing w:before="0" w:beforeAutospacing="0" w:after="0" w:afterAutospacing="0" w:line="315" w:lineRule="atLeast"/>
        <w:ind w:left="0" w:right="0"/>
        <w:jc w:val="left"/>
        <w:rPr>
          <w:rFonts w:hint="eastAsia" w:ascii="宋体" w:hAnsi="宋体" w:eastAsia="宋体" w:cs="宋体"/>
          <w:sz w:val="21"/>
          <w:szCs w:val="21"/>
          <w:highlight w:val="none"/>
          <w:lang w:val="en-US"/>
        </w:rPr>
      </w:pPr>
    </w:p>
    <w:p w14:paraId="7BB2F3FA">
      <w:pPr>
        <w:pStyle w:val="39"/>
        <w:keepNext w:val="0"/>
        <w:keepLines w:val="0"/>
        <w:widowControl w:val="0"/>
        <w:suppressLineNumbers w:val="0"/>
        <w:adjustRightInd w:val="0"/>
        <w:spacing w:before="0" w:beforeAutospacing="0" w:after="0" w:afterAutospacing="0" w:line="315" w:lineRule="atLeast"/>
        <w:ind w:left="0" w:right="0"/>
        <w:jc w:val="left"/>
        <w:rPr>
          <w:rFonts w:hint="eastAsia" w:ascii="宋体" w:hAnsi="宋体" w:eastAsia="宋体" w:cs="宋体"/>
          <w:sz w:val="21"/>
          <w:szCs w:val="21"/>
          <w:highlight w:val="none"/>
          <w:lang w:val="en-US"/>
        </w:rPr>
      </w:pPr>
    </w:p>
    <w:p w14:paraId="790FDA45">
      <w:pPr>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br w:type="page"/>
      </w:r>
    </w:p>
    <w:p w14:paraId="642D9DE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211" w:firstLineChars="100"/>
        <w:textAlignment w:val="auto"/>
        <w:outlineLvl w:val="9"/>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（6）参加政府采购活动前3年内，在经营活动中没有重大违法记录的书面声明。</w:t>
      </w:r>
    </w:p>
    <w:p w14:paraId="2FF96064">
      <w:pPr>
        <w:pStyle w:val="2"/>
        <w:rPr>
          <w:rFonts w:hint="eastAsia" w:ascii="宋体" w:hAnsi="宋体" w:eastAsia="宋体" w:cs="宋体"/>
          <w:b/>
          <w:bCs/>
          <w:sz w:val="22"/>
          <w:szCs w:val="22"/>
          <w:highlight w:val="none"/>
        </w:rPr>
      </w:pPr>
    </w:p>
    <w:p w14:paraId="75993876">
      <w:pPr>
        <w:spacing w:line="560" w:lineRule="exact"/>
        <w:ind w:firstLine="422" w:firstLineChars="200"/>
        <w:rPr>
          <w:rFonts w:hint="eastAsia" w:ascii="宋体" w:hAnsi="宋体" w:eastAsia="宋体" w:cs="宋体"/>
          <w:sz w:val="21"/>
          <w:szCs w:val="21"/>
          <w:highlight w:val="none"/>
        </w:rPr>
      </w:pPr>
      <w:r>
        <w:rPr>
          <w:rFonts w:hint="eastAsia" w:ascii="宋体" w:hAnsi="宋体" w:eastAsia="宋体" w:cs="宋体"/>
          <w:b/>
          <w:bCs/>
          <w:sz w:val="21"/>
          <w:szCs w:val="21"/>
          <w:highlight w:val="none"/>
        </w:rPr>
        <w:t xml:space="preserve">   </w:t>
      </w:r>
    </w:p>
    <w:p w14:paraId="18C40E4C">
      <w:pPr>
        <w:rPr>
          <w:rFonts w:hint="eastAsia" w:ascii="宋体" w:hAnsi="宋体" w:eastAsia="宋体" w:cs="宋体"/>
          <w:sz w:val="21"/>
          <w:szCs w:val="21"/>
          <w:highlight w:val="none"/>
        </w:rPr>
      </w:pPr>
    </w:p>
    <w:p w14:paraId="3514240E">
      <w:pPr>
        <w:rPr>
          <w:rFonts w:hint="eastAsia" w:ascii="宋体" w:hAnsi="宋体" w:eastAsia="宋体" w:cs="宋体"/>
          <w:sz w:val="21"/>
          <w:szCs w:val="21"/>
          <w:highlight w:val="none"/>
        </w:rPr>
      </w:pPr>
    </w:p>
    <w:p w14:paraId="329B42CC">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b/>
          <w:bCs/>
          <w:sz w:val="24"/>
          <w:szCs w:val="24"/>
          <w:highlight w:val="none"/>
          <w:lang w:val="en-US"/>
        </w:rPr>
      </w:pPr>
      <w:r>
        <w:rPr>
          <w:rFonts w:hint="eastAsia" w:ascii="宋体" w:hAnsi="宋体" w:eastAsia="宋体" w:cs="宋体"/>
          <w:b/>
          <w:bCs/>
          <w:sz w:val="21"/>
          <w:szCs w:val="21"/>
          <w:highlight w:val="none"/>
          <w:lang w:val="en-US" w:eastAsia="zh-CN"/>
        </w:rPr>
        <w:t>参加政府采购活动前3年内，在经营活动中没有重大违法记录的书面声明</w:t>
      </w:r>
    </w:p>
    <w:p w14:paraId="30E19B42">
      <w:pPr>
        <w:keepNext w:val="0"/>
        <w:keepLines w:val="0"/>
        <w:widowControl/>
        <w:suppressLineNumbers w:val="0"/>
        <w:spacing w:before="0" w:beforeAutospacing="0" w:after="0" w:afterAutospacing="0" w:line="408" w:lineRule="auto"/>
        <w:ind w:left="271" w:leftChars="113" w:right="0" w:firstLine="411" w:firstLineChars="196"/>
        <w:jc w:val="left"/>
        <w:rPr>
          <w:rFonts w:hint="eastAsia" w:ascii="宋体" w:hAnsi="宋体" w:eastAsia="宋体" w:cs="宋体"/>
          <w:sz w:val="21"/>
          <w:szCs w:val="16"/>
          <w:highlight w:val="none"/>
          <w:lang w:val="en-US"/>
        </w:rPr>
      </w:pPr>
    </w:p>
    <w:p w14:paraId="60935F28">
      <w:pPr>
        <w:keepNext w:val="0"/>
        <w:keepLines w:val="0"/>
        <w:widowControl/>
        <w:suppressLineNumbers w:val="0"/>
        <w:spacing w:before="0" w:beforeAutospacing="0" w:after="0" w:afterAutospacing="0" w:line="408" w:lineRule="auto"/>
        <w:ind w:left="269" w:leftChars="100" w:right="0" w:hanging="29" w:hangingChars="14"/>
        <w:jc w:val="left"/>
        <w:rPr>
          <w:rFonts w:hint="eastAsia" w:ascii="宋体" w:hAnsi="宋体" w:eastAsia="宋体" w:cs="宋体"/>
          <w:sz w:val="21"/>
          <w:szCs w:val="16"/>
          <w:highlight w:val="none"/>
          <w:lang w:val="en-US"/>
        </w:rPr>
      </w:pPr>
      <w:r>
        <w:rPr>
          <w:rFonts w:hint="eastAsia" w:ascii="宋体" w:hAnsi="宋体" w:eastAsia="宋体" w:cs="宋体"/>
          <w:kern w:val="0"/>
          <w:sz w:val="21"/>
          <w:szCs w:val="16"/>
          <w:highlight w:val="none"/>
          <w:lang w:val="en-US" w:eastAsia="zh-CN" w:bidi="ar"/>
        </w:rPr>
        <w:t>致：</w:t>
      </w:r>
      <w:r>
        <w:rPr>
          <w:rFonts w:hint="eastAsia" w:hAnsi="宋体" w:cs="宋体"/>
          <w:kern w:val="0"/>
          <w:sz w:val="21"/>
          <w:szCs w:val="16"/>
          <w:highlight w:val="none"/>
          <w:lang w:val="en-US" w:eastAsia="zh-CN" w:bidi="ar"/>
        </w:rPr>
        <w:t>西安浐灞国际港生态环境局</w:t>
      </w:r>
      <w:r>
        <w:rPr>
          <w:rFonts w:hint="eastAsia" w:ascii="宋体" w:hAnsi="宋体" w:eastAsia="宋体" w:cs="宋体"/>
          <w:kern w:val="0"/>
          <w:sz w:val="21"/>
          <w:szCs w:val="16"/>
          <w:highlight w:val="none"/>
          <w:lang w:val="en-US" w:eastAsia="zh-CN" w:bidi="ar"/>
        </w:rPr>
        <w:t xml:space="preserve">  /陕西纵横项目管理有限公司</w:t>
      </w:r>
    </w:p>
    <w:p w14:paraId="3B47C794">
      <w:pPr>
        <w:keepNext w:val="0"/>
        <w:keepLines w:val="0"/>
        <w:widowControl/>
        <w:suppressLineNumbers w:val="0"/>
        <w:spacing w:before="0" w:beforeAutospacing="0" w:after="0" w:afterAutospacing="0" w:line="408" w:lineRule="auto"/>
        <w:ind w:left="271" w:leftChars="113" w:right="0" w:firstLine="411" w:firstLineChars="196"/>
        <w:jc w:val="left"/>
        <w:rPr>
          <w:rFonts w:hint="eastAsia" w:ascii="宋体" w:hAnsi="宋体" w:eastAsia="宋体" w:cs="宋体"/>
          <w:sz w:val="21"/>
          <w:szCs w:val="16"/>
          <w:highlight w:val="none"/>
          <w:lang w:val="en-US"/>
        </w:rPr>
      </w:pPr>
    </w:p>
    <w:p w14:paraId="34AFBDD3">
      <w:pPr>
        <w:keepNext w:val="0"/>
        <w:keepLines w:val="0"/>
        <w:widowControl/>
        <w:suppressLineNumbers w:val="0"/>
        <w:spacing w:before="0" w:beforeAutospacing="0" w:after="0" w:afterAutospacing="0" w:line="408" w:lineRule="auto"/>
        <w:ind w:left="271" w:leftChars="113" w:right="0" w:firstLine="411" w:firstLineChars="196"/>
        <w:jc w:val="left"/>
        <w:rPr>
          <w:rFonts w:hint="eastAsia" w:ascii="宋体" w:hAnsi="宋体" w:eastAsia="宋体" w:cs="宋体"/>
          <w:sz w:val="21"/>
          <w:szCs w:val="16"/>
          <w:highlight w:val="none"/>
          <w:lang w:val="en-US"/>
        </w:rPr>
      </w:pPr>
    </w:p>
    <w:p w14:paraId="5BE9E9A0">
      <w:pPr>
        <w:keepNext w:val="0"/>
        <w:keepLines w:val="0"/>
        <w:widowControl/>
        <w:suppressLineNumbers w:val="0"/>
        <w:spacing w:before="0" w:beforeAutospacing="0" w:after="0" w:afterAutospacing="0" w:line="408" w:lineRule="auto"/>
        <w:ind w:right="0" w:firstLine="210" w:firstLineChars="100"/>
        <w:jc w:val="left"/>
        <w:rPr>
          <w:rFonts w:hint="eastAsia" w:ascii="宋体" w:hAnsi="宋体" w:eastAsia="宋体" w:cs="宋体"/>
          <w:sz w:val="21"/>
          <w:szCs w:val="16"/>
          <w:highlight w:val="none"/>
          <w:lang w:val="en-US"/>
        </w:rPr>
      </w:pPr>
      <w:r>
        <w:rPr>
          <w:rFonts w:hint="eastAsia" w:ascii="宋体" w:hAnsi="宋体" w:eastAsia="宋体" w:cs="宋体"/>
          <w:kern w:val="0"/>
          <w:sz w:val="21"/>
          <w:szCs w:val="16"/>
          <w:highlight w:val="none"/>
          <w:lang w:val="en-US" w:eastAsia="zh-CN" w:bidi="ar"/>
        </w:rPr>
        <w:t>本公司郑重声明，参加政府采购活动前3年内，在经营活动中没有重大违法记录。</w:t>
      </w:r>
    </w:p>
    <w:p w14:paraId="073CCF13">
      <w:pPr>
        <w:spacing w:line="500" w:lineRule="exact"/>
        <w:jc w:val="right"/>
        <w:rPr>
          <w:rFonts w:hint="eastAsia" w:ascii="宋体" w:hAnsi="宋体" w:eastAsia="宋体" w:cs="宋体"/>
          <w:sz w:val="21"/>
          <w:szCs w:val="16"/>
          <w:highlight w:val="none"/>
          <w:lang w:eastAsia="zh-CN"/>
        </w:rPr>
      </w:pPr>
    </w:p>
    <w:p w14:paraId="1CD9C8BE">
      <w:pPr>
        <w:spacing w:line="500" w:lineRule="exact"/>
        <w:jc w:val="right"/>
        <w:rPr>
          <w:rFonts w:hint="eastAsia" w:ascii="宋体" w:hAnsi="宋体" w:eastAsia="宋体" w:cs="宋体"/>
          <w:sz w:val="21"/>
          <w:szCs w:val="16"/>
          <w:highlight w:val="none"/>
        </w:rPr>
      </w:pP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名称：</w:t>
      </w:r>
      <w:r>
        <w:rPr>
          <w:rFonts w:hint="eastAsia" w:ascii="宋体" w:hAnsi="宋体" w:eastAsia="宋体" w:cs="宋体"/>
          <w:sz w:val="21"/>
          <w:szCs w:val="16"/>
          <w:highlight w:val="none"/>
          <w:u w:val="single"/>
        </w:rPr>
        <w:t xml:space="preserve">           </w:t>
      </w:r>
      <w:r>
        <w:rPr>
          <w:rFonts w:hint="eastAsia" w:ascii="宋体" w:hAnsi="宋体" w:eastAsia="宋体" w:cs="宋体"/>
          <w:sz w:val="21"/>
          <w:szCs w:val="16"/>
          <w:highlight w:val="none"/>
        </w:rPr>
        <w:t>（加盖公章）</w:t>
      </w:r>
    </w:p>
    <w:p w14:paraId="1F7B2E91">
      <w:pPr>
        <w:spacing w:line="500" w:lineRule="exact"/>
        <w:ind w:firstLine="3360" w:firstLineChars="1600"/>
        <w:jc w:val="right"/>
        <w:rPr>
          <w:rFonts w:hint="eastAsia" w:ascii="宋体" w:hAnsi="宋体" w:eastAsia="宋体" w:cs="宋体"/>
          <w:sz w:val="21"/>
          <w:szCs w:val="16"/>
          <w:highlight w:val="none"/>
        </w:rPr>
      </w:pPr>
      <w:r>
        <w:rPr>
          <w:rFonts w:hint="eastAsia" w:ascii="宋体" w:hAnsi="宋体" w:eastAsia="宋体" w:cs="宋体"/>
          <w:sz w:val="21"/>
          <w:szCs w:val="16"/>
          <w:highlight w:val="none"/>
        </w:rPr>
        <w:t>日期：  年  月  日</w:t>
      </w:r>
    </w:p>
    <w:p w14:paraId="25A4A43A">
      <w:pPr>
        <w:rPr>
          <w:rFonts w:hint="eastAsia" w:ascii="宋体" w:hAnsi="宋体" w:eastAsia="宋体" w:cs="宋体"/>
          <w:b/>
          <w:bCs/>
          <w:sz w:val="21"/>
          <w:szCs w:val="21"/>
          <w:highlight w:val="none"/>
        </w:rPr>
      </w:pPr>
    </w:p>
    <w:p w14:paraId="3AD6FEA3">
      <w:pPr>
        <w:spacing w:line="360" w:lineRule="auto"/>
        <w:outlineLvl w:val="9"/>
        <w:rPr>
          <w:rFonts w:hint="eastAsia" w:ascii="宋体" w:hAnsi="宋体" w:eastAsia="宋体" w:cs="宋体"/>
          <w:b/>
          <w:bCs/>
          <w:sz w:val="21"/>
          <w:szCs w:val="21"/>
          <w:highlight w:val="none"/>
        </w:rPr>
      </w:pPr>
    </w:p>
    <w:p w14:paraId="2855896A">
      <w:pPr>
        <w:spacing w:line="360" w:lineRule="auto"/>
        <w:outlineLvl w:val="9"/>
        <w:rPr>
          <w:rFonts w:hint="eastAsia" w:ascii="宋体" w:hAnsi="宋体" w:eastAsia="宋体" w:cs="宋体"/>
          <w:b/>
          <w:bCs/>
          <w:sz w:val="21"/>
          <w:szCs w:val="21"/>
          <w:highlight w:val="none"/>
          <w:lang w:eastAsia="zh-CN"/>
        </w:rPr>
      </w:pPr>
    </w:p>
    <w:p w14:paraId="4290E568">
      <w:pPr>
        <w:pStyle w:val="2"/>
        <w:rPr>
          <w:rFonts w:hint="eastAsia" w:ascii="宋体" w:hAnsi="宋体" w:eastAsia="宋体" w:cs="宋体"/>
          <w:sz w:val="18"/>
          <w:szCs w:val="16"/>
          <w:highlight w:val="none"/>
          <w:lang w:eastAsia="zh-CN"/>
        </w:rPr>
      </w:pPr>
    </w:p>
    <w:p w14:paraId="19842AEC">
      <w:pPr>
        <w:pStyle w:val="2"/>
        <w:rPr>
          <w:rFonts w:hint="eastAsia" w:ascii="宋体" w:hAnsi="宋体" w:eastAsia="宋体" w:cs="宋体"/>
          <w:sz w:val="18"/>
          <w:szCs w:val="16"/>
          <w:highlight w:val="none"/>
          <w:lang w:eastAsia="zh-CN"/>
        </w:rPr>
      </w:pPr>
    </w:p>
    <w:p w14:paraId="0CF23AE9">
      <w:pPr>
        <w:pStyle w:val="2"/>
        <w:rPr>
          <w:rFonts w:hint="eastAsia" w:ascii="宋体" w:hAnsi="宋体" w:eastAsia="宋体" w:cs="宋体"/>
          <w:sz w:val="18"/>
          <w:szCs w:val="16"/>
          <w:highlight w:val="none"/>
          <w:lang w:eastAsia="zh-CN"/>
        </w:rPr>
      </w:pPr>
    </w:p>
    <w:p w14:paraId="549B63CD">
      <w:pPr>
        <w:pStyle w:val="2"/>
        <w:rPr>
          <w:rFonts w:hint="eastAsia" w:ascii="宋体" w:hAnsi="宋体" w:eastAsia="宋体" w:cs="宋体"/>
          <w:sz w:val="18"/>
          <w:szCs w:val="16"/>
          <w:highlight w:val="none"/>
          <w:lang w:eastAsia="zh-CN"/>
        </w:rPr>
      </w:pPr>
    </w:p>
    <w:p w14:paraId="5E52DF75">
      <w:pPr>
        <w:spacing w:line="360" w:lineRule="auto"/>
        <w:outlineLvl w:val="9"/>
        <w:rPr>
          <w:rFonts w:hint="eastAsia" w:ascii="宋体" w:hAnsi="宋体" w:eastAsia="宋体" w:cs="宋体"/>
          <w:b/>
          <w:bCs/>
          <w:sz w:val="21"/>
          <w:szCs w:val="21"/>
          <w:highlight w:val="none"/>
        </w:rPr>
      </w:pPr>
    </w:p>
    <w:p w14:paraId="76792659">
      <w:pPr>
        <w:spacing w:line="360" w:lineRule="auto"/>
        <w:outlineLvl w:val="9"/>
        <w:rPr>
          <w:rFonts w:hint="eastAsia" w:ascii="宋体" w:hAnsi="宋体" w:eastAsia="宋体" w:cs="宋体"/>
          <w:b/>
          <w:bCs/>
          <w:sz w:val="21"/>
          <w:szCs w:val="21"/>
          <w:highlight w:val="none"/>
        </w:rPr>
      </w:pPr>
    </w:p>
    <w:p w14:paraId="15890E50">
      <w:pPr>
        <w:spacing w:line="360" w:lineRule="auto"/>
        <w:outlineLvl w:val="9"/>
        <w:rPr>
          <w:rFonts w:hint="eastAsia" w:ascii="宋体" w:hAnsi="宋体" w:eastAsia="宋体" w:cs="宋体"/>
          <w:b/>
          <w:bCs/>
          <w:sz w:val="21"/>
          <w:szCs w:val="21"/>
          <w:highlight w:val="none"/>
        </w:rPr>
      </w:pPr>
    </w:p>
    <w:p w14:paraId="5840E8C5">
      <w:pPr>
        <w:spacing w:line="360" w:lineRule="auto"/>
        <w:outlineLvl w:val="9"/>
        <w:rPr>
          <w:rFonts w:hint="eastAsia" w:ascii="宋体" w:hAnsi="宋体" w:eastAsia="宋体" w:cs="宋体"/>
          <w:b/>
          <w:bCs/>
          <w:sz w:val="21"/>
          <w:szCs w:val="21"/>
          <w:highlight w:val="none"/>
        </w:rPr>
      </w:pPr>
    </w:p>
    <w:p w14:paraId="6B383880">
      <w:pPr>
        <w:spacing w:line="360" w:lineRule="auto"/>
        <w:outlineLvl w:val="9"/>
        <w:rPr>
          <w:rFonts w:hint="eastAsia" w:ascii="宋体" w:hAnsi="宋体" w:eastAsia="宋体" w:cs="宋体"/>
          <w:b/>
          <w:bCs/>
          <w:sz w:val="21"/>
          <w:szCs w:val="21"/>
          <w:highlight w:val="none"/>
        </w:rPr>
      </w:pPr>
    </w:p>
    <w:p w14:paraId="4D63E393">
      <w:pPr>
        <w:spacing w:line="360" w:lineRule="auto"/>
        <w:outlineLvl w:val="9"/>
        <w:rPr>
          <w:rFonts w:hint="eastAsia" w:ascii="宋体" w:hAnsi="宋体" w:eastAsia="宋体" w:cs="宋体"/>
          <w:b/>
          <w:bCs/>
          <w:sz w:val="21"/>
          <w:szCs w:val="21"/>
          <w:highlight w:val="none"/>
        </w:rPr>
      </w:pPr>
    </w:p>
    <w:p w14:paraId="5F83DEC6">
      <w:pPr>
        <w:spacing w:line="360" w:lineRule="auto"/>
        <w:outlineLvl w:val="9"/>
        <w:rPr>
          <w:rFonts w:hint="eastAsia" w:ascii="宋体" w:hAnsi="宋体" w:eastAsia="宋体" w:cs="宋体"/>
          <w:b/>
          <w:bCs/>
          <w:sz w:val="21"/>
          <w:szCs w:val="21"/>
          <w:highlight w:val="none"/>
        </w:rPr>
      </w:pPr>
    </w:p>
    <w:p w14:paraId="58DF1F8A">
      <w:pPr>
        <w:spacing w:line="360" w:lineRule="auto"/>
        <w:outlineLvl w:val="9"/>
        <w:rPr>
          <w:rFonts w:hint="eastAsia" w:ascii="宋体" w:hAnsi="宋体" w:eastAsia="宋体" w:cs="宋体"/>
          <w:b/>
          <w:bCs/>
          <w:sz w:val="21"/>
          <w:szCs w:val="21"/>
          <w:highlight w:val="none"/>
        </w:rPr>
      </w:pPr>
    </w:p>
    <w:p w14:paraId="64B3CD17">
      <w:pPr>
        <w:pStyle w:val="2"/>
        <w:rPr>
          <w:rFonts w:hint="eastAsia"/>
          <w:highlight w:val="none"/>
        </w:rPr>
      </w:pPr>
    </w:p>
    <w:p w14:paraId="395A1016">
      <w:pPr>
        <w:pStyle w:val="23"/>
        <w:rPr>
          <w:rFonts w:hint="eastAsia" w:ascii="宋体" w:hAnsi="宋体" w:eastAsia="宋体" w:cs="宋体"/>
          <w:b/>
          <w:bCs/>
          <w:sz w:val="18"/>
          <w:szCs w:val="21"/>
          <w:highlight w:val="none"/>
        </w:rPr>
      </w:pPr>
    </w:p>
    <w:p w14:paraId="0D1F0943">
      <w:pPr>
        <w:pStyle w:val="2"/>
        <w:rPr>
          <w:rFonts w:hint="eastAsia" w:ascii="宋体" w:hAnsi="宋体" w:eastAsia="宋体" w:cs="宋体"/>
          <w:b/>
          <w:bCs/>
          <w:color w:val="000000"/>
          <w:kern w:val="0"/>
          <w:sz w:val="21"/>
          <w:szCs w:val="21"/>
          <w:highlight w:val="none"/>
          <w:lang w:val="en-US" w:eastAsia="zh-CN"/>
        </w:rPr>
      </w:pPr>
      <w:r>
        <w:rPr>
          <w:rFonts w:hint="eastAsia" w:ascii="宋体" w:hAnsi="宋体" w:cs="宋体"/>
          <w:b/>
          <w:bCs/>
          <w:color w:val="000000"/>
          <w:kern w:val="0"/>
          <w:sz w:val="21"/>
          <w:szCs w:val="21"/>
          <w:highlight w:val="none"/>
          <w:lang w:val="en-US" w:eastAsia="zh-CN"/>
        </w:rPr>
        <w:t>2</w:t>
      </w:r>
      <w:r>
        <w:rPr>
          <w:rFonts w:hint="eastAsia" w:ascii="宋体" w:hAnsi="宋体" w:eastAsia="宋体" w:cs="宋体"/>
          <w:b/>
          <w:bCs/>
          <w:color w:val="000000"/>
          <w:kern w:val="0"/>
          <w:sz w:val="21"/>
          <w:szCs w:val="21"/>
          <w:highlight w:val="none"/>
          <w:lang w:val="en-US" w:eastAsia="zh-CN"/>
        </w:rPr>
        <w:t>、特定资格要求：</w:t>
      </w:r>
    </w:p>
    <w:p w14:paraId="7C8BEA1E">
      <w:pPr>
        <w:keepNext w:val="0"/>
        <w:keepLines w:val="0"/>
        <w:pageBreakBefore w:val="0"/>
        <w:widowControl w:val="0"/>
        <w:kinsoku/>
        <w:wordWrap/>
        <w:overflowPunct/>
        <w:topLinePunct w:val="0"/>
        <w:autoSpaceDE/>
        <w:autoSpaceDN/>
        <w:bidi w:val="0"/>
        <w:adjustRightInd/>
        <w:snapToGrid/>
        <w:spacing w:line="560" w:lineRule="exact"/>
        <w:ind w:firstLine="211" w:firstLineChars="1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（1）法定代表人授权书（附法定代表人、被授权人身份证复印件）（法定代表人直接参加投标，须提供法定代表人身份证明）；</w:t>
      </w:r>
    </w:p>
    <w:p w14:paraId="0C6FCCF7">
      <w:pPr>
        <w:pStyle w:val="2"/>
        <w:spacing w:before="156" w:beforeLines="50" w:after="156" w:afterLines="5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eastAsia="zh-CN"/>
        </w:rPr>
        <w:t>法定代表人</w:t>
      </w:r>
      <w:r>
        <w:rPr>
          <w:rFonts w:hint="eastAsia" w:ascii="宋体" w:hAnsi="宋体" w:eastAsia="宋体" w:cs="宋体"/>
          <w:b/>
          <w:bCs/>
          <w:sz w:val="24"/>
          <w:szCs w:val="24"/>
          <w:highlight w:val="none"/>
        </w:rPr>
        <w:t>身份证明</w:t>
      </w:r>
    </w:p>
    <w:p w14:paraId="1A67F206">
      <w:pPr>
        <w:autoSpaceDE w:val="0"/>
        <w:autoSpaceDN w:val="0"/>
        <w:adjustRightInd w:val="0"/>
        <w:snapToGrid w:val="0"/>
        <w:spacing w:before="156" w:beforeLines="50" w:line="360" w:lineRule="auto"/>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供应商名称：</w:t>
      </w:r>
      <w:r>
        <w:rPr>
          <w:rFonts w:hint="eastAsia" w:ascii="宋体" w:hAnsi="宋体" w:eastAsia="宋体" w:cs="宋体"/>
          <w:sz w:val="21"/>
          <w:szCs w:val="16"/>
          <w:highlight w:val="none"/>
          <w:u w:val="single"/>
        </w:rPr>
        <w:t xml:space="preserve">                             </w:t>
      </w:r>
      <w:r>
        <w:rPr>
          <w:rFonts w:hint="eastAsia" w:ascii="宋体" w:hAnsi="宋体" w:eastAsia="宋体" w:cs="宋体"/>
          <w:sz w:val="21"/>
          <w:szCs w:val="16"/>
          <w:highlight w:val="none"/>
        </w:rPr>
        <w:t xml:space="preserve"> </w:t>
      </w:r>
    </w:p>
    <w:p w14:paraId="79403CFF">
      <w:pPr>
        <w:autoSpaceDE w:val="0"/>
        <w:autoSpaceDN w:val="0"/>
        <w:adjustRightInd w:val="0"/>
        <w:snapToGrid w:val="0"/>
        <w:spacing w:before="156" w:beforeLines="50" w:line="360" w:lineRule="auto"/>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统一社会信用代码：</w:t>
      </w:r>
      <w:r>
        <w:rPr>
          <w:rFonts w:hint="eastAsia" w:ascii="宋体" w:hAnsi="宋体" w:eastAsia="宋体" w:cs="宋体"/>
          <w:sz w:val="21"/>
          <w:szCs w:val="16"/>
          <w:highlight w:val="none"/>
          <w:u w:val="single"/>
        </w:rPr>
        <w:t xml:space="preserve">                       </w:t>
      </w:r>
    </w:p>
    <w:p w14:paraId="4711F82E">
      <w:pPr>
        <w:autoSpaceDE w:val="0"/>
        <w:autoSpaceDN w:val="0"/>
        <w:adjustRightInd w:val="0"/>
        <w:snapToGrid w:val="0"/>
        <w:spacing w:before="156" w:beforeLines="50" w:line="360" w:lineRule="auto"/>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注册地址：</w:t>
      </w:r>
      <w:r>
        <w:rPr>
          <w:rFonts w:hint="eastAsia" w:ascii="宋体" w:hAnsi="宋体" w:eastAsia="宋体" w:cs="宋体"/>
          <w:sz w:val="21"/>
          <w:szCs w:val="16"/>
          <w:highlight w:val="none"/>
          <w:u w:val="single"/>
        </w:rPr>
        <w:t xml:space="preserve">                               </w:t>
      </w:r>
    </w:p>
    <w:p w14:paraId="6B5A867D">
      <w:pPr>
        <w:autoSpaceDE w:val="0"/>
        <w:autoSpaceDN w:val="0"/>
        <w:adjustRightInd w:val="0"/>
        <w:snapToGrid w:val="0"/>
        <w:spacing w:before="156" w:beforeLines="50" w:line="360" w:lineRule="auto"/>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成立时间：</w:t>
      </w:r>
      <w:r>
        <w:rPr>
          <w:rFonts w:hint="eastAsia" w:ascii="宋体" w:hAnsi="宋体" w:eastAsia="宋体" w:cs="宋体"/>
          <w:sz w:val="21"/>
          <w:szCs w:val="16"/>
          <w:highlight w:val="none"/>
          <w:u w:val="single"/>
        </w:rPr>
        <w:t xml:space="preserve">    </w:t>
      </w:r>
      <w:r>
        <w:rPr>
          <w:rFonts w:hint="eastAsia" w:ascii="宋体" w:hAnsi="宋体" w:eastAsia="宋体" w:cs="宋体"/>
          <w:sz w:val="21"/>
          <w:szCs w:val="16"/>
          <w:highlight w:val="none"/>
        </w:rPr>
        <w:t xml:space="preserve">年 </w:t>
      </w:r>
      <w:r>
        <w:rPr>
          <w:rFonts w:hint="eastAsia" w:ascii="宋体" w:hAnsi="宋体" w:eastAsia="宋体" w:cs="宋体"/>
          <w:sz w:val="21"/>
          <w:szCs w:val="16"/>
          <w:highlight w:val="none"/>
          <w:u w:val="single"/>
        </w:rPr>
        <w:t xml:space="preserve">    </w:t>
      </w:r>
      <w:r>
        <w:rPr>
          <w:rFonts w:hint="eastAsia" w:ascii="宋体" w:hAnsi="宋体" w:eastAsia="宋体" w:cs="宋体"/>
          <w:sz w:val="21"/>
          <w:szCs w:val="16"/>
          <w:highlight w:val="none"/>
        </w:rPr>
        <w:t>月</w:t>
      </w:r>
      <w:r>
        <w:rPr>
          <w:rFonts w:hint="eastAsia" w:ascii="宋体" w:hAnsi="宋体" w:eastAsia="宋体" w:cs="宋体"/>
          <w:sz w:val="21"/>
          <w:szCs w:val="16"/>
          <w:highlight w:val="none"/>
          <w:u w:val="single"/>
        </w:rPr>
        <w:t xml:space="preserve">    </w:t>
      </w:r>
      <w:r>
        <w:rPr>
          <w:rFonts w:hint="eastAsia" w:ascii="宋体" w:hAnsi="宋体" w:eastAsia="宋体" w:cs="宋体"/>
          <w:sz w:val="21"/>
          <w:szCs w:val="16"/>
          <w:highlight w:val="none"/>
        </w:rPr>
        <w:t>日</w:t>
      </w:r>
    </w:p>
    <w:p w14:paraId="39A8E6F0">
      <w:pPr>
        <w:autoSpaceDE w:val="0"/>
        <w:autoSpaceDN w:val="0"/>
        <w:adjustRightInd w:val="0"/>
        <w:snapToGrid w:val="0"/>
        <w:spacing w:before="156" w:beforeLines="50" w:line="360" w:lineRule="auto"/>
        <w:jc w:val="left"/>
        <w:rPr>
          <w:rFonts w:hint="eastAsia" w:ascii="宋体" w:hAnsi="宋体" w:eastAsia="宋体" w:cs="宋体"/>
          <w:sz w:val="21"/>
          <w:szCs w:val="16"/>
          <w:highlight w:val="none"/>
          <w:u w:val="single"/>
        </w:rPr>
      </w:pPr>
      <w:r>
        <w:rPr>
          <w:rFonts w:hint="eastAsia" w:ascii="宋体" w:hAnsi="宋体" w:eastAsia="宋体" w:cs="宋体"/>
          <w:sz w:val="21"/>
          <w:szCs w:val="16"/>
          <w:highlight w:val="none"/>
        </w:rPr>
        <w:t>经营期限：</w:t>
      </w:r>
      <w:r>
        <w:rPr>
          <w:rFonts w:hint="eastAsia" w:ascii="宋体" w:hAnsi="宋体" w:eastAsia="宋体" w:cs="宋体"/>
          <w:sz w:val="21"/>
          <w:szCs w:val="16"/>
          <w:highlight w:val="none"/>
          <w:u w:val="single"/>
        </w:rPr>
        <w:t xml:space="preserve">                               </w:t>
      </w:r>
    </w:p>
    <w:p w14:paraId="0853D53B">
      <w:pPr>
        <w:autoSpaceDE w:val="0"/>
        <w:autoSpaceDN w:val="0"/>
        <w:adjustRightInd w:val="0"/>
        <w:snapToGrid w:val="0"/>
        <w:spacing w:before="156" w:beforeLines="50" w:line="360" w:lineRule="auto"/>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姓名：</w:t>
      </w:r>
      <w:r>
        <w:rPr>
          <w:rFonts w:hint="eastAsia" w:ascii="宋体" w:hAnsi="宋体" w:eastAsia="宋体" w:cs="宋体"/>
          <w:sz w:val="21"/>
          <w:szCs w:val="16"/>
          <w:highlight w:val="none"/>
          <w:u w:val="single"/>
        </w:rPr>
        <w:t xml:space="preserve">      </w:t>
      </w:r>
      <w:r>
        <w:rPr>
          <w:rFonts w:hint="eastAsia" w:ascii="宋体" w:hAnsi="宋体" w:eastAsia="宋体" w:cs="宋体"/>
          <w:sz w:val="21"/>
          <w:szCs w:val="16"/>
          <w:highlight w:val="none"/>
        </w:rPr>
        <w:t xml:space="preserve"> 性别：</w:t>
      </w:r>
      <w:r>
        <w:rPr>
          <w:rFonts w:hint="eastAsia" w:ascii="宋体" w:hAnsi="宋体" w:eastAsia="宋体" w:cs="宋体"/>
          <w:sz w:val="21"/>
          <w:szCs w:val="16"/>
          <w:highlight w:val="none"/>
          <w:u w:val="single"/>
        </w:rPr>
        <w:t xml:space="preserve">     </w:t>
      </w:r>
      <w:r>
        <w:rPr>
          <w:rFonts w:hint="eastAsia" w:ascii="宋体" w:hAnsi="宋体" w:eastAsia="宋体" w:cs="宋体"/>
          <w:sz w:val="21"/>
          <w:szCs w:val="16"/>
          <w:highlight w:val="none"/>
        </w:rPr>
        <w:t xml:space="preserve"> 年龄：</w:t>
      </w:r>
      <w:r>
        <w:rPr>
          <w:rFonts w:hint="eastAsia" w:ascii="宋体" w:hAnsi="宋体" w:eastAsia="宋体" w:cs="宋体"/>
          <w:sz w:val="21"/>
          <w:szCs w:val="16"/>
          <w:highlight w:val="none"/>
          <w:u w:val="single"/>
        </w:rPr>
        <w:t xml:space="preserve">     </w:t>
      </w:r>
      <w:r>
        <w:rPr>
          <w:rFonts w:hint="eastAsia" w:ascii="宋体" w:hAnsi="宋体" w:eastAsia="宋体" w:cs="宋体"/>
          <w:sz w:val="21"/>
          <w:szCs w:val="16"/>
          <w:highlight w:val="none"/>
        </w:rPr>
        <w:t xml:space="preserve"> 系</w:t>
      </w:r>
      <w:r>
        <w:rPr>
          <w:rFonts w:hint="eastAsia" w:ascii="宋体" w:hAnsi="宋体" w:eastAsia="宋体" w:cs="宋体"/>
          <w:sz w:val="21"/>
          <w:szCs w:val="16"/>
          <w:highlight w:val="none"/>
          <w:u w:val="single"/>
        </w:rPr>
        <w:t>（供应商名称）</w:t>
      </w:r>
      <w:r>
        <w:rPr>
          <w:rFonts w:hint="eastAsia" w:ascii="宋体" w:hAnsi="宋体" w:eastAsia="宋体" w:cs="宋体"/>
          <w:sz w:val="21"/>
          <w:szCs w:val="16"/>
          <w:highlight w:val="none"/>
        </w:rPr>
        <w:t>的</w:t>
      </w:r>
      <w:r>
        <w:rPr>
          <w:rFonts w:hint="eastAsia" w:ascii="宋体" w:hAnsi="宋体" w:eastAsia="宋体" w:cs="宋体"/>
          <w:sz w:val="21"/>
          <w:szCs w:val="16"/>
          <w:highlight w:val="none"/>
          <w:lang w:eastAsia="zh-CN"/>
        </w:rPr>
        <w:t>法定代表人</w:t>
      </w:r>
      <w:r>
        <w:rPr>
          <w:rFonts w:hint="eastAsia" w:ascii="宋体" w:hAnsi="宋体" w:eastAsia="宋体" w:cs="宋体"/>
          <w:sz w:val="21"/>
          <w:szCs w:val="16"/>
          <w:highlight w:val="none"/>
        </w:rPr>
        <w:t>。</w:t>
      </w:r>
    </w:p>
    <w:p w14:paraId="706D70AE">
      <w:pPr>
        <w:autoSpaceDE w:val="0"/>
        <w:autoSpaceDN w:val="0"/>
        <w:adjustRightInd w:val="0"/>
        <w:snapToGrid w:val="0"/>
        <w:spacing w:before="156" w:beforeLines="50" w:line="360" w:lineRule="auto"/>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特此证明。</w:t>
      </w:r>
    </w:p>
    <w:p w14:paraId="74CFD71F">
      <w:pPr>
        <w:autoSpaceDE w:val="0"/>
        <w:autoSpaceDN w:val="0"/>
        <w:adjustRightInd w:val="0"/>
        <w:snapToGrid w:val="0"/>
        <w:spacing w:before="156" w:beforeLines="50" w:line="360" w:lineRule="auto"/>
        <w:jc w:val="left"/>
        <w:rPr>
          <w:rFonts w:hint="eastAsia" w:ascii="宋体" w:hAnsi="宋体" w:eastAsia="宋体" w:cs="宋体"/>
          <w:sz w:val="21"/>
          <w:szCs w:val="18"/>
          <w:highlight w:val="none"/>
        </w:rPr>
      </w:pPr>
      <w:r>
        <w:rPr>
          <w:rFonts w:hint="eastAsia" w:ascii="宋体" w:hAnsi="宋体" w:eastAsia="宋体" w:cs="宋体"/>
          <w:sz w:val="21"/>
          <w:szCs w:val="18"/>
          <w:highlight w:val="none"/>
        </w:rPr>
        <w:t>附：</w:t>
      </w:r>
      <w:r>
        <w:rPr>
          <w:rFonts w:hint="eastAsia" w:ascii="宋体" w:hAnsi="宋体" w:eastAsia="宋体" w:cs="宋体"/>
          <w:sz w:val="21"/>
          <w:szCs w:val="18"/>
          <w:highlight w:val="none"/>
          <w:lang w:eastAsia="zh-CN"/>
        </w:rPr>
        <w:t>法定代表人</w:t>
      </w:r>
      <w:r>
        <w:rPr>
          <w:rFonts w:hint="eastAsia" w:ascii="宋体" w:hAnsi="宋体" w:eastAsia="宋体" w:cs="宋体"/>
          <w:sz w:val="21"/>
          <w:szCs w:val="18"/>
          <w:highlight w:val="none"/>
        </w:rPr>
        <w:t>身份证复印件</w:t>
      </w:r>
    </w:p>
    <w:tbl>
      <w:tblPr>
        <w:tblStyle w:val="44"/>
        <w:tblpPr w:leftFromText="180" w:rightFromText="180" w:vertAnchor="text" w:horzAnchor="margin" w:tblpXSpec="center" w:tblpY="10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8"/>
      </w:tblGrid>
      <w:tr w14:paraId="6C553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5" w:hRule="atLeast"/>
        </w:trPr>
        <w:tc>
          <w:tcPr>
            <w:tcW w:w="5868" w:type="dxa"/>
            <w:noWrap w:val="0"/>
            <w:vAlign w:val="center"/>
          </w:tcPr>
          <w:p w14:paraId="6A30EBF4">
            <w:pPr>
              <w:snapToGrid w:val="0"/>
              <w:spacing w:line="480" w:lineRule="auto"/>
              <w:jc w:val="center"/>
              <w:rPr>
                <w:rFonts w:hint="eastAsia" w:ascii="宋体" w:hAnsi="宋体" w:eastAsia="宋体" w:cs="宋体"/>
                <w:sz w:val="21"/>
                <w:szCs w:val="18"/>
                <w:highlight w:val="none"/>
              </w:rPr>
            </w:pPr>
          </w:p>
          <w:p w14:paraId="2EC3B2FC">
            <w:pPr>
              <w:snapToGrid w:val="0"/>
              <w:spacing w:line="480" w:lineRule="auto"/>
              <w:jc w:val="center"/>
              <w:rPr>
                <w:rFonts w:hint="eastAsia" w:ascii="宋体" w:hAnsi="宋体" w:eastAsia="宋体" w:cs="宋体"/>
                <w:sz w:val="21"/>
                <w:szCs w:val="18"/>
                <w:highlight w:val="none"/>
              </w:rPr>
            </w:pPr>
          </w:p>
          <w:p w14:paraId="232C9BFD">
            <w:pPr>
              <w:autoSpaceDE w:val="0"/>
              <w:autoSpaceDN w:val="0"/>
              <w:adjustRightInd w:val="0"/>
              <w:snapToGrid w:val="0"/>
              <w:spacing w:before="156" w:beforeLines="50" w:line="360" w:lineRule="auto"/>
              <w:jc w:val="center"/>
              <w:rPr>
                <w:rFonts w:hint="eastAsia" w:ascii="宋体" w:hAnsi="宋体" w:eastAsia="宋体" w:cs="宋体"/>
                <w:sz w:val="21"/>
                <w:szCs w:val="18"/>
                <w:highlight w:val="none"/>
              </w:rPr>
            </w:pPr>
            <w:r>
              <w:rPr>
                <w:rFonts w:hint="eastAsia" w:ascii="宋体" w:hAnsi="宋体" w:eastAsia="宋体" w:cs="宋体"/>
                <w:sz w:val="21"/>
                <w:szCs w:val="18"/>
                <w:highlight w:val="none"/>
                <w:lang w:eastAsia="zh-CN"/>
              </w:rPr>
              <w:t>法定代表人</w:t>
            </w:r>
            <w:r>
              <w:rPr>
                <w:rFonts w:hint="eastAsia" w:ascii="宋体" w:hAnsi="宋体" w:eastAsia="宋体" w:cs="宋体"/>
                <w:sz w:val="21"/>
                <w:szCs w:val="18"/>
                <w:highlight w:val="none"/>
              </w:rPr>
              <w:t>身份证复印件粘贴处</w:t>
            </w:r>
          </w:p>
          <w:p w14:paraId="1C5E2E8A">
            <w:pPr>
              <w:pStyle w:val="2"/>
              <w:jc w:val="center"/>
              <w:rPr>
                <w:rFonts w:hint="eastAsia" w:ascii="宋体" w:hAnsi="宋体" w:eastAsia="宋体" w:cs="宋体"/>
                <w:sz w:val="18"/>
                <w:szCs w:val="16"/>
                <w:highlight w:val="none"/>
                <w:lang w:val="en-US" w:eastAsia="zh-CN"/>
              </w:rPr>
            </w:pPr>
            <w:r>
              <w:rPr>
                <w:rFonts w:hint="eastAsia" w:ascii="宋体" w:hAnsi="宋体" w:eastAsia="宋体" w:cs="宋体"/>
                <w:sz w:val="18"/>
                <w:szCs w:val="18"/>
                <w:highlight w:val="none"/>
                <w:lang w:val="en-US" w:eastAsia="zh-CN"/>
              </w:rPr>
              <w:t>（正反面）</w:t>
            </w:r>
          </w:p>
          <w:p w14:paraId="40C0FF5C">
            <w:pPr>
              <w:snapToGrid w:val="0"/>
              <w:spacing w:line="480" w:lineRule="auto"/>
              <w:jc w:val="center"/>
              <w:rPr>
                <w:rFonts w:hint="eastAsia" w:ascii="宋体" w:hAnsi="宋体" w:eastAsia="宋体" w:cs="宋体"/>
                <w:sz w:val="21"/>
                <w:szCs w:val="18"/>
                <w:highlight w:val="none"/>
              </w:rPr>
            </w:pPr>
          </w:p>
          <w:p w14:paraId="5067D788">
            <w:pPr>
              <w:snapToGrid w:val="0"/>
              <w:spacing w:line="480" w:lineRule="auto"/>
              <w:jc w:val="center"/>
              <w:rPr>
                <w:rFonts w:hint="eastAsia" w:ascii="宋体" w:hAnsi="宋体" w:eastAsia="宋体" w:cs="宋体"/>
                <w:sz w:val="21"/>
                <w:szCs w:val="18"/>
                <w:highlight w:val="none"/>
              </w:rPr>
            </w:pPr>
          </w:p>
        </w:tc>
      </w:tr>
    </w:tbl>
    <w:p w14:paraId="47874370">
      <w:pPr>
        <w:snapToGrid w:val="0"/>
        <w:spacing w:line="480" w:lineRule="auto"/>
        <w:rPr>
          <w:rFonts w:hint="eastAsia" w:ascii="宋体" w:hAnsi="宋体" w:eastAsia="宋体" w:cs="宋体"/>
          <w:sz w:val="21"/>
          <w:szCs w:val="18"/>
          <w:highlight w:val="none"/>
        </w:rPr>
      </w:pPr>
    </w:p>
    <w:p w14:paraId="519D3034">
      <w:pPr>
        <w:snapToGrid w:val="0"/>
        <w:rPr>
          <w:rFonts w:hint="eastAsia" w:ascii="宋体" w:hAnsi="宋体" w:eastAsia="宋体" w:cs="宋体"/>
          <w:sz w:val="21"/>
          <w:szCs w:val="18"/>
          <w:highlight w:val="none"/>
        </w:rPr>
      </w:pPr>
    </w:p>
    <w:p w14:paraId="073D72C0">
      <w:pPr>
        <w:snapToGrid w:val="0"/>
        <w:rPr>
          <w:rFonts w:hint="eastAsia" w:ascii="宋体" w:hAnsi="宋体" w:eastAsia="宋体" w:cs="宋体"/>
          <w:sz w:val="21"/>
          <w:szCs w:val="18"/>
          <w:highlight w:val="none"/>
        </w:rPr>
      </w:pPr>
    </w:p>
    <w:p w14:paraId="658904C7">
      <w:pPr>
        <w:snapToGrid w:val="0"/>
        <w:rPr>
          <w:rFonts w:hint="eastAsia" w:ascii="宋体" w:hAnsi="宋体" w:eastAsia="宋体" w:cs="宋体"/>
          <w:sz w:val="21"/>
          <w:szCs w:val="18"/>
          <w:highlight w:val="none"/>
        </w:rPr>
      </w:pPr>
    </w:p>
    <w:p w14:paraId="1E10691F">
      <w:pPr>
        <w:snapToGrid w:val="0"/>
        <w:rPr>
          <w:rFonts w:hint="eastAsia" w:ascii="宋体" w:hAnsi="宋体" w:eastAsia="宋体" w:cs="宋体"/>
          <w:sz w:val="21"/>
          <w:szCs w:val="18"/>
          <w:highlight w:val="none"/>
        </w:rPr>
      </w:pPr>
    </w:p>
    <w:p w14:paraId="10CBAC6B">
      <w:pPr>
        <w:adjustRightInd w:val="0"/>
        <w:snapToGrid w:val="0"/>
        <w:spacing w:line="360" w:lineRule="auto"/>
        <w:rPr>
          <w:rFonts w:hint="eastAsia" w:ascii="宋体" w:hAnsi="宋体" w:eastAsia="宋体" w:cs="宋体"/>
          <w:sz w:val="21"/>
          <w:szCs w:val="16"/>
          <w:highlight w:val="none"/>
        </w:rPr>
      </w:pPr>
    </w:p>
    <w:p w14:paraId="393BEE5A">
      <w:pPr>
        <w:adjustRightInd w:val="0"/>
        <w:snapToGrid w:val="0"/>
        <w:spacing w:line="360" w:lineRule="auto"/>
        <w:ind w:right="420"/>
        <w:rPr>
          <w:rFonts w:hint="eastAsia" w:ascii="宋体" w:hAnsi="宋体" w:eastAsia="宋体" w:cs="宋体"/>
          <w:sz w:val="21"/>
          <w:szCs w:val="16"/>
          <w:highlight w:val="none"/>
        </w:rPr>
      </w:pPr>
    </w:p>
    <w:p w14:paraId="22CBD4B4">
      <w:pPr>
        <w:adjustRightInd w:val="0"/>
        <w:snapToGrid w:val="0"/>
        <w:spacing w:line="360" w:lineRule="auto"/>
        <w:ind w:right="420"/>
        <w:rPr>
          <w:rFonts w:hint="eastAsia" w:ascii="宋体" w:hAnsi="宋体" w:eastAsia="宋体" w:cs="宋体"/>
          <w:sz w:val="21"/>
          <w:szCs w:val="16"/>
          <w:highlight w:val="none"/>
        </w:rPr>
      </w:pPr>
    </w:p>
    <w:p w14:paraId="639316C8">
      <w:pPr>
        <w:adjustRightInd w:val="0"/>
        <w:snapToGrid w:val="0"/>
        <w:spacing w:line="360" w:lineRule="auto"/>
        <w:ind w:right="420"/>
        <w:rPr>
          <w:rFonts w:hint="eastAsia" w:ascii="宋体" w:hAnsi="宋体" w:eastAsia="宋体" w:cs="宋体"/>
          <w:sz w:val="21"/>
          <w:szCs w:val="16"/>
          <w:highlight w:val="none"/>
        </w:rPr>
      </w:pPr>
    </w:p>
    <w:p w14:paraId="6ADF7D33">
      <w:pPr>
        <w:adjustRightInd w:val="0"/>
        <w:snapToGrid w:val="0"/>
        <w:spacing w:line="360" w:lineRule="auto"/>
        <w:ind w:right="420"/>
        <w:rPr>
          <w:rFonts w:hint="eastAsia" w:ascii="宋体" w:hAnsi="宋体" w:eastAsia="宋体" w:cs="宋体"/>
          <w:sz w:val="21"/>
          <w:szCs w:val="16"/>
          <w:highlight w:val="none"/>
        </w:rPr>
      </w:pPr>
    </w:p>
    <w:p w14:paraId="7CA4DF2A">
      <w:pPr>
        <w:adjustRightInd w:val="0"/>
        <w:snapToGrid w:val="0"/>
        <w:spacing w:line="360" w:lineRule="auto"/>
        <w:ind w:right="420"/>
        <w:rPr>
          <w:rFonts w:hint="eastAsia" w:ascii="宋体" w:hAnsi="宋体" w:eastAsia="宋体" w:cs="宋体"/>
          <w:sz w:val="21"/>
          <w:szCs w:val="16"/>
          <w:highlight w:val="none"/>
        </w:rPr>
      </w:pP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名称（公章）：</w:t>
      </w:r>
    </w:p>
    <w:p w14:paraId="3FEE0F4C">
      <w:pPr>
        <w:adjustRightInd w:val="0"/>
        <w:snapToGrid w:val="0"/>
        <w:spacing w:line="360" w:lineRule="auto"/>
        <w:ind w:right="420"/>
        <w:rPr>
          <w:rFonts w:hint="eastAsia" w:ascii="宋体" w:hAnsi="宋体" w:eastAsia="宋体" w:cs="宋体"/>
          <w:sz w:val="21"/>
          <w:szCs w:val="16"/>
          <w:highlight w:val="none"/>
        </w:rPr>
      </w:pPr>
      <w:r>
        <w:rPr>
          <w:rFonts w:hint="eastAsia" w:ascii="宋体" w:hAnsi="宋体" w:eastAsia="宋体" w:cs="宋体"/>
          <w:sz w:val="21"/>
          <w:szCs w:val="16"/>
          <w:highlight w:val="none"/>
        </w:rPr>
        <w:t>日期：    年   月   日</w:t>
      </w:r>
    </w:p>
    <w:p w14:paraId="09011BA2">
      <w:pPr>
        <w:pStyle w:val="2"/>
        <w:rPr>
          <w:rFonts w:hint="eastAsia" w:ascii="宋体" w:hAnsi="宋体" w:eastAsia="宋体" w:cs="宋体"/>
          <w:sz w:val="18"/>
          <w:szCs w:val="16"/>
          <w:highlight w:val="none"/>
        </w:rPr>
      </w:pPr>
    </w:p>
    <w:p w14:paraId="5024856C">
      <w:pPr>
        <w:adjustRightInd w:val="0"/>
        <w:snapToGrid w:val="0"/>
        <w:spacing w:line="360" w:lineRule="auto"/>
        <w:ind w:right="420"/>
        <w:rPr>
          <w:rFonts w:hint="eastAsia" w:ascii="宋体" w:hAnsi="宋体" w:eastAsia="宋体" w:cs="宋体"/>
          <w:sz w:val="21"/>
          <w:szCs w:val="21"/>
          <w:highlight w:val="none"/>
        </w:rPr>
      </w:pPr>
      <w:r>
        <w:rPr>
          <w:rFonts w:hint="eastAsia" w:ascii="宋体" w:hAnsi="宋体" w:eastAsia="宋体" w:cs="宋体"/>
          <w:b/>
          <w:bCs/>
          <w:sz w:val="21"/>
          <w:szCs w:val="21"/>
          <w:highlight w:val="none"/>
        </w:rPr>
        <w:t>说明：仅限</w:t>
      </w:r>
      <w:r>
        <w:rPr>
          <w:rFonts w:hint="eastAsia" w:ascii="宋体" w:hAnsi="宋体" w:eastAsia="宋体" w:cs="宋体"/>
          <w:b/>
          <w:bCs/>
          <w:sz w:val="21"/>
          <w:szCs w:val="21"/>
          <w:highlight w:val="none"/>
          <w:lang w:eastAsia="zh-CN"/>
        </w:rPr>
        <w:t>法定代表人</w:t>
      </w:r>
      <w:r>
        <w:rPr>
          <w:rFonts w:hint="eastAsia" w:ascii="宋体" w:hAnsi="宋体" w:eastAsia="宋体" w:cs="宋体"/>
          <w:b/>
          <w:bCs/>
          <w:sz w:val="21"/>
          <w:szCs w:val="21"/>
          <w:highlight w:val="none"/>
        </w:rPr>
        <w:t>参加</w:t>
      </w:r>
      <w:r>
        <w:rPr>
          <w:rFonts w:hint="eastAsia" w:ascii="宋体" w:hAnsi="宋体" w:eastAsia="宋体" w:cs="宋体"/>
          <w:b/>
          <w:bCs/>
          <w:sz w:val="21"/>
          <w:szCs w:val="21"/>
          <w:highlight w:val="none"/>
          <w:lang w:eastAsia="zh-CN"/>
        </w:rPr>
        <w:t>投标</w:t>
      </w:r>
      <w:r>
        <w:rPr>
          <w:rFonts w:hint="eastAsia" w:ascii="宋体" w:hAnsi="宋体" w:eastAsia="宋体" w:cs="宋体"/>
          <w:b/>
          <w:bCs/>
          <w:sz w:val="21"/>
          <w:szCs w:val="21"/>
          <w:highlight w:val="none"/>
        </w:rPr>
        <w:t>时提供</w:t>
      </w:r>
      <w:r>
        <w:rPr>
          <w:rFonts w:hint="eastAsia" w:ascii="宋体" w:hAnsi="宋体" w:eastAsia="宋体" w:cs="宋体"/>
          <w:sz w:val="21"/>
          <w:szCs w:val="21"/>
          <w:highlight w:val="none"/>
        </w:rPr>
        <w:t>。</w:t>
      </w:r>
    </w:p>
    <w:p w14:paraId="0A42E994">
      <w:pPr>
        <w:pStyle w:val="2"/>
        <w:rPr>
          <w:rFonts w:hint="eastAsia" w:ascii="宋体" w:hAnsi="宋体" w:eastAsia="宋体" w:cs="宋体"/>
          <w:sz w:val="21"/>
          <w:szCs w:val="21"/>
          <w:highlight w:val="none"/>
        </w:rPr>
      </w:pPr>
    </w:p>
    <w:p w14:paraId="16B20781">
      <w:pPr>
        <w:rPr>
          <w:rFonts w:hint="eastAsia"/>
          <w:highlight w:val="none"/>
        </w:rPr>
      </w:pPr>
    </w:p>
    <w:p w14:paraId="52E069BE">
      <w:pPr>
        <w:keepNext/>
        <w:spacing w:before="156" w:beforeLines="50" w:after="156" w:afterLines="5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eastAsia="zh-CN"/>
        </w:rPr>
        <w:t>法定代表人</w:t>
      </w:r>
      <w:r>
        <w:rPr>
          <w:rFonts w:hint="eastAsia" w:ascii="宋体" w:hAnsi="宋体" w:eastAsia="宋体" w:cs="宋体"/>
          <w:b/>
          <w:bCs/>
          <w:sz w:val="24"/>
          <w:szCs w:val="24"/>
          <w:highlight w:val="none"/>
        </w:rPr>
        <w:t>授权书</w:t>
      </w:r>
    </w:p>
    <w:p w14:paraId="734F5A3B">
      <w:pPr>
        <w:spacing w:line="500" w:lineRule="exact"/>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致：</w:t>
      </w:r>
      <w:r>
        <w:rPr>
          <w:rFonts w:hint="eastAsia" w:ascii="宋体" w:hAnsi="宋体" w:eastAsia="宋体" w:cs="宋体"/>
          <w:spacing w:val="4"/>
          <w:sz w:val="21"/>
          <w:szCs w:val="21"/>
          <w:highlight w:val="none"/>
          <w:u w:val="single"/>
        </w:rPr>
        <w:t xml:space="preserve">陕西纵横项目管理有限公司 </w:t>
      </w:r>
    </w:p>
    <w:p w14:paraId="5432B92A">
      <w:pPr>
        <w:spacing w:line="500" w:lineRule="exact"/>
        <w:ind w:firstLine="436" w:firstLineChars="200"/>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u w:val="single"/>
        </w:rPr>
        <w:t>(供应商名称)</w:t>
      </w:r>
      <w:r>
        <w:rPr>
          <w:rFonts w:hint="eastAsia" w:ascii="宋体" w:hAnsi="宋体" w:eastAsia="宋体" w:cs="宋体"/>
          <w:spacing w:val="4"/>
          <w:sz w:val="21"/>
          <w:szCs w:val="21"/>
          <w:highlight w:val="none"/>
        </w:rPr>
        <w:t>按中华人民共和国法律于</w:t>
      </w:r>
      <w:r>
        <w:rPr>
          <w:rFonts w:hint="eastAsia" w:ascii="宋体" w:hAnsi="宋体" w:eastAsia="宋体" w:cs="宋体"/>
          <w:spacing w:val="4"/>
          <w:sz w:val="21"/>
          <w:szCs w:val="21"/>
          <w:highlight w:val="none"/>
          <w:u w:val="single"/>
        </w:rPr>
        <w:t>（  年  月  日 ）</w:t>
      </w:r>
      <w:r>
        <w:rPr>
          <w:rFonts w:hint="eastAsia" w:ascii="宋体" w:hAnsi="宋体" w:eastAsia="宋体" w:cs="宋体"/>
          <w:spacing w:val="4"/>
          <w:sz w:val="21"/>
          <w:szCs w:val="21"/>
          <w:highlight w:val="none"/>
        </w:rPr>
        <w:t>成立。</w:t>
      </w:r>
      <w:r>
        <w:rPr>
          <w:rFonts w:hint="eastAsia" w:ascii="宋体" w:hAnsi="宋体" w:eastAsia="宋体" w:cs="宋体"/>
          <w:spacing w:val="4"/>
          <w:sz w:val="21"/>
          <w:szCs w:val="21"/>
          <w:highlight w:val="none"/>
          <w:u w:val="single"/>
        </w:rPr>
        <w:t>(</w:t>
      </w:r>
      <w:r>
        <w:rPr>
          <w:rFonts w:hint="eastAsia" w:ascii="宋体" w:hAnsi="宋体" w:eastAsia="宋体" w:cs="宋体"/>
          <w:spacing w:val="4"/>
          <w:sz w:val="21"/>
          <w:szCs w:val="21"/>
          <w:highlight w:val="none"/>
          <w:u w:val="single"/>
          <w:lang w:eastAsia="zh-CN"/>
        </w:rPr>
        <w:t>法定代表人</w:t>
      </w:r>
      <w:r>
        <w:rPr>
          <w:rFonts w:hint="eastAsia" w:ascii="宋体" w:hAnsi="宋体" w:eastAsia="宋体" w:cs="宋体"/>
          <w:spacing w:val="4"/>
          <w:sz w:val="21"/>
          <w:szCs w:val="21"/>
          <w:highlight w:val="none"/>
          <w:u w:val="single"/>
        </w:rPr>
        <w:t>姓名)</w:t>
      </w:r>
      <w:r>
        <w:rPr>
          <w:rFonts w:hint="eastAsia" w:ascii="宋体" w:hAnsi="宋体" w:eastAsia="宋体" w:cs="宋体"/>
          <w:spacing w:val="4"/>
          <w:sz w:val="21"/>
          <w:szCs w:val="21"/>
          <w:highlight w:val="none"/>
        </w:rPr>
        <w:t>特授权</w:t>
      </w:r>
      <w:r>
        <w:rPr>
          <w:rFonts w:hint="eastAsia" w:ascii="宋体" w:hAnsi="宋体" w:eastAsia="宋体" w:cs="宋体"/>
          <w:spacing w:val="4"/>
          <w:sz w:val="21"/>
          <w:szCs w:val="21"/>
          <w:highlight w:val="none"/>
          <w:u w:val="single"/>
        </w:rPr>
        <w:t xml:space="preserve">（ </w:t>
      </w:r>
      <w:r>
        <w:rPr>
          <w:rFonts w:hint="eastAsia" w:ascii="宋体" w:hAnsi="宋体" w:eastAsia="宋体" w:cs="宋体"/>
          <w:sz w:val="21"/>
          <w:szCs w:val="21"/>
          <w:highlight w:val="none"/>
          <w:u w:val="single"/>
        </w:rPr>
        <w:t>授权代表</w:t>
      </w:r>
      <w:r>
        <w:rPr>
          <w:rFonts w:hint="eastAsia" w:ascii="宋体" w:hAnsi="宋体" w:eastAsia="宋体" w:cs="宋体"/>
          <w:spacing w:val="4"/>
          <w:sz w:val="21"/>
          <w:szCs w:val="21"/>
          <w:highlight w:val="none"/>
          <w:u w:val="single"/>
        </w:rPr>
        <w:t>姓名 ）</w:t>
      </w:r>
      <w:r>
        <w:rPr>
          <w:rFonts w:hint="eastAsia" w:ascii="宋体" w:hAnsi="宋体" w:eastAsia="宋体" w:cs="宋体"/>
          <w:spacing w:val="4"/>
          <w:sz w:val="21"/>
          <w:szCs w:val="21"/>
          <w:highlight w:val="none"/>
        </w:rPr>
        <w:t xml:space="preserve">代表我公司全权办理针对本次 </w:t>
      </w:r>
      <w:r>
        <w:rPr>
          <w:rFonts w:hint="eastAsia" w:ascii="宋体" w:hAnsi="宋体" w:eastAsia="宋体" w:cs="宋体"/>
          <w:spacing w:val="4"/>
          <w:sz w:val="21"/>
          <w:szCs w:val="21"/>
          <w:highlight w:val="none"/>
          <w:u w:val="single"/>
        </w:rPr>
        <w:t>（项目名称、项目编号</w:t>
      </w:r>
      <w:r>
        <w:rPr>
          <w:rFonts w:hint="eastAsia" w:hAnsi="宋体" w:cs="宋体"/>
          <w:spacing w:val="4"/>
          <w:sz w:val="21"/>
          <w:szCs w:val="21"/>
          <w:highlight w:val="none"/>
          <w:u w:val="single"/>
          <w:lang w:eastAsia="zh-CN"/>
        </w:rPr>
        <w:t>、合同包号</w:t>
      </w:r>
      <w:r>
        <w:rPr>
          <w:rFonts w:hint="eastAsia" w:ascii="宋体" w:hAnsi="宋体" w:eastAsia="宋体" w:cs="宋体"/>
          <w:spacing w:val="4"/>
          <w:sz w:val="21"/>
          <w:szCs w:val="21"/>
          <w:highlight w:val="none"/>
          <w:u w:val="single"/>
        </w:rPr>
        <w:t xml:space="preserve">  ）</w:t>
      </w:r>
      <w:r>
        <w:rPr>
          <w:rFonts w:hint="eastAsia" w:ascii="宋体" w:hAnsi="宋体" w:eastAsia="宋体" w:cs="宋体"/>
          <w:spacing w:val="4"/>
          <w:sz w:val="21"/>
          <w:szCs w:val="21"/>
          <w:highlight w:val="none"/>
        </w:rPr>
        <w:t>投标、谈判、签约等具体工作，并签署全部有关的文件、协议及合同。</w:t>
      </w:r>
    </w:p>
    <w:p w14:paraId="76BB0EEF">
      <w:pPr>
        <w:spacing w:line="500" w:lineRule="exact"/>
        <w:ind w:firstLine="436" w:firstLineChars="200"/>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我公司对</w:t>
      </w:r>
      <w:r>
        <w:rPr>
          <w:rFonts w:hint="eastAsia" w:ascii="宋体" w:hAnsi="宋体" w:eastAsia="宋体" w:cs="宋体"/>
          <w:sz w:val="21"/>
          <w:szCs w:val="21"/>
          <w:highlight w:val="none"/>
        </w:rPr>
        <w:t>授权代表</w:t>
      </w:r>
      <w:r>
        <w:rPr>
          <w:rFonts w:hint="eastAsia" w:ascii="宋体" w:hAnsi="宋体" w:eastAsia="宋体" w:cs="宋体"/>
          <w:spacing w:val="4"/>
          <w:sz w:val="21"/>
          <w:szCs w:val="21"/>
          <w:highlight w:val="none"/>
        </w:rPr>
        <w:t>的签名负全部责任。</w:t>
      </w:r>
    </w:p>
    <w:p w14:paraId="2BAEBAD6">
      <w:pPr>
        <w:spacing w:line="500" w:lineRule="exact"/>
        <w:ind w:right="617" w:rightChars="257"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委托期限：</w:t>
      </w:r>
      <w:r>
        <w:rPr>
          <w:rFonts w:hint="eastAsia" w:ascii="宋体" w:hAnsi="宋体" w:eastAsia="宋体" w:cs="宋体"/>
          <w:sz w:val="21"/>
          <w:szCs w:val="21"/>
          <w:highlight w:val="none"/>
          <w:lang w:val="zh-CN"/>
        </w:rPr>
        <w:t>自开标之日起</w:t>
      </w:r>
      <w:r>
        <w:rPr>
          <w:rFonts w:hint="eastAsia" w:ascii="宋体" w:hAnsi="宋体" w:eastAsia="宋体" w:cs="宋体"/>
          <w:sz w:val="21"/>
          <w:szCs w:val="21"/>
          <w:highlight w:val="none"/>
          <w:u w:val="single"/>
        </w:rPr>
        <w:t>90</w:t>
      </w:r>
      <w:r>
        <w:rPr>
          <w:rFonts w:hint="eastAsia" w:ascii="宋体" w:hAnsi="宋体" w:eastAsia="宋体" w:cs="宋体"/>
          <w:sz w:val="21"/>
          <w:szCs w:val="21"/>
          <w:highlight w:val="none"/>
          <w:lang w:val="zh-CN"/>
        </w:rPr>
        <w:t>天。</w:t>
      </w:r>
    </w:p>
    <w:p w14:paraId="3FC06664">
      <w:pPr>
        <w:spacing w:line="500" w:lineRule="exact"/>
        <w:ind w:firstLine="436" w:firstLineChars="200"/>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本授权书于</w:t>
      </w:r>
      <w:r>
        <w:rPr>
          <w:rFonts w:hint="eastAsia" w:ascii="宋体" w:hAnsi="宋体" w:eastAsia="宋体" w:cs="宋体"/>
          <w:spacing w:val="4"/>
          <w:sz w:val="21"/>
          <w:szCs w:val="21"/>
          <w:highlight w:val="none"/>
          <w:u w:val="single"/>
        </w:rPr>
        <w:t xml:space="preserve">    年   月   日</w:t>
      </w:r>
      <w:r>
        <w:rPr>
          <w:rFonts w:hint="eastAsia" w:ascii="宋体" w:hAnsi="宋体" w:eastAsia="宋体" w:cs="宋体"/>
          <w:spacing w:val="4"/>
          <w:sz w:val="21"/>
          <w:szCs w:val="21"/>
          <w:highlight w:val="none"/>
        </w:rPr>
        <w:t>签字生效，特此证明。</w:t>
      </w:r>
    </w:p>
    <w:p w14:paraId="38AADF98">
      <w:pPr>
        <w:spacing w:line="360" w:lineRule="auto"/>
        <w:ind w:firstLine="436" w:firstLineChars="200"/>
        <w:jc w:val="left"/>
        <w:rPr>
          <w:rFonts w:hint="eastAsia" w:ascii="宋体" w:hAnsi="宋体" w:eastAsia="宋体" w:cs="宋体"/>
          <w:spacing w:val="4"/>
          <w:sz w:val="21"/>
          <w:szCs w:val="21"/>
          <w:highlight w:val="none"/>
        </w:rPr>
      </w:pPr>
    </w:p>
    <w:tbl>
      <w:tblPr>
        <w:tblStyle w:val="44"/>
        <w:tblW w:w="0" w:type="auto"/>
        <w:tblInd w:w="633" w:type="dxa"/>
        <w:tblLayout w:type="fixed"/>
        <w:tblCellMar>
          <w:top w:w="0" w:type="dxa"/>
          <w:left w:w="108" w:type="dxa"/>
          <w:bottom w:w="0" w:type="dxa"/>
          <w:right w:w="108" w:type="dxa"/>
        </w:tblCellMar>
      </w:tblPr>
      <w:tblGrid>
        <w:gridCol w:w="4200"/>
        <w:gridCol w:w="3990"/>
      </w:tblGrid>
      <w:tr w14:paraId="74154C2C">
        <w:tblPrEx>
          <w:tblCellMar>
            <w:top w:w="0" w:type="dxa"/>
            <w:left w:w="108" w:type="dxa"/>
            <w:bottom w:w="0" w:type="dxa"/>
            <w:right w:w="108" w:type="dxa"/>
          </w:tblCellMar>
        </w:tblPrEx>
        <w:trPr>
          <w:trHeight w:val="600" w:hRule="atLeast"/>
        </w:trPr>
        <w:tc>
          <w:tcPr>
            <w:tcW w:w="4200" w:type="dxa"/>
            <w:noWrap w:val="0"/>
            <w:vAlign w:val="top"/>
          </w:tcPr>
          <w:p w14:paraId="2763C7EC">
            <w:pPr>
              <w:spacing w:line="360" w:lineRule="auto"/>
              <w:jc w:val="left"/>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被授权人签字或盖章：</w:t>
            </w:r>
          </w:p>
        </w:tc>
        <w:tc>
          <w:tcPr>
            <w:tcW w:w="3990" w:type="dxa"/>
            <w:noWrap w:val="0"/>
            <w:vAlign w:val="top"/>
          </w:tcPr>
          <w:p w14:paraId="73D4A0F2">
            <w:pPr>
              <w:spacing w:line="360" w:lineRule="auto"/>
              <w:jc w:val="left"/>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lang w:eastAsia="zh-CN"/>
              </w:rPr>
              <w:t>法定代表人</w:t>
            </w:r>
            <w:r>
              <w:rPr>
                <w:rFonts w:hint="eastAsia" w:ascii="宋体" w:hAnsi="宋体" w:eastAsia="宋体" w:cs="宋体"/>
                <w:spacing w:val="4"/>
                <w:sz w:val="21"/>
                <w:szCs w:val="21"/>
                <w:highlight w:val="none"/>
              </w:rPr>
              <w:t>签字或盖章：</w:t>
            </w:r>
          </w:p>
        </w:tc>
      </w:tr>
      <w:tr w14:paraId="108F2DB2">
        <w:tblPrEx>
          <w:tblCellMar>
            <w:top w:w="0" w:type="dxa"/>
            <w:left w:w="108" w:type="dxa"/>
            <w:bottom w:w="0" w:type="dxa"/>
            <w:right w:w="108" w:type="dxa"/>
          </w:tblCellMar>
        </w:tblPrEx>
        <w:trPr>
          <w:trHeight w:val="600" w:hRule="atLeast"/>
        </w:trPr>
        <w:tc>
          <w:tcPr>
            <w:tcW w:w="4200" w:type="dxa"/>
            <w:noWrap w:val="0"/>
            <w:vAlign w:val="top"/>
          </w:tcPr>
          <w:p w14:paraId="27B76712">
            <w:pPr>
              <w:spacing w:line="360" w:lineRule="auto"/>
              <w:jc w:val="left"/>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职务：</w:t>
            </w:r>
          </w:p>
        </w:tc>
        <w:tc>
          <w:tcPr>
            <w:tcW w:w="3990" w:type="dxa"/>
            <w:noWrap w:val="0"/>
            <w:vAlign w:val="top"/>
          </w:tcPr>
          <w:p w14:paraId="6ED2A821">
            <w:pPr>
              <w:spacing w:line="360" w:lineRule="auto"/>
              <w:jc w:val="left"/>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职务：</w:t>
            </w:r>
          </w:p>
        </w:tc>
      </w:tr>
      <w:tr w14:paraId="4CDC1C05">
        <w:tblPrEx>
          <w:tblCellMar>
            <w:top w:w="0" w:type="dxa"/>
            <w:left w:w="108" w:type="dxa"/>
            <w:bottom w:w="0" w:type="dxa"/>
            <w:right w:w="108" w:type="dxa"/>
          </w:tblCellMar>
        </w:tblPrEx>
        <w:trPr>
          <w:trHeight w:val="600" w:hRule="atLeast"/>
        </w:trPr>
        <w:tc>
          <w:tcPr>
            <w:tcW w:w="4200" w:type="dxa"/>
            <w:noWrap w:val="0"/>
            <w:vAlign w:val="top"/>
          </w:tcPr>
          <w:p w14:paraId="0BD9653D">
            <w:pPr>
              <w:spacing w:line="360" w:lineRule="auto"/>
              <w:jc w:val="left"/>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身份证号：</w:t>
            </w:r>
          </w:p>
        </w:tc>
        <w:tc>
          <w:tcPr>
            <w:tcW w:w="3990" w:type="dxa"/>
            <w:noWrap w:val="0"/>
            <w:vAlign w:val="top"/>
          </w:tcPr>
          <w:p w14:paraId="72A76ECA">
            <w:pPr>
              <w:spacing w:line="360" w:lineRule="auto"/>
              <w:jc w:val="left"/>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身份证号：</w:t>
            </w:r>
          </w:p>
        </w:tc>
      </w:tr>
      <w:tr w14:paraId="65627797">
        <w:tblPrEx>
          <w:tblCellMar>
            <w:top w:w="0" w:type="dxa"/>
            <w:left w:w="108" w:type="dxa"/>
            <w:bottom w:w="0" w:type="dxa"/>
            <w:right w:w="108" w:type="dxa"/>
          </w:tblCellMar>
        </w:tblPrEx>
        <w:trPr>
          <w:trHeight w:val="600" w:hRule="atLeast"/>
        </w:trPr>
        <w:tc>
          <w:tcPr>
            <w:tcW w:w="4200" w:type="dxa"/>
            <w:noWrap w:val="0"/>
            <w:vAlign w:val="top"/>
          </w:tcPr>
          <w:p w14:paraId="3F07476B">
            <w:pPr>
              <w:spacing w:line="360" w:lineRule="auto"/>
              <w:jc w:val="left"/>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所在部门：</w:t>
            </w:r>
          </w:p>
        </w:tc>
        <w:tc>
          <w:tcPr>
            <w:tcW w:w="3990" w:type="dxa"/>
            <w:noWrap w:val="0"/>
            <w:vAlign w:val="top"/>
          </w:tcPr>
          <w:p w14:paraId="397A15F8">
            <w:pPr>
              <w:spacing w:line="360" w:lineRule="auto"/>
              <w:jc w:val="left"/>
              <w:rPr>
                <w:rFonts w:hint="eastAsia" w:ascii="宋体" w:hAnsi="宋体" w:eastAsia="宋体" w:cs="宋体"/>
                <w:spacing w:val="4"/>
                <w:sz w:val="21"/>
                <w:szCs w:val="21"/>
                <w:highlight w:val="none"/>
              </w:rPr>
            </w:pPr>
          </w:p>
        </w:tc>
      </w:tr>
    </w:tbl>
    <w:p w14:paraId="59521BF0">
      <w:pPr>
        <w:spacing w:line="360" w:lineRule="auto"/>
        <w:ind w:firstLine="444" w:firstLineChars="204"/>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附：</w:t>
      </w:r>
      <w:r>
        <w:rPr>
          <w:rFonts w:hint="eastAsia" w:ascii="宋体" w:hAnsi="宋体" w:eastAsia="宋体" w:cs="宋体"/>
          <w:spacing w:val="4"/>
          <w:sz w:val="21"/>
          <w:szCs w:val="21"/>
          <w:highlight w:val="none"/>
          <w:lang w:eastAsia="zh-CN"/>
        </w:rPr>
        <w:t>法定代表人</w:t>
      </w:r>
      <w:r>
        <w:rPr>
          <w:rFonts w:hint="eastAsia" w:ascii="宋体" w:hAnsi="宋体" w:eastAsia="宋体" w:cs="宋体"/>
          <w:spacing w:val="4"/>
          <w:sz w:val="21"/>
          <w:szCs w:val="21"/>
          <w:highlight w:val="none"/>
        </w:rPr>
        <w:t>、被授权人身份证复印件</w:t>
      </w:r>
    </w:p>
    <w:tbl>
      <w:tblPr>
        <w:tblStyle w:val="44"/>
        <w:tblW w:w="0" w:type="auto"/>
        <w:tblInd w:w="540" w:type="dxa"/>
        <w:tblLayout w:type="fixed"/>
        <w:tblCellMar>
          <w:top w:w="0" w:type="dxa"/>
          <w:left w:w="108" w:type="dxa"/>
          <w:bottom w:w="0" w:type="dxa"/>
          <w:right w:w="108" w:type="dxa"/>
        </w:tblCellMar>
      </w:tblPr>
      <w:tblGrid>
        <w:gridCol w:w="4308"/>
        <w:gridCol w:w="4172"/>
      </w:tblGrid>
      <w:tr w14:paraId="50260FBD">
        <w:tblPrEx>
          <w:tblCellMar>
            <w:top w:w="0" w:type="dxa"/>
            <w:left w:w="108" w:type="dxa"/>
            <w:bottom w:w="0" w:type="dxa"/>
            <w:right w:w="108" w:type="dxa"/>
          </w:tblCellMar>
        </w:tblPrEx>
        <w:trPr>
          <w:trHeight w:val="2428" w:hRule="atLeast"/>
        </w:trPr>
        <w:tc>
          <w:tcPr>
            <w:tcW w:w="4308" w:type="dxa"/>
            <w:tcBorders>
              <w:top w:val="single" w:color="auto" w:sz="6" w:space="0"/>
              <w:left w:val="single" w:color="auto" w:sz="6" w:space="0"/>
              <w:bottom w:val="single" w:color="auto" w:sz="6" w:space="0"/>
              <w:right w:val="single" w:color="auto" w:sz="6" w:space="0"/>
            </w:tcBorders>
            <w:noWrap w:val="0"/>
            <w:vAlign w:val="center"/>
          </w:tcPr>
          <w:p w14:paraId="444558F4">
            <w:pPr>
              <w:spacing w:line="360" w:lineRule="auto"/>
              <w:jc w:val="center"/>
              <w:rPr>
                <w:rFonts w:hint="eastAsia" w:ascii="宋体" w:hAnsi="宋体" w:eastAsia="宋体" w:cs="宋体"/>
                <w:color w:val="000000"/>
                <w:sz w:val="21"/>
                <w:szCs w:val="18"/>
                <w:highlight w:val="none"/>
                <w:lang w:val="zh-CN"/>
              </w:rPr>
            </w:pPr>
            <w:r>
              <w:rPr>
                <w:rFonts w:hint="eastAsia" w:ascii="宋体" w:hAnsi="宋体" w:eastAsia="宋体" w:cs="宋体"/>
                <w:color w:val="000000"/>
                <w:sz w:val="21"/>
                <w:szCs w:val="18"/>
                <w:highlight w:val="none"/>
                <w:lang w:val="zh-CN"/>
              </w:rPr>
              <w:t>授权代表身份证复印件粘贴处</w:t>
            </w:r>
          </w:p>
          <w:p w14:paraId="73F5E5D1">
            <w:pPr>
              <w:spacing w:line="360" w:lineRule="auto"/>
              <w:jc w:val="center"/>
              <w:rPr>
                <w:rFonts w:hint="eastAsia" w:ascii="宋体" w:hAnsi="宋体" w:eastAsia="宋体" w:cs="宋体"/>
                <w:color w:val="000000"/>
                <w:sz w:val="21"/>
                <w:szCs w:val="18"/>
                <w:highlight w:val="none"/>
                <w:u w:val="single"/>
              </w:rPr>
            </w:pPr>
            <w:r>
              <w:rPr>
                <w:rFonts w:hint="eastAsia" w:ascii="宋体" w:hAnsi="宋体" w:eastAsia="宋体" w:cs="宋体"/>
                <w:color w:val="000000"/>
                <w:sz w:val="21"/>
                <w:szCs w:val="18"/>
                <w:highlight w:val="none"/>
                <w:lang w:val="zh-CN"/>
              </w:rPr>
              <w:t>（正反面）</w:t>
            </w:r>
          </w:p>
        </w:tc>
        <w:tc>
          <w:tcPr>
            <w:tcW w:w="4172" w:type="dxa"/>
            <w:tcBorders>
              <w:top w:val="single" w:color="auto" w:sz="6" w:space="0"/>
              <w:left w:val="single" w:color="auto" w:sz="6" w:space="0"/>
              <w:bottom w:val="single" w:color="auto" w:sz="6" w:space="0"/>
              <w:right w:val="single" w:color="auto" w:sz="6" w:space="0"/>
            </w:tcBorders>
            <w:noWrap w:val="0"/>
            <w:vAlign w:val="center"/>
          </w:tcPr>
          <w:p w14:paraId="656E29A1">
            <w:pPr>
              <w:spacing w:line="360" w:lineRule="auto"/>
              <w:jc w:val="center"/>
              <w:rPr>
                <w:rFonts w:hint="eastAsia" w:ascii="宋体" w:hAnsi="宋体" w:eastAsia="宋体" w:cs="宋体"/>
                <w:color w:val="000000"/>
                <w:sz w:val="21"/>
                <w:szCs w:val="18"/>
                <w:highlight w:val="none"/>
                <w:lang w:val="zh-CN"/>
              </w:rPr>
            </w:pPr>
            <w:r>
              <w:rPr>
                <w:rFonts w:hint="eastAsia" w:ascii="宋体" w:hAnsi="宋体" w:eastAsia="宋体" w:cs="宋体"/>
                <w:color w:val="000000"/>
                <w:sz w:val="21"/>
                <w:szCs w:val="18"/>
                <w:highlight w:val="none"/>
                <w:lang w:val="zh-CN"/>
              </w:rPr>
              <w:t>法定代表人身份证复印件粘贴处</w:t>
            </w:r>
          </w:p>
          <w:p w14:paraId="61E0D34E">
            <w:pPr>
              <w:spacing w:line="360" w:lineRule="auto"/>
              <w:jc w:val="center"/>
              <w:rPr>
                <w:rFonts w:hint="eastAsia" w:ascii="宋体" w:hAnsi="宋体" w:eastAsia="宋体" w:cs="宋体"/>
                <w:color w:val="000000"/>
                <w:sz w:val="21"/>
                <w:szCs w:val="16"/>
                <w:highlight w:val="none"/>
                <w:u w:val="single"/>
              </w:rPr>
            </w:pPr>
            <w:r>
              <w:rPr>
                <w:rFonts w:hint="eastAsia" w:ascii="宋体" w:hAnsi="宋体" w:eastAsia="宋体" w:cs="宋体"/>
                <w:color w:val="000000"/>
                <w:sz w:val="21"/>
                <w:szCs w:val="18"/>
                <w:highlight w:val="none"/>
                <w:lang w:val="zh-CN"/>
              </w:rPr>
              <w:t>（正反面）</w:t>
            </w:r>
          </w:p>
        </w:tc>
      </w:tr>
    </w:tbl>
    <w:p w14:paraId="0D570CD7">
      <w:pPr>
        <w:spacing w:line="360" w:lineRule="auto"/>
        <w:rPr>
          <w:rFonts w:hint="eastAsia" w:ascii="宋体" w:hAnsi="宋体" w:eastAsia="宋体" w:cs="宋体"/>
          <w:spacing w:val="4"/>
          <w:sz w:val="21"/>
          <w:szCs w:val="21"/>
          <w:highlight w:val="none"/>
        </w:rPr>
      </w:pPr>
    </w:p>
    <w:p w14:paraId="6DBDA538">
      <w:pPr>
        <w:spacing w:before="156" w:beforeLines="50" w:after="156" w:afterLines="50" w:line="360" w:lineRule="auto"/>
        <w:rPr>
          <w:rFonts w:hint="eastAsia" w:ascii="宋体" w:hAnsi="宋体" w:eastAsia="宋体" w:cs="宋体"/>
          <w:spacing w:val="4"/>
          <w:sz w:val="21"/>
          <w:szCs w:val="21"/>
          <w:highlight w:val="none"/>
        </w:rPr>
      </w:pPr>
      <w:r>
        <w:rPr>
          <w:rFonts w:hint="eastAsia" w:ascii="宋体" w:hAnsi="宋体" w:eastAsia="宋体" w:cs="宋体"/>
          <w:sz w:val="21"/>
          <w:szCs w:val="16"/>
          <w:highlight w:val="none"/>
          <w:lang w:eastAsia="zh-CN"/>
        </w:rPr>
        <w:t>供应商</w:t>
      </w:r>
      <w:r>
        <w:rPr>
          <w:rFonts w:hint="eastAsia" w:ascii="宋体" w:hAnsi="宋体" w:eastAsia="宋体" w:cs="宋体"/>
          <w:spacing w:val="4"/>
          <w:sz w:val="21"/>
          <w:szCs w:val="21"/>
          <w:highlight w:val="none"/>
        </w:rPr>
        <w:t>名称：</w:t>
      </w:r>
      <w:r>
        <w:rPr>
          <w:rFonts w:hint="eastAsia" w:ascii="宋体" w:hAnsi="宋体" w:eastAsia="宋体" w:cs="宋体"/>
          <w:sz w:val="21"/>
          <w:szCs w:val="16"/>
          <w:highlight w:val="none"/>
          <w:u w:val="single"/>
        </w:rPr>
        <w:t xml:space="preserve">      （加盖单位公章）       </w:t>
      </w:r>
    </w:p>
    <w:p w14:paraId="3D6A40B5">
      <w:pPr>
        <w:spacing w:before="156" w:beforeLines="50" w:after="156" w:afterLines="50" w:line="360" w:lineRule="auto"/>
        <w:rPr>
          <w:rFonts w:hint="eastAsia" w:ascii="宋体" w:hAnsi="宋体" w:eastAsia="宋体" w:cs="宋体"/>
          <w:sz w:val="21"/>
          <w:szCs w:val="16"/>
          <w:highlight w:val="none"/>
        </w:rPr>
      </w:pPr>
      <w:r>
        <w:rPr>
          <w:rFonts w:hint="eastAsia" w:ascii="宋体" w:hAnsi="宋体" w:eastAsia="宋体" w:cs="宋体"/>
          <w:spacing w:val="4"/>
          <w:sz w:val="21"/>
          <w:szCs w:val="21"/>
          <w:highlight w:val="none"/>
        </w:rPr>
        <w:t>日期：</w:t>
      </w:r>
    </w:p>
    <w:p w14:paraId="50F7C19A">
      <w:pPr>
        <w:tabs>
          <w:tab w:val="left" w:pos="4860"/>
        </w:tabs>
        <w:spacing w:line="588" w:lineRule="exact"/>
        <w:ind w:right="1560"/>
        <w:rPr>
          <w:rFonts w:hint="eastAsia" w:ascii="宋体" w:hAnsi="宋体" w:eastAsia="宋体" w:cs="宋体"/>
          <w:b/>
          <w:bCs/>
          <w:sz w:val="21"/>
          <w:szCs w:val="16"/>
          <w:highlight w:val="none"/>
          <w:lang w:val="zh-CN"/>
        </w:rPr>
      </w:pPr>
      <w:r>
        <w:rPr>
          <w:rFonts w:hint="eastAsia" w:ascii="宋体" w:hAnsi="宋体" w:eastAsia="宋体" w:cs="宋体"/>
          <w:b/>
          <w:bCs/>
          <w:sz w:val="21"/>
          <w:szCs w:val="16"/>
          <w:highlight w:val="none"/>
          <w:lang w:val="zh-CN"/>
        </w:rPr>
        <w:t>说明：仅限授权代表参加开标时提供。</w:t>
      </w:r>
    </w:p>
    <w:p w14:paraId="677AC83F">
      <w:pPr>
        <w:pStyle w:val="2"/>
        <w:rPr>
          <w:rFonts w:hint="eastAsia" w:ascii="宋体" w:hAnsi="宋体" w:eastAsia="宋体" w:cs="宋体"/>
          <w:b/>
          <w:bCs/>
          <w:sz w:val="18"/>
          <w:szCs w:val="16"/>
          <w:highlight w:val="none"/>
          <w:lang w:val="zh-CN"/>
        </w:rPr>
      </w:pPr>
    </w:p>
    <w:p w14:paraId="2D551124">
      <w:pPr>
        <w:keepNext w:val="0"/>
        <w:keepLines w:val="0"/>
        <w:pageBreakBefore w:val="0"/>
        <w:widowControl w:val="0"/>
        <w:numPr>
          <w:ilvl w:val="0"/>
          <w:numId w:val="12"/>
        </w:numPr>
        <w:kinsoku/>
        <w:wordWrap/>
        <w:overflowPunct/>
        <w:topLinePunct w:val="0"/>
        <w:autoSpaceDE/>
        <w:autoSpaceDN/>
        <w:bidi w:val="0"/>
        <w:adjustRightInd/>
        <w:snapToGrid/>
        <w:spacing w:line="408" w:lineRule="auto"/>
        <w:ind w:firstLine="422" w:firstLineChars="200"/>
        <w:textAlignment w:val="auto"/>
        <w:rPr>
          <w:rFonts w:hint="eastAsia" w:hAnsi="宋体" w:cs="宋体"/>
          <w:b w:val="0"/>
          <w:bCs w:val="0"/>
          <w:color w:val="auto"/>
          <w:kern w:val="2"/>
          <w:sz w:val="21"/>
          <w:szCs w:val="21"/>
          <w:highlight w:val="none"/>
          <w:shd w:val="clear" w:color="auto" w:fill="FFFFFF"/>
          <w:lang w:val="en-US" w:eastAsia="zh-CN"/>
        </w:rPr>
      </w:pPr>
      <w:r>
        <w:rPr>
          <w:rFonts w:hint="eastAsia" w:ascii="宋体" w:hAnsi="宋体" w:eastAsia="宋体" w:cs="宋体"/>
          <w:b/>
          <w:bCs/>
          <w:sz w:val="21"/>
          <w:szCs w:val="21"/>
          <w:highlight w:val="none"/>
          <w:lang w:val="en-US" w:eastAsia="zh-CN"/>
        </w:rPr>
        <w:br w:type="page"/>
      </w:r>
      <w:r>
        <w:rPr>
          <w:rFonts w:hint="eastAsia" w:hAnsi="宋体" w:cs="宋体"/>
          <w:b/>
          <w:bCs/>
          <w:color w:val="auto"/>
          <w:kern w:val="2"/>
          <w:sz w:val="21"/>
          <w:szCs w:val="21"/>
          <w:highlight w:val="none"/>
          <w:shd w:val="clear" w:color="auto" w:fill="FFFFFF"/>
          <w:lang w:val="en-US" w:eastAsia="zh-CN"/>
        </w:rPr>
        <w:t>供应商须具备合法有效的《检验检测机构资质认定证书》（CMA），且检测能力附表包含水、气、土壤、声、油气回收；</w:t>
      </w:r>
    </w:p>
    <w:p w14:paraId="4A48209C">
      <w:pPr>
        <w:pStyle w:val="43"/>
        <w:rPr>
          <w:rFonts w:hint="eastAsia" w:hAnsi="宋体" w:cs="宋体"/>
          <w:b/>
          <w:bCs/>
          <w:color w:val="auto"/>
          <w:kern w:val="2"/>
          <w:sz w:val="21"/>
          <w:szCs w:val="21"/>
          <w:highlight w:val="none"/>
          <w:shd w:val="clear" w:color="auto" w:fill="FFFFFF"/>
          <w:lang w:val="en-US" w:eastAsia="zh-CN"/>
        </w:rPr>
      </w:pPr>
    </w:p>
    <w:p w14:paraId="7B17A249">
      <w:pPr>
        <w:pStyle w:val="43"/>
        <w:rPr>
          <w:rFonts w:hint="eastAsia" w:hAnsi="宋体" w:cs="宋体"/>
          <w:b/>
          <w:bCs/>
          <w:color w:val="auto"/>
          <w:kern w:val="2"/>
          <w:sz w:val="21"/>
          <w:szCs w:val="21"/>
          <w:highlight w:val="none"/>
          <w:shd w:val="clear" w:color="auto" w:fill="FFFFFF"/>
          <w:lang w:val="en-US" w:eastAsia="zh-CN"/>
        </w:rPr>
      </w:pPr>
    </w:p>
    <w:p w14:paraId="21F1EB8E">
      <w:pPr>
        <w:pStyle w:val="43"/>
        <w:rPr>
          <w:rFonts w:hint="eastAsia" w:hAnsi="宋体" w:cs="宋体"/>
          <w:b/>
          <w:bCs/>
          <w:color w:val="auto"/>
          <w:kern w:val="2"/>
          <w:sz w:val="21"/>
          <w:szCs w:val="21"/>
          <w:highlight w:val="none"/>
          <w:shd w:val="clear" w:color="auto" w:fill="FFFFFF"/>
          <w:lang w:val="en-US" w:eastAsia="zh-CN"/>
        </w:rPr>
      </w:pPr>
    </w:p>
    <w:p w14:paraId="65FBCA54">
      <w:pPr>
        <w:pStyle w:val="43"/>
        <w:rPr>
          <w:rFonts w:hint="eastAsia" w:hAnsi="宋体" w:cs="宋体"/>
          <w:b/>
          <w:bCs/>
          <w:color w:val="auto"/>
          <w:kern w:val="2"/>
          <w:sz w:val="21"/>
          <w:szCs w:val="21"/>
          <w:highlight w:val="none"/>
          <w:shd w:val="clear" w:color="auto" w:fill="FFFFFF"/>
          <w:lang w:val="en-US" w:eastAsia="zh-CN"/>
        </w:rPr>
      </w:pPr>
    </w:p>
    <w:p w14:paraId="1933E4DA">
      <w:pPr>
        <w:pStyle w:val="43"/>
        <w:rPr>
          <w:rFonts w:hint="eastAsia" w:hAnsi="宋体" w:cs="宋体"/>
          <w:b/>
          <w:bCs/>
          <w:color w:val="auto"/>
          <w:kern w:val="2"/>
          <w:sz w:val="21"/>
          <w:szCs w:val="21"/>
          <w:highlight w:val="none"/>
          <w:shd w:val="clear" w:color="auto" w:fill="FFFFFF"/>
          <w:lang w:val="en-US" w:eastAsia="zh-CN"/>
        </w:rPr>
      </w:pPr>
    </w:p>
    <w:p w14:paraId="7670436E">
      <w:pPr>
        <w:keepNext w:val="0"/>
        <w:keepLines w:val="0"/>
        <w:pageBreakBefore w:val="0"/>
        <w:widowControl w:val="0"/>
        <w:numPr>
          <w:ilvl w:val="0"/>
          <w:numId w:val="12"/>
        </w:numPr>
        <w:kinsoku/>
        <w:wordWrap/>
        <w:overflowPunct/>
        <w:topLinePunct w:val="0"/>
        <w:autoSpaceDE/>
        <w:autoSpaceDN/>
        <w:bidi w:val="0"/>
        <w:adjustRightInd/>
        <w:snapToGrid/>
        <w:spacing w:line="408" w:lineRule="auto"/>
        <w:ind w:firstLine="42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供应商不得为“信用中国”网站（www.creditchina.gov.cn）中列入“失信被执行人（中国执行信息公开网http://zxgk.court.gov.cn/shixin/）”和“重大税收违法失信主体”的供应商，不得为中国政府采购网（www.ccgp.gov.cn）政府采购“严重违法失信行为记录名单”中被财政部门禁止参加政府采购活动的供应商；</w:t>
      </w:r>
      <w:r>
        <w:rPr>
          <w:rFonts w:hint="eastAsia" w:ascii="宋体" w:hAnsi="宋体" w:eastAsia="宋体" w:cs="宋体"/>
          <w:b/>
          <w:bCs/>
          <w:color w:val="000000"/>
          <w:sz w:val="21"/>
          <w:szCs w:val="21"/>
          <w:highlight w:val="none"/>
        </w:rPr>
        <w:t>（信用记录由采购代理机构在资格审查阶段前通过互联网或者相关系统查询，对列入失信被执行人、重大税收违法案件当事人名单、政府采购严重违法失信行为记录名单的供应商，采购人和采购代理机构将拒绝其参与政府采购活动，查询结果以纸质方式留存。）</w:t>
      </w:r>
    </w:p>
    <w:p w14:paraId="50D3A7EF">
      <w:pPr>
        <w:keepNext w:val="0"/>
        <w:keepLines w:val="0"/>
        <w:pageBreakBefore w:val="0"/>
        <w:widowControl w:val="0"/>
        <w:kinsoku/>
        <w:wordWrap/>
        <w:overflowPunct/>
        <w:topLinePunct w:val="0"/>
        <w:autoSpaceDE/>
        <w:autoSpaceDN/>
        <w:bidi w:val="0"/>
        <w:adjustRightInd/>
        <w:snapToGrid/>
        <w:spacing w:line="560" w:lineRule="exact"/>
        <w:ind w:firstLine="211" w:firstLineChars="100"/>
        <w:textAlignment w:val="auto"/>
        <w:rPr>
          <w:rFonts w:hint="eastAsia" w:ascii="宋体" w:hAnsi="宋体" w:eastAsia="宋体" w:cs="宋体"/>
          <w:b/>
          <w:bCs/>
          <w:sz w:val="21"/>
          <w:szCs w:val="21"/>
          <w:highlight w:val="none"/>
          <w:lang w:val="en-US" w:eastAsia="zh-CN"/>
        </w:rPr>
        <w:sectPr>
          <w:pgSz w:w="11906" w:h="16838"/>
          <w:pgMar w:top="1417" w:right="1418" w:bottom="1417" w:left="1417" w:header="851" w:footer="992" w:gutter="0"/>
          <w:pgNumType w:fmt="decimal"/>
          <w:cols w:space="720" w:num="1"/>
          <w:docGrid w:type="lines" w:linePitch="312" w:charSpace="0"/>
        </w:sectPr>
      </w:pPr>
      <w:r>
        <w:rPr>
          <w:rFonts w:hint="eastAsia" w:ascii="宋体" w:hAnsi="宋体" w:eastAsia="宋体" w:cs="宋体"/>
          <w:b/>
          <w:bCs/>
          <w:sz w:val="21"/>
          <w:szCs w:val="21"/>
          <w:highlight w:val="none"/>
          <w:lang w:val="en-US" w:eastAsia="zh-CN"/>
        </w:rPr>
        <w:br w:type="page"/>
      </w:r>
    </w:p>
    <w:p w14:paraId="75371018">
      <w:pPr>
        <w:numPr>
          <w:ilvl w:val="0"/>
          <w:numId w:val="0"/>
        </w:numPr>
        <w:spacing w:line="408" w:lineRule="auto"/>
        <w:rPr>
          <w:rFonts w:hint="eastAsia" w:ascii="宋体" w:hAnsi="宋体" w:eastAsia="宋体" w:cs="宋体"/>
          <w:b/>
          <w:bCs/>
          <w:color w:val="FF0000"/>
          <w:sz w:val="21"/>
          <w:szCs w:val="21"/>
          <w:highlight w:val="none"/>
          <w:lang w:val="en-US" w:eastAsia="zh-CN"/>
        </w:rPr>
      </w:pPr>
      <w:r>
        <w:rPr>
          <w:rFonts w:hint="eastAsia" w:ascii="宋体" w:hAnsi="宋体" w:eastAsia="宋体" w:cs="宋体"/>
          <w:b/>
          <w:bCs/>
          <w:sz w:val="21"/>
          <w:szCs w:val="21"/>
          <w:highlight w:val="none"/>
          <w:lang w:val="en-US" w:eastAsia="zh-CN"/>
        </w:rPr>
        <w:t>（</w:t>
      </w:r>
      <w:r>
        <w:rPr>
          <w:rFonts w:hint="eastAsia" w:hAnsi="宋体" w:cs="宋体"/>
          <w:b/>
          <w:bCs/>
          <w:sz w:val="21"/>
          <w:szCs w:val="21"/>
          <w:highlight w:val="none"/>
          <w:lang w:val="en-US" w:eastAsia="zh-CN"/>
        </w:rPr>
        <w:t>4</w:t>
      </w:r>
      <w:r>
        <w:rPr>
          <w:rFonts w:hint="eastAsia" w:ascii="宋体" w:hAnsi="宋体" w:eastAsia="宋体" w:cs="宋体"/>
          <w:b/>
          <w:bCs/>
          <w:sz w:val="21"/>
          <w:szCs w:val="21"/>
          <w:highlight w:val="none"/>
          <w:lang w:val="en-US" w:eastAsia="zh-CN"/>
        </w:rPr>
        <w:t>）</w:t>
      </w:r>
      <w:r>
        <w:rPr>
          <w:rFonts w:hint="eastAsia" w:ascii="宋体" w:hAnsi="宋体" w:eastAsia="宋体" w:cs="宋体"/>
          <w:b/>
          <w:bCs/>
          <w:color w:val="auto"/>
          <w:sz w:val="21"/>
          <w:szCs w:val="21"/>
          <w:highlight w:val="none"/>
          <w:lang w:val="en-US" w:eastAsia="zh-CN"/>
        </w:rPr>
        <w:t>本项目不接受联合体投标，不允许分包</w:t>
      </w:r>
    </w:p>
    <w:p w14:paraId="0A697323">
      <w:pPr>
        <w:spacing w:line="500" w:lineRule="exact"/>
        <w:ind w:firstLine="2209" w:firstLineChars="1000"/>
        <w:rPr>
          <w:rFonts w:hint="eastAsia" w:ascii="宋体" w:hAnsi="宋体" w:eastAsia="宋体" w:cs="宋体"/>
          <w:b/>
          <w:bCs/>
          <w:color w:val="FF0000"/>
          <w:sz w:val="22"/>
          <w:szCs w:val="22"/>
          <w:highlight w:val="none"/>
          <w:lang w:val="en-US" w:eastAsia="zh-CN"/>
        </w:rPr>
      </w:pPr>
    </w:p>
    <w:p w14:paraId="0F5F807A">
      <w:pPr>
        <w:spacing w:line="500" w:lineRule="exact"/>
        <w:ind w:firstLine="2209" w:firstLineChars="1000"/>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 xml:space="preserve">非联合体不分包投标声明 </w:t>
      </w:r>
    </w:p>
    <w:p w14:paraId="381CF42B">
      <w:pPr>
        <w:spacing w:line="500" w:lineRule="exact"/>
        <w:ind w:firstLine="420" w:firstLineChars="200"/>
        <w:rPr>
          <w:rFonts w:hint="eastAsia" w:ascii="宋体" w:hAnsi="宋体" w:eastAsia="宋体" w:cs="宋体"/>
          <w:color w:val="auto"/>
          <w:sz w:val="21"/>
          <w:szCs w:val="16"/>
          <w:highlight w:val="none"/>
          <w:lang w:val="en-US" w:eastAsia="zh-CN"/>
        </w:rPr>
      </w:pPr>
    </w:p>
    <w:p w14:paraId="3253EE40">
      <w:pPr>
        <w:spacing w:line="500" w:lineRule="exact"/>
        <w:ind w:firstLine="420" w:firstLineChars="200"/>
        <w:rPr>
          <w:rFonts w:hint="eastAsia" w:ascii="宋体" w:hAnsi="宋体" w:eastAsia="宋体" w:cs="宋体"/>
          <w:color w:val="auto"/>
          <w:sz w:val="21"/>
          <w:szCs w:val="16"/>
          <w:highlight w:val="none"/>
        </w:rPr>
      </w:pPr>
      <w:r>
        <w:rPr>
          <w:rFonts w:hint="eastAsia" w:ascii="宋体" w:hAnsi="宋体" w:eastAsia="宋体" w:cs="宋体"/>
          <w:color w:val="auto"/>
          <w:sz w:val="21"/>
          <w:szCs w:val="16"/>
          <w:highlight w:val="none"/>
          <w:lang w:val="en-US" w:eastAsia="zh-CN"/>
        </w:rPr>
        <w:t>本单位郑重声明，参加</w:t>
      </w:r>
      <w:r>
        <w:rPr>
          <w:rFonts w:hint="eastAsia" w:ascii="宋体" w:hAnsi="宋体" w:eastAsia="宋体" w:cs="宋体"/>
          <w:color w:val="auto"/>
          <w:sz w:val="21"/>
          <w:szCs w:val="16"/>
          <w:highlight w:val="none"/>
          <w:u w:val="single"/>
          <w:lang w:val="en-US" w:eastAsia="zh-CN"/>
        </w:rPr>
        <w:t xml:space="preserve">(采购人）     </w:t>
      </w:r>
      <w:r>
        <w:rPr>
          <w:rFonts w:hint="eastAsia" w:ascii="宋体" w:hAnsi="宋体" w:eastAsia="宋体" w:cs="宋体"/>
          <w:color w:val="auto"/>
          <w:sz w:val="21"/>
          <w:szCs w:val="16"/>
          <w:highlight w:val="none"/>
          <w:lang w:val="en-US" w:eastAsia="zh-CN"/>
        </w:rPr>
        <w:t>的</w:t>
      </w:r>
      <w:r>
        <w:rPr>
          <w:rFonts w:hint="eastAsia" w:ascii="宋体" w:hAnsi="宋体" w:eastAsia="宋体" w:cs="宋体"/>
          <w:color w:val="auto"/>
          <w:sz w:val="21"/>
          <w:szCs w:val="16"/>
          <w:highlight w:val="none"/>
          <w:u w:val="single"/>
          <w:lang w:val="en-US" w:eastAsia="zh-CN"/>
        </w:rPr>
        <w:t>项目名称            （项目编号： ）</w:t>
      </w:r>
      <w:r>
        <w:rPr>
          <w:rFonts w:hint="eastAsia" w:ascii="宋体" w:hAnsi="宋体" w:eastAsia="宋体" w:cs="宋体"/>
          <w:color w:val="auto"/>
          <w:sz w:val="21"/>
          <w:szCs w:val="16"/>
          <w:highlight w:val="none"/>
          <w:lang w:val="en-US" w:eastAsia="zh-CN"/>
        </w:rPr>
        <w:t xml:space="preserve">采购活动，为非联合体投标，本项目实施过程由本单位独立承担。 </w:t>
      </w:r>
    </w:p>
    <w:p w14:paraId="0813CBEF">
      <w:pPr>
        <w:spacing w:line="500" w:lineRule="exact"/>
        <w:ind w:firstLine="420" w:firstLineChars="200"/>
        <w:rPr>
          <w:rFonts w:hint="eastAsia" w:ascii="宋体" w:hAnsi="宋体" w:eastAsia="宋体" w:cs="宋体"/>
          <w:color w:val="auto"/>
          <w:sz w:val="21"/>
          <w:szCs w:val="16"/>
          <w:highlight w:val="none"/>
        </w:rPr>
      </w:pPr>
      <w:r>
        <w:rPr>
          <w:rFonts w:hint="eastAsia" w:ascii="宋体" w:hAnsi="宋体" w:eastAsia="宋体" w:cs="宋体"/>
          <w:color w:val="auto"/>
          <w:sz w:val="21"/>
          <w:szCs w:val="16"/>
          <w:highlight w:val="none"/>
          <w:lang w:val="en-US" w:eastAsia="zh-CN"/>
        </w:rPr>
        <w:t xml:space="preserve">本单位对上述声明的真实性负责。如有虚假，将依法承担相应责任。 </w:t>
      </w:r>
    </w:p>
    <w:p w14:paraId="36248CED">
      <w:pPr>
        <w:spacing w:line="500" w:lineRule="exact"/>
        <w:ind w:firstLine="420" w:firstLineChars="200"/>
        <w:jc w:val="right"/>
        <w:rPr>
          <w:rFonts w:hint="eastAsia" w:ascii="宋体" w:hAnsi="宋体" w:eastAsia="宋体" w:cs="宋体"/>
          <w:sz w:val="21"/>
          <w:szCs w:val="16"/>
          <w:highlight w:val="none"/>
          <w:lang w:eastAsia="zh-CN"/>
        </w:rPr>
      </w:pPr>
    </w:p>
    <w:p w14:paraId="0E79BBD6">
      <w:pPr>
        <w:spacing w:line="500" w:lineRule="exact"/>
        <w:ind w:firstLine="420" w:firstLineChars="200"/>
        <w:jc w:val="right"/>
        <w:rPr>
          <w:rFonts w:hint="eastAsia" w:ascii="宋体" w:hAnsi="宋体" w:eastAsia="宋体" w:cs="宋体"/>
          <w:color w:val="auto"/>
          <w:sz w:val="21"/>
          <w:szCs w:val="16"/>
          <w:highlight w:val="none"/>
        </w:rPr>
      </w:pPr>
      <w:r>
        <w:rPr>
          <w:rFonts w:hint="eastAsia" w:ascii="宋体" w:hAnsi="宋体" w:eastAsia="宋体" w:cs="宋体"/>
          <w:sz w:val="21"/>
          <w:szCs w:val="16"/>
          <w:highlight w:val="none"/>
          <w:lang w:eastAsia="zh-CN"/>
        </w:rPr>
        <w:t>供应商</w:t>
      </w:r>
      <w:r>
        <w:rPr>
          <w:rFonts w:hint="eastAsia" w:ascii="宋体" w:hAnsi="宋体" w:eastAsia="宋体" w:cs="宋体"/>
          <w:color w:val="auto"/>
          <w:sz w:val="21"/>
          <w:szCs w:val="16"/>
          <w:highlight w:val="none"/>
          <w:lang w:val="en-US" w:eastAsia="zh-CN"/>
        </w:rPr>
        <w:t xml:space="preserve">名称： （加盖公章） </w:t>
      </w:r>
    </w:p>
    <w:p w14:paraId="3FAD0E88">
      <w:pPr>
        <w:spacing w:line="500" w:lineRule="exact"/>
        <w:ind w:firstLine="420" w:firstLineChars="200"/>
        <w:jc w:val="center"/>
        <w:rPr>
          <w:rFonts w:hint="eastAsia" w:ascii="宋体" w:hAnsi="宋体" w:eastAsia="宋体" w:cs="宋体"/>
          <w:color w:val="auto"/>
          <w:sz w:val="21"/>
          <w:szCs w:val="16"/>
          <w:highlight w:val="none"/>
        </w:rPr>
      </w:pPr>
      <w:r>
        <w:rPr>
          <w:rFonts w:hint="eastAsia" w:ascii="宋体" w:hAnsi="宋体" w:eastAsia="宋体" w:cs="宋体"/>
          <w:color w:val="auto"/>
          <w:sz w:val="21"/>
          <w:szCs w:val="16"/>
          <w:highlight w:val="none"/>
          <w:lang w:val="en-US" w:eastAsia="zh-CN"/>
        </w:rPr>
        <w:t xml:space="preserve">                                       日期： 年 月 日</w:t>
      </w:r>
    </w:p>
    <w:p w14:paraId="00BF03AA">
      <w:pPr>
        <w:pStyle w:val="5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br w:type="page"/>
      </w:r>
    </w:p>
    <w:p w14:paraId="79440ECD">
      <w:pPr>
        <w:numPr>
          <w:ilvl w:val="0"/>
          <w:numId w:val="0"/>
        </w:numPr>
        <w:jc w:val="center"/>
        <w:rPr>
          <w:rFonts w:hint="eastAsia" w:ascii="宋体" w:hAnsi="宋体" w:eastAsia="宋体" w:cs="宋体"/>
          <w:b/>
          <w:bCs/>
          <w:sz w:val="24"/>
          <w:szCs w:val="24"/>
          <w:highlight w:val="none"/>
          <w:lang w:eastAsia="zh-CN"/>
        </w:rPr>
      </w:pPr>
      <w:bookmarkStart w:id="162" w:name="_Toc8692"/>
      <w:bookmarkStart w:id="163" w:name="_Toc10179"/>
      <w:bookmarkStart w:id="164" w:name="_Toc6432"/>
      <w:bookmarkStart w:id="165" w:name="_Toc5408"/>
      <w:bookmarkStart w:id="166" w:name="_Toc403077656"/>
      <w:bookmarkStart w:id="167" w:name="_Toc426457714"/>
      <w:bookmarkStart w:id="168" w:name="_Toc363474033"/>
      <w:bookmarkStart w:id="169" w:name="_Toc14968"/>
      <w:bookmarkStart w:id="170" w:name="_Toc10058"/>
      <w:bookmarkStart w:id="171" w:name="_Toc6862"/>
      <w:r>
        <w:rPr>
          <w:rFonts w:hint="eastAsia" w:ascii="宋体" w:hAnsi="宋体" w:eastAsia="宋体" w:cs="宋体"/>
          <w:b/>
          <w:bCs/>
          <w:sz w:val="24"/>
          <w:szCs w:val="24"/>
          <w:highlight w:val="none"/>
          <w:lang w:eastAsia="zh-CN"/>
        </w:rPr>
        <w:t>四</w:t>
      </w:r>
      <w:r>
        <w:rPr>
          <w:rFonts w:hint="eastAsia" w:ascii="宋体" w:hAnsi="宋体" w:eastAsia="宋体" w:cs="宋体"/>
          <w:b/>
          <w:bCs/>
          <w:sz w:val="24"/>
          <w:szCs w:val="24"/>
          <w:highlight w:val="none"/>
        </w:rPr>
        <w:t>、</w:t>
      </w:r>
      <w:r>
        <w:rPr>
          <w:rFonts w:hint="eastAsia" w:ascii="宋体" w:hAnsi="宋体" w:eastAsia="宋体" w:cs="宋体"/>
          <w:b/>
          <w:bCs/>
          <w:sz w:val="24"/>
          <w:szCs w:val="24"/>
          <w:highlight w:val="none"/>
          <w:lang w:eastAsia="zh-CN"/>
        </w:rPr>
        <w:t>供应商参加政府采购活动承诺书</w:t>
      </w:r>
    </w:p>
    <w:p w14:paraId="35D30218">
      <w:pPr>
        <w:numPr>
          <w:ilvl w:val="0"/>
          <w:numId w:val="0"/>
        </w:numPr>
        <w:ind w:left="0" w:leftChars="0" w:firstLine="0" w:firstLineChars="0"/>
        <w:jc w:val="center"/>
        <w:rPr>
          <w:rFonts w:hint="eastAsia" w:ascii="宋体" w:hAnsi="宋体" w:eastAsia="宋体" w:cs="宋体"/>
          <w:sz w:val="21"/>
          <w:szCs w:val="16"/>
          <w:highlight w:val="none"/>
        </w:rPr>
      </w:pPr>
      <w:r>
        <w:rPr>
          <w:rFonts w:hint="eastAsia" w:ascii="宋体" w:hAnsi="宋体" w:eastAsia="宋体" w:cs="宋体"/>
          <w:b/>
          <w:bCs/>
          <w:sz w:val="24"/>
          <w:szCs w:val="24"/>
          <w:highlight w:val="none"/>
        </w:rPr>
        <w:t>陕西省政府采购</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拒绝政府采购领域商业贿赂承诺书</w:t>
      </w:r>
      <w:bookmarkEnd w:id="162"/>
      <w:bookmarkEnd w:id="163"/>
      <w:bookmarkEnd w:id="164"/>
      <w:bookmarkEnd w:id="165"/>
      <w:bookmarkEnd w:id="166"/>
      <w:bookmarkEnd w:id="167"/>
      <w:bookmarkEnd w:id="168"/>
      <w:bookmarkEnd w:id="169"/>
      <w:bookmarkEnd w:id="170"/>
      <w:bookmarkEnd w:id="171"/>
    </w:p>
    <w:p w14:paraId="2EAF229B">
      <w:pPr>
        <w:widowControl/>
        <w:spacing w:line="408" w:lineRule="auto"/>
        <w:ind w:left="274" w:leftChars="114" w:firstLine="411" w:firstLineChars="196"/>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为响应党中央、国务院关于治理政府采购领域商业贿赂行为的号召，我公司在此庄严承诺：</w:t>
      </w:r>
    </w:p>
    <w:p w14:paraId="5CE4F23F">
      <w:pPr>
        <w:widowControl/>
        <w:spacing w:line="408" w:lineRule="auto"/>
        <w:ind w:left="274" w:leftChars="114" w:firstLine="411" w:firstLineChars="196"/>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1、在参与政府采购活动中遵纪守法、诚信经营、公平竞标。</w:t>
      </w:r>
    </w:p>
    <w:p w14:paraId="2AE2BDA1">
      <w:pPr>
        <w:widowControl/>
        <w:spacing w:line="408" w:lineRule="auto"/>
        <w:ind w:left="274" w:leftChars="114" w:firstLine="411" w:firstLineChars="196"/>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2、不向政府采购人、采购代理机构和政府采购评审专家进行任何形式的商业贿赂以谋取交易机会。</w:t>
      </w:r>
    </w:p>
    <w:p w14:paraId="02C326F8">
      <w:pPr>
        <w:widowControl/>
        <w:spacing w:line="408" w:lineRule="auto"/>
        <w:ind w:left="274" w:leftChars="114" w:firstLine="411" w:firstLineChars="196"/>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3、不向政府采购代理机构和采购人提供虚假资质文件或采用虚假应标方式参与政府采购市场竞争并谋取中标、成交。</w:t>
      </w:r>
    </w:p>
    <w:p w14:paraId="11DA704D">
      <w:pPr>
        <w:widowControl/>
        <w:spacing w:line="408" w:lineRule="auto"/>
        <w:ind w:left="274" w:leftChars="114" w:firstLine="411" w:firstLineChars="196"/>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4、不采取“围标、陪标”等商业欺诈手段获得政府采购定单。</w:t>
      </w:r>
    </w:p>
    <w:p w14:paraId="584924B7">
      <w:pPr>
        <w:widowControl/>
        <w:spacing w:line="408" w:lineRule="auto"/>
        <w:ind w:left="274" w:leftChars="114" w:firstLine="411" w:firstLineChars="196"/>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5、不采取不正当手段诋毁、排挤其他</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w:t>
      </w:r>
    </w:p>
    <w:p w14:paraId="24AE874C">
      <w:pPr>
        <w:widowControl/>
        <w:spacing w:line="408" w:lineRule="auto"/>
        <w:ind w:left="274" w:leftChars="114" w:firstLine="411" w:firstLineChars="196"/>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6、不在提供商品和服务时“偷梁换柱、以次充好”损害采购人的合法权益。</w:t>
      </w:r>
    </w:p>
    <w:p w14:paraId="521B7E1B">
      <w:pPr>
        <w:widowControl/>
        <w:spacing w:line="408" w:lineRule="auto"/>
        <w:ind w:left="274" w:leftChars="114" w:firstLine="411" w:firstLineChars="196"/>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7、不与采购人、采购代理机构政府采购评审专家或其它</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恶意串通，进行质疑和投诉，维护政府采购市场秩序。</w:t>
      </w:r>
    </w:p>
    <w:p w14:paraId="607925C5">
      <w:pPr>
        <w:widowControl/>
        <w:spacing w:line="408" w:lineRule="auto"/>
        <w:ind w:left="274" w:leftChars="114" w:firstLine="411" w:firstLineChars="196"/>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8、尊重和接受政府采购监督管理部门的监督和政府采购代理机构招标采购要求，承担因违约行为给采购人造成的损失。</w:t>
      </w:r>
    </w:p>
    <w:p w14:paraId="4DD4E3E5">
      <w:pPr>
        <w:widowControl/>
        <w:spacing w:line="408" w:lineRule="auto"/>
        <w:ind w:left="274" w:leftChars="114" w:firstLine="411" w:firstLineChars="196"/>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9、不发生其他有悖于政府采购公开、公平、公正和诚信原则的行为。</w:t>
      </w:r>
    </w:p>
    <w:p w14:paraId="6003D4D0">
      <w:pPr>
        <w:pStyle w:val="2"/>
        <w:rPr>
          <w:rFonts w:hint="eastAsia" w:ascii="宋体" w:hAnsi="宋体" w:eastAsia="宋体" w:cs="宋体"/>
          <w:sz w:val="18"/>
          <w:szCs w:val="16"/>
          <w:highlight w:val="none"/>
        </w:rPr>
      </w:pPr>
    </w:p>
    <w:p w14:paraId="6EC03870">
      <w:pPr>
        <w:widowControl/>
        <w:spacing w:line="408" w:lineRule="auto"/>
        <w:ind w:left="274" w:leftChars="114"/>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承诺单位（盖章）：</w:t>
      </w:r>
    </w:p>
    <w:p w14:paraId="09C812AF">
      <w:pPr>
        <w:widowControl/>
        <w:spacing w:line="408" w:lineRule="auto"/>
        <w:ind w:left="274" w:leftChars="114"/>
        <w:jc w:val="left"/>
        <w:rPr>
          <w:rFonts w:hint="eastAsia" w:ascii="宋体" w:hAnsi="宋体" w:eastAsia="宋体" w:cs="宋体"/>
          <w:sz w:val="21"/>
          <w:szCs w:val="16"/>
          <w:highlight w:val="none"/>
        </w:rPr>
      </w:pPr>
      <w:r>
        <w:rPr>
          <w:rFonts w:hint="eastAsia" w:ascii="宋体" w:hAnsi="宋体" w:eastAsia="宋体" w:cs="宋体"/>
          <w:sz w:val="21"/>
          <w:szCs w:val="16"/>
          <w:highlight w:val="none"/>
          <w:lang w:eastAsia="zh-CN"/>
        </w:rPr>
        <w:t>法定代表人</w:t>
      </w:r>
      <w:r>
        <w:rPr>
          <w:rFonts w:hint="eastAsia" w:ascii="宋体" w:hAnsi="宋体" w:eastAsia="宋体" w:cs="宋体"/>
          <w:sz w:val="21"/>
          <w:szCs w:val="16"/>
          <w:highlight w:val="none"/>
        </w:rPr>
        <w:t>（</w:t>
      </w:r>
      <w:r>
        <w:rPr>
          <w:rFonts w:hint="eastAsia" w:ascii="宋体" w:hAnsi="宋体" w:eastAsia="宋体" w:cs="宋体"/>
          <w:sz w:val="21"/>
          <w:szCs w:val="21"/>
          <w:highlight w:val="none"/>
        </w:rPr>
        <w:t>签字或盖章</w:t>
      </w:r>
      <w:r>
        <w:rPr>
          <w:rFonts w:hint="eastAsia" w:ascii="宋体" w:hAnsi="宋体" w:eastAsia="宋体" w:cs="宋体"/>
          <w:sz w:val="21"/>
          <w:szCs w:val="16"/>
          <w:highlight w:val="none"/>
        </w:rPr>
        <w:t>）：</w:t>
      </w:r>
    </w:p>
    <w:p w14:paraId="61701BD9">
      <w:pPr>
        <w:widowControl/>
        <w:spacing w:line="408" w:lineRule="auto"/>
        <w:ind w:left="274" w:leftChars="114"/>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地  址：                        </w:t>
      </w:r>
    </w:p>
    <w:p w14:paraId="2ED92B88">
      <w:pPr>
        <w:widowControl/>
        <w:spacing w:line="408" w:lineRule="auto"/>
        <w:ind w:left="274" w:leftChars="114"/>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邮  编：</w:t>
      </w:r>
    </w:p>
    <w:p w14:paraId="35449037">
      <w:pPr>
        <w:widowControl/>
        <w:spacing w:line="408" w:lineRule="auto"/>
        <w:ind w:left="274" w:leftChars="114"/>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 xml:space="preserve">电  话：                                                                   </w:t>
      </w:r>
    </w:p>
    <w:p w14:paraId="70123A39">
      <w:pPr>
        <w:adjustRightInd w:val="0"/>
        <w:snapToGrid w:val="0"/>
        <w:spacing w:beforeLines="100" w:afterLines="50"/>
        <w:jc w:val="center"/>
        <w:rPr>
          <w:rFonts w:hint="eastAsia" w:ascii="宋体" w:hAnsi="宋体" w:eastAsia="宋体" w:cs="宋体"/>
          <w:sz w:val="21"/>
          <w:szCs w:val="16"/>
          <w:highlight w:val="none"/>
        </w:rPr>
      </w:pPr>
      <w:r>
        <w:rPr>
          <w:rFonts w:hint="eastAsia" w:ascii="宋体" w:hAnsi="宋体" w:eastAsia="宋体" w:cs="宋体"/>
          <w:sz w:val="21"/>
          <w:szCs w:val="16"/>
          <w:highlight w:val="none"/>
        </w:rPr>
        <w:t xml:space="preserve">                                          年    月    日</w:t>
      </w:r>
    </w:p>
    <w:p w14:paraId="5C3AE24C">
      <w:pPr>
        <w:pStyle w:val="2"/>
        <w:rPr>
          <w:rFonts w:hint="eastAsia" w:ascii="宋体" w:hAnsi="宋体" w:eastAsia="宋体" w:cs="宋体"/>
          <w:sz w:val="21"/>
          <w:szCs w:val="16"/>
          <w:highlight w:val="none"/>
        </w:rPr>
      </w:pPr>
    </w:p>
    <w:p w14:paraId="7062201F">
      <w:pPr>
        <w:rPr>
          <w:rFonts w:hint="eastAsia" w:ascii="宋体" w:hAnsi="宋体" w:eastAsia="宋体" w:cs="宋体"/>
          <w:sz w:val="21"/>
          <w:szCs w:val="16"/>
          <w:highlight w:val="none"/>
        </w:rPr>
      </w:pPr>
    </w:p>
    <w:p w14:paraId="25061D5A">
      <w:pPr>
        <w:pStyle w:val="2"/>
        <w:rPr>
          <w:rFonts w:hint="eastAsia"/>
          <w:highlight w:val="none"/>
        </w:rPr>
      </w:pPr>
    </w:p>
    <w:p w14:paraId="1F2E845B">
      <w:pPr>
        <w:adjustRightInd w:val="0"/>
        <w:snapToGrid w:val="0"/>
        <w:spacing w:beforeLines="100" w:afterLines="50"/>
        <w:jc w:val="center"/>
        <w:rPr>
          <w:rFonts w:hint="eastAsia" w:ascii="宋体" w:hAnsi="宋体" w:eastAsia="宋体" w:cs="宋体"/>
          <w:b/>
          <w:bCs/>
          <w:sz w:val="21"/>
          <w:szCs w:val="16"/>
          <w:highlight w:val="none"/>
        </w:rPr>
      </w:pPr>
      <w:r>
        <w:rPr>
          <w:rFonts w:hint="eastAsia" w:ascii="宋体" w:hAnsi="宋体" w:eastAsia="宋体" w:cs="宋体"/>
          <w:b/>
          <w:bCs/>
          <w:sz w:val="24"/>
          <w:szCs w:val="24"/>
          <w:highlight w:val="none"/>
          <w:lang w:eastAsia="zh-CN"/>
        </w:rPr>
        <w:t>五、</w:t>
      </w:r>
      <w:r>
        <w:rPr>
          <w:rFonts w:hint="eastAsia" w:ascii="宋体" w:hAnsi="宋体" w:eastAsia="宋体" w:cs="宋体"/>
          <w:b/>
          <w:bCs/>
          <w:sz w:val="24"/>
          <w:szCs w:val="24"/>
          <w:highlight w:val="none"/>
        </w:rPr>
        <w:t>投标方案</w:t>
      </w:r>
      <w:bookmarkEnd w:id="155"/>
      <w:bookmarkEnd w:id="156"/>
      <w:bookmarkEnd w:id="157"/>
      <w:bookmarkEnd w:id="158"/>
      <w:bookmarkEnd w:id="159"/>
      <w:bookmarkEnd w:id="160"/>
      <w:bookmarkEnd w:id="161"/>
    </w:p>
    <w:p w14:paraId="27987AB9">
      <w:pPr>
        <w:spacing w:line="360" w:lineRule="auto"/>
        <w:jc w:val="left"/>
        <w:rPr>
          <w:rFonts w:hint="eastAsia" w:hAnsi="宋体" w:cs="宋体"/>
          <w:sz w:val="21"/>
          <w:szCs w:val="16"/>
          <w:highlight w:val="none"/>
          <w:lang w:val="en-US" w:eastAsia="zh-CN"/>
        </w:rPr>
      </w:pPr>
    </w:p>
    <w:p w14:paraId="6E152B8C">
      <w:pPr>
        <w:spacing w:line="360" w:lineRule="auto"/>
        <w:jc w:val="left"/>
        <w:rPr>
          <w:rFonts w:hint="eastAsia" w:hAnsi="宋体" w:cs="宋体"/>
          <w:sz w:val="21"/>
          <w:szCs w:val="16"/>
          <w:highlight w:val="none"/>
          <w:lang w:val="en-US" w:eastAsia="zh-CN"/>
        </w:rPr>
      </w:pPr>
    </w:p>
    <w:p w14:paraId="0905E987">
      <w:pPr>
        <w:spacing w:line="560" w:lineRule="exact"/>
        <w:ind w:left="960" w:leftChars="400" w:right="617" w:rightChars="257" w:firstLine="0" w:firstLineChars="0"/>
        <w:jc w:val="left"/>
        <w:rPr>
          <w:rFonts w:hint="eastAsia" w:ascii="宋体" w:hAnsi="宋体" w:eastAsia="宋体" w:cs="宋体"/>
          <w:b/>
          <w:sz w:val="22"/>
          <w:szCs w:val="22"/>
          <w:highlight w:val="none"/>
        </w:rPr>
      </w:pPr>
      <w:r>
        <w:rPr>
          <w:rFonts w:hint="eastAsia" w:hAnsi="宋体" w:cs="宋体"/>
          <w:b/>
          <w:sz w:val="22"/>
          <w:szCs w:val="22"/>
          <w:highlight w:val="none"/>
          <w:lang w:val="en-US" w:eastAsia="zh-CN"/>
        </w:rPr>
        <w:t>1.</w:t>
      </w:r>
      <w:r>
        <w:rPr>
          <w:rFonts w:hint="eastAsia" w:ascii="宋体" w:hAnsi="宋体" w:eastAsia="宋体" w:cs="宋体"/>
          <w:b/>
          <w:sz w:val="22"/>
          <w:szCs w:val="22"/>
          <w:highlight w:val="none"/>
        </w:rPr>
        <w:t>服务方案</w:t>
      </w:r>
    </w:p>
    <w:p w14:paraId="6B91F7A3">
      <w:pPr>
        <w:spacing w:line="560" w:lineRule="exact"/>
        <w:ind w:left="960" w:leftChars="400" w:right="617" w:rightChars="257" w:firstLine="0" w:firstLineChars="0"/>
        <w:jc w:val="left"/>
        <w:rPr>
          <w:rFonts w:hint="eastAsia" w:ascii="宋体" w:hAnsi="宋体" w:eastAsia="宋体" w:cs="宋体"/>
          <w:b/>
          <w:sz w:val="22"/>
          <w:szCs w:val="22"/>
          <w:highlight w:val="none"/>
        </w:rPr>
      </w:pPr>
      <w:r>
        <w:rPr>
          <w:rFonts w:hint="eastAsia" w:hAnsi="宋体" w:cs="宋体"/>
          <w:b/>
          <w:sz w:val="22"/>
          <w:szCs w:val="22"/>
          <w:highlight w:val="none"/>
          <w:lang w:val="en-US" w:eastAsia="zh-CN"/>
        </w:rPr>
        <w:t>2.</w:t>
      </w:r>
      <w:r>
        <w:rPr>
          <w:rFonts w:hint="eastAsia" w:ascii="宋体" w:hAnsi="宋体" w:eastAsia="宋体" w:cs="宋体"/>
          <w:b/>
          <w:sz w:val="22"/>
          <w:szCs w:val="22"/>
          <w:highlight w:val="none"/>
        </w:rPr>
        <w:t>质量控制措施</w:t>
      </w:r>
    </w:p>
    <w:p w14:paraId="06BD1E00">
      <w:pPr>
        <w:spacing w:line="560" w:lineRule="exact"/>
        <w:ind w:left="960" w:leftChars="400" w:right="617" w:rightChars="257" w:firstLine="0" w:firstLineChars="0"/>
        <w:jc w:val="left"/>
        <w:rPr>
          <w:rFonts w:hint="eastAsia" w:ascii="宋体" w:hAnsi="宋体" w:eastAsia="宋体" w:cs="宋体"/>
          <w:b/>
          <w:sz w:val="22"/>
          <w:szCs w:val="22"/>
          <w:highlight w:val="none"/>
        </w:rPr>
      </w:pPr>
      <w:r>
        <w:rPr>
          <w:rFonts w:hint="eastAsia" w:hAnsi="宋体" w:cs="宋体"/>
          <w:b/>
          <w:sz w:val="22"/>
          <w:szCs w:val="22"/>
          <w:highlight w:val="none"/>
          <w:lang w:val="en-US" w:eastAsia="zh-CN"/>
        </w:rPr>
        <w:t>3.</w:t>
      </w:r>
      <w:r>
        <w:rPr>
          <w:rFonts w:hint="eastAsia" w:ascii="宋体" w:hAnsi="宋体" w:eastAsia="宋体" w:cs="宋体"/>
          <w:b/>
          <w:sz w:val="22"/>
          <w:szCs w:val="22"/>
          <w:highlight w:val="none"/>
        </w:rPr>
        <w:t>投入设备情况</w:t>
      </w:r>
    </w:p>
    <w:p w14:paraId="34B92CE1">
      <w:pPr>
        <w:spacing w:line="560" w:lineRule="exact"/>
        <w:ind w:left="960" w:leftChars="400" w:right="617" w:rightChars="257" w:firstLine="0" w:firstLineChars="0"/>
        <w:jc w:val="left"/>
        <w:rPr>
          <w:rFonts w:hint="eastAsia" w:ascii="宋体" w:hAnsi="宋体" w:eastAsia="宋体" w:cs="宋体"/>
          <w:b/>
          <w:sz w:val="22"/>
          <w:szCs w:val="22"/>
          <w:highlight w:val="none"/>
        </w:rPr>
      </w:pPr>
      <w:r>
        <w:rPr>
          <w:rFonts w:hint="eastAsia" w:hAnsi="宋体" w:cs="宋体"/>
          <w:b/>
          <w:sz w:val="22"/>
          <w:szCs w:val="22"/>
          <w:highlight w:val="none"/>
          <w:lang w:val="en-US" w:eastAsia="zh-CN"/>
        </w:rPr>
        <w:t>4.</w:t>
      </w:r>
      <w:r>
        <w:rPr>
          <w:rFonts w:hint="eastAsia" w:ascii="宋体" w:hAnsi="宋体" w:eastAsia="宋体" w:cs="宋体"/>
          <w:b/>
          <w:sz w:val="22"/>
          <w:szCs w:val="22"/>
          <w:highlight w:val="none"/>
        </w:rPr>
        <w:t>人员配备</w:t>
      </w:r>
    </w:p>
    <w:p w14:paraId="227B94FC">
      <w:pPr>
        <w:spacing w:line="560" w:lineRule="exact"/>
        <w:ind w:left="960" w:leftChars="400" w:right="617" w:rightChars="257" w:firstLine="0" w:firstLineChars="0"/>
        <w:jc w:val="left"/>
        <w:rPr>
          <w:rFonts w:hint="eastAsia" w:ascii="宋体" w:hAnsi="宋体" w:eastAsia="宋体" w:cs="宋体"/>
          <w:b/>
          <w:sz w:val="22"/>
          <w:szCs w:val="22"/>
          <w:highlight w:val="none"/>
        </w:rPr>
      </w:pPr>
      <w:r>
        <w:rPr>
          <w:rFonts w:hint="eastAsia" w:hAnsi="宋体" w:cs="宋体"/>
          <w:b/>
          <w:sz w:val="22"/>
          <w:szCs w:val="22"/>
          <w:highlight w:val="none"/>
          <w:lang w:val="en-US" w:eastAsia="zh-CN"/>
        </w:rPr>
        <w:t>5.</w:t>
      </w:r>
      <w:r>
        <w:rPr>
          <w:rFonts w:hint="eastAsia" w:ascii="宋体" w:hAnsi="宋体" w:eastAsia="宋体" w:cs="宋体"/>
          <w:b/>
          <w:sz w:val="22"/>
          <w:szCs w:val="22"/>
          <w:highlight w:val="none"/>
        </w:rPr>
        <w:t>进度保证措施</w:t>
      </w:r>
    </w:p>
    <w:p w14:paraId="2D921D9D">
      <w:pPr>
        <w:spacing w:line="560" w:lineRule="exact"/>
        <w:ind w:left="960" w:leftChars="400" w:right="617" w:rightChars="257" w:firstLine="0" w:firstLineChars="0"/>
        <w:jc w:val="left"/>
        <w:rPr>
          <w:rFonts w:hint="eastAsia" w:ascii="宋体" w:hAnsi="宋体" w:eastAsia="宋体" w:cs="宋体"/>
          <w:b/>
          <w:sz w:val="22"/>
          <w:szCs w:val="22"/>
          <w:highlight w:val="none"/>
        </w:rPr>
      </w:pPr>
      <w:r>
        <w:rPr>
          <w:rFonts w:hint="eastAsia" w:hAnsi="宋体" w:cs="宋体"/>
          <w:b/>
          <w:sz w:val="22"/>
          <w:szCs w:val="22"/>
          <w:highlight w:val="none"/>
          <w:lang w:val="en-US" w:eastAsia="zh-CN"/>
        </w:rPr>
        <w:t>6.</w:t>
      </w:r>
      <w:r>
        <w:rPr>
          <w:rFonts w:hint="eastAsia" w:ascii="宋体" w:hAnsi="宋体" w:eastAsia="宋体" w:cs="宋体"/>
          <w:b/>
          <w:sz w:val="22"/>
          <w:szCs w:val="22"/>
          <w:highlight w:val="none"/>
        </w:rPr>
        <w:t>特殊情况、突发情况的应急保障措施</w:t>
      </w:r>
    </w:p>
    <w:p w14:paraId="5DAA42BB">
      <w:pPr>
        <w:spacing w:line="560" w:lineRule="exact"/>
        <w:ind w:left="960" w:leftChars="400" w:right="617" w:rightChars="257" w:firstLine="0" w:firstLineChars="0"/>
        <w:jc w:val="left"/>
        <w:rPr>
          <w:rFonts w:hint="eastAsia" w:ascii="宋体" w:hAnsi="宋体" w:eastAsia="宋体" w:cs="宋体"/>
          <w:b/>
          <w:sz w:val="22"/>
          <w:szCs w:val="22"/>
          <w:highlight w:val="none"/>
        </w:rPr>
      </w:pPr>
      <w:r>
        <w:rPr>
          <w:rFonts w:hint="eastAsia" w:hAnsi="宋体" w:cs="宋体"/>
          <w:b/>
          <w:sz w:val="22"/>
          <w:szCs w:val="22"/>
          <w:highlight w:val="none"/>
          <w:lang w:val="en-US" w:eastAsia="zh-CN"/>
        </w:rPr>
        <w:t>7.</w:t>
      </w:r>
      <w:r>
        <w:rPr>
          <w:rFonts w:hint="eastAsia" w:ascii="宋体" w:hAnsi="宋体" w:eastAsia="宋体" w:cs="宋体"/>
          <w:b/>
          <w:sz w:val="22"/>
          <w:szCs w:val="22"/>
          <w:highlight w:val="none"/>
        </w:rPr>
        <w:t>服务承诺</w:t>
      </w:r>
    </w:p>
    <w:p w14:paraId="6591572E">
      <w:pPr>
        <w:spacing w:line="560" w:lineRule="exact"/>
        <w:ind w:right="617" w:rightChars="257"/>
        <w:jc w:val="left"/>
        <w:rPr>
          <w:rFonts w:hint="eastAsia" w:ascii="宋体" w:hAnsi="宋体" w:eastAsia="宋体" w:cs="宋体"/>
          <w:b/>
          <w:sz w:val="22"/>
          <w:szCs w:val="22"/>
          <w:highlight w:val="none"/>
        </w:rPr>
      </w:pPr>
    </w:p>
    <w:p w14:paraId="5AB9352B">
      <w:pPr>
        <w:pStyle w:val="2"/>
        <w:rPr>
          <w:rFonts w:hint="eastAsia" w:ascii="宋体" w:hAnsi="宋体" w:eastAsia="宋体" w:cs="宋体"/>
          <w:b/>
          <w:sz w:val="22"/>
          <w:szCs w:val="22"/>
          <w:highlight w:val="none"/>
        </w:rPr>
      </w:pPr>
    </w:p>
    <w:p w14:paraId="5754F22C">
      <w:pPr>
        <w:rPr>
          <w:rFonts w:hint="eastAsia" w:ascii="宋体" w:hAnsi="宋体" w:eastAsia="宋体" w:cs="宋体"/>
          <w:b/>
          <w:sz w:val="22"/>
          <w:szCs w:val="22"/>
          <w:highlight w:val="none"/>
        </w:rPr>
      </w:pPr>
    </w:p>
    <w:p w14:paraId="5D84277C">
      <w:pPr>
        <w:pStyle w:val="2"/>
        <w:rPr>
          <w:rFonts w:hint="eastAsia"/>
          <w:highlight w:val="none"/>
        </w:rPr>
      </w:pPr>
    </w:p>
    <w:p w14:paraId="06A8F769">
      <w:pPr>
        <w:spacing w:line="560" w:lineRule="exact"/>
        <w:ind w:right="617" w:rightChars="257"/>
        <w:jc w:val="left"/>
        <w:rPr>
          <w:rFonts w:hint="eastAsia" w:ascii="宋体" w:hAnsi="宋体" w:eastAsia="宋体" w:cs="宋体"/>
          <w:sz w:val="21"/>
          <w:szCs w:val="16"/>
          <w:highlight w:val="none"/>
        </w:rPr>
      </w:pPr>
      <w:r>
        <w:rPr>
          <w:rFonts w:hint="eastAsia" w:ascii="宋体" w:hAnsi="宋体" w:eastAsia="宋体" w:cs="宋体"/>
          <w:sz w:val="21"/>
          <w:szCs w:val="16"/>
          <w:highlight w:val="none"/>
          <w:lang w:eastAsia="zh-CN"/>
        </w:rPr>
        <w:t>法定代表人</w:t>
      </w:r>
      <w:r>
        <w:rPr>
          <w:rFonts w:hint="eastAsia" w:ascii="宋体" w:hAnsi="宋体" w:eastAsia="宋体" w:cs="宋体"/>
          <w:sz w:val="21"/>
          <w:szCs w:val="16"/>
          <w:highlight w:val="none"/>
        </w:rPr>
        <w:t>/被授权人签字或盖章：</w:t>
      </w:r>
    </w:p>
    <w:p w14:paraId="4C34B046">
      <w:pPr>
        <w:spacing w:line="520" w:lineRule="exact"/>
        <w:rPr>
          <w:rFonts w:hint="eastAsia" w:ascii="宋体" w:hAnsi="宋体" w:eastAsia="宋体" w:cs="宋体"/>
          <w:sz w:val="21"/>
          <w:szCs w:val="21"/>
          <w:highlight w:val="none"/>
        </w:rPr>
      </w:pPr>
    </w:p>
    <w:p w14:paraId="47140819">
      <w:pPr>
        <w:spacing w:line="520" w:lineRule="exact"/>
        <w:rPr>
          <w:rFonts w:hint="eastAsia" w:ascii="宋体" w:hAnsi="宋体" w:eastAsia="宋体" w:cs="宋体"/>
          <w:sz w:val="21"/>
          <w:szCs w:val="21"/>
          <w:highlight w:val="none"/>
        </w:rPr>
      </w:pPr>
      <w:r>
        <w:rPr>
          <w:rFonts w:hint="eastAsia" w:ascii="宋体" w:hAnsi="宋体" w:eastAsia="宋体" w:cs="宋体"/>
          <w:sz w:val="21"/>
          <w:szCs w:val="16"/>
          <w:highlight w:val="none"/>
        </w:rPr>
        <w:t>供应商名称：</w:t>
      </w:r>
      <w:r>
        <w:rPr>
          <w:rFonts w:hint="eastAsia" w:ascii="宋体" w:hAnsi="宋体" w:eastAsia="宋体" w:cs="宋体"/>
          <w:sz w:val="21"/>
          <w:szCs w:val="16"/>
          <w:highlight w:val="none"/>
          <w:u w:val="single"/>
        </w:rPr>
        <w:t xml:space="preserve">      （加盖单位公章）      </w:t>
      </w:r>
    </w:p>
    <w:p w14:paraId="11D6EC97">
      <w:pPr>
        <w:spacing w:line="520" w:lineRule="exact"/>
        <w:rPr>
          <w:rFonts w:hint="eastAsia" w:ascii="宋体" w:hAnsi="宋体" w:eastAsia="宋体" w:cs="宋体"/>
          <w:sz w:val="21"/>
          <w:szCs w:val="21"/>
          <w:highlight w:val="none"/>
        </w:rPr>
      </w:pPr>
    </w:p>
    <w:p w14:paraId="61BEB8DD">
      <w:pPr>
        <w:spacing w:line="5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日      期：</w:t>
      </w:r>
    </w:p>
    <w:p w14:paraId="26211145">
      <w:pPr>
        <w:adjustRightInd w:val="0"/>
        <w:snapToGrid w:val="0"/>
        <w:spacing w:line="440" w:lineRule="exact"/>
        <w:ind w:left="137" w:leftChars="57" w:firstLine="1265" w:firstLineChars="600"/>
        <w:rPr>
          <w:rFonts w:hint="eastAsia" w:ascii="宋体" w:hAnsi="宋体" w:eastAsia="宋体" w:cs="宋体"/>
          <w:b/>
          <w:bCs/>
          <w:sz w:val="21"/>
          <w:szCs w:val="21"/>
          <w:highlight w:val="none"/>
        </w:rPr>
      </w:pPr>
    </w:p>
    <w:p w14:paraId="309768ED">
      <w:pPr>
        <w:adjustRightInd w:val="0"/>
        <w:snapToGrid w:val="0"/>
        <w:spacing w:line="440" w:lineRule="exact"/>
        <w:ind w:left="137" w:leftChars="57" w:firstLine="1265" w:firstLineChars="600"/>
        <w:rPr>
          <w:rFonts w:hint="eastAsia" w:ascii="宋体" w:hAnsi="宋体" w:eastAsia="宋体" w:cs="宋体"/>
          <w:b/>
          <w:bCs/>
          <w:sz w:val="21"/>
          <w:szCs w:val="21"/>
          <w:highlight w:val="none"/>
        </w:rPr>
      </w:pPr>
    </w:p>
    <w:p w14:paraId="2E108428">
      <w:pPr>
        <w:pStyle w:val="2"/>
        <w:rPr>
          <w:rFonts w:hint="eastAsia" w:ascii="宋体" w:hAnsi="宋体" w:eastAsia="宋体" w:cs="宋体"/>
          <w:b/>
          <w:bCs/>
          <w:sz w:val="21"/>
          <w:szCs w:val="21"/>
          <w:highlight w:val="none"/>
        </w:rPr>
      </w:pPr>
    </w:p>
    <w:p w14:paraId="18AF06C7">
      <w:pPr>
        <w:rPr>
          <w:rFonts w:hint="eastAsia" w:ascii="宋体" w:hAnsi="宋体" w:eastAsia="宋体" w:cs="宋体"/>
          <w:b/>
          <w:bCs/>
          <w:sz w:val="21"/>
          <w:szCs w:val="21"/>
          <w:highlight w:val="none"/>
        </w:rPr>
      </w:pPr>
    </w:p>
    <w:p w14:paraId="1457BA0D">
      <w:pPr>
        <w:pStyle w:val="2"/>
        <w:rPr>
          <w:rFonts w:hint="eastAsia" w:ascii="宋体" w:hAnsi="宋体" w:eastAsia="宋体" w:cs="宋体"/>
          <w:b/>
          <w:bCs/>
          <w:sz w:val="21"/>
          <w:szCs w:val="21"/>
          <w:highlight w:val="none"/>
        </w:rPr>
      </w:pPr>
    </w:p>
    <w:p w14:paraId="348EBBDE">
      <w:pPr>
        <w:rPr>
          <w:rFonts w:hint="eastAsia" w:ascii="宋体" w:hAnsi="宋体" w:eastAsia="宋体" w:cs="宋体"/>
          <w:b/>
          <w:bCs/>
          <w:sz w:val="21"/>
          <w:szCs w:val="21"/>
          <w:highlight w:val="none"/>
        </w:rPr>
      </w:pPr>
    </w:p>
    <w:p w14:paraId="6AD38219">
      <w:pPr>
        <w:pStyle w:val="2"/>
        <w:rPr>
          <w:rFonts w:hint="eastAsia" w:ascii="宋体" w:hAnsi="宋体" w:eastAsia="宋体" w:cs="宋体"/>
          <w:b/>
          <w:bCs/>
          <w:sz w:val="21"/>
          <w:szCs w:val="21"/>
          <w:highlight w:val="none"/>
        </w:rPr>
      </w:pPr>
    </w:p>
    <w:p w14:paraId="07A59A15">
      <w:pPr>
        <w:rPr>
          <w:rFonts w:hint="eastAsia" w:ascii="宋体" w:hAnsi="宋体" w:eastAsia="宋体" w:cs="宋体"/>
          <w:b/>
          <w:bCs/>
          <w:sz w:val="21"/>
          <w:szCs w:val="21"/>
          <w:highlight w:val="none"/>
        </w:rPr>
      </w:pPr>
    </w:p>
    <w:p w14:paraId="5A143C28">
      <w:pPr>
        <w:pStyle w:val="2"/>
        <w:rPr>
          <w:rFonts w:hint="eastAsia"/>
          <w:highlight w:val="none"/>
        </w:rPr>
      </w:pPr>
    </w:p>
    <w:p w14:paraId="7C393189">
      <w:pPr>
        <w:pStyle w:val="102"/>
        <w:tabs>
          <w:tab w:val="left" w:pos="2040"/>
        </w:tabs>
        <w:spacing w:beforeLines="0" w:line="400" w:lineRule="exact"/>
        <w:ind w:left="984" w:hanging="984"/>
        <w:jc w:val="center"/>
        <w:rPr>
          <w:rFonts w:hint="eastAsia" w:ascii="宋体" w:hAnsi="宋体" w:eastAsia="宋体" w:cs="宋体"/>
          <w:b/>
          <w:color w:val="auto"/>
          <w:sz w:val="22"/>
          <w:szCs w:val="22"/>
          <w:highlight w:val="none"/>
        </w:rPr>
      </w:pPr>
    </w:p>
    <w:p w14:paraId="0C2029D1">
      <w:pPr>
        <w:pStyle w:val="102"/>
        <w:tabs>
          <w:tab w:val="left" w:pos="2040"/>
        </w:tabs>
        <w:spacing w:beforeLines="0" w:line="400" w:lineRule="exact"/>
        <w:ind w:left="984" w:hanging="984"/>
        <w:jc w:val="center"/>
        <w:rPr>
          <w:rFonts w:hint="eastAsia" w:ascii="宋体" w:hAnsi="宋体" w:eastAsia="宋体" w:cs="宋体"/>
          <w:b/>
          <w:color w:val="auto"/>
          <w:sz w:val="22"/>
          <w:szCs w:val="22"/>
          <w:highlight w:val="none"/>
        </w:rPr>
      </w:pPr>
    </w:p>
    <w:p w14:paraId="5438DA1D">
      <w:pPr>
        <w:rPr>
          <w:rFonts w:hint="eastAsia" w:ascii="宋体" w:hAnsi="宋体" w:eastAsia="宋体" w:cs="宋体"/>
          <w:sz w:val="21"/>
          <w:szCs w:val="21"/>
          <w:highlight w:val="none"/>
        </w:rPr>
      </w:pPr>
      <w:bookmarkStart w:id="172" w:name="_Toc27265"/>
      <w:bookmarkStart w:id="173" w:name="_Toc24665"/>
      <w:bookmarkStart w:id="174" w:name="_Toc1959"/>
      <w:bookmarkStart w:id="175" w:name="_Toc403077655"/>
      <w:bookmarkStart w:id="176" w:name="_Toc1379"/>
      <w:bookmarkStart w:id="177" w:name="_Toc363474032"/>
      <w:bookmarkStart w:id="178" w:name="_Toc23455"/>
      <w:bookmarkStart w:id="179" w:name="_Toc21284"/>
      <w:bookmarkStart w:id="180" w:name="_Toc2621"/>
      <w:bookmarkStart w:id="181" w:name="_Toc9218"/>
      <w:bookmarkStart w:id="182" w:name="_Toc426457713"/>
      <w:bookmarkStart w:id="183" w:name="_Toc10660"/>
      <w:bookmarkStart w:id="184" w:name="_Toc16802"/>
      <w:r>
        <w:rPr>
          <w:rFonts w:hint="eastAsia" w:ascii="宋体" w:hAnsi="宋体" w:eastAsia="宋体" w:cs="宋体"/>
          <w:b/>
          <w:sz w:val="21"/>
          <w:szCs w:val="21"/>
          <w:highlight w:val="none"/>
        </w:rPr>
        <w:t>附表1 本项目拟投入人员汇总表</w:t>
      </w:r>
      <w:bookmarkEnd w:id="172"/>
      <w:bookmarkEnd w:id="173"/>
      <w:bookmarkEnd w:id="174"/>
    </w:p>
    <w:p w14:paraId="3B5563EF">
      <w:pPr>
        <w:pStyle w:val="65"/>
        <w:ind w:firstLine="0" w:firstLineChars="0"/>
        <w:jc w:val="center"/>
        <w:outlineLvl w:val="9"/>
        <w:rPr>
          <w:rFonts w:hint="eastAsia" w:ascii="宋体" w:hAnsi="宋体" w:eastAsia="宋体" w:cs="宋体"/>
          <w:color w:val="auto"/>
          <w:sz w:val="21"/>
          <w:szCs w:val="21"/>
          <w:highlight w:val="none"/>
        </w:rPr>
      </w:pPr>
      <w:bookmarkStart w:id="185" w:name="_Toc214"/>
      <w:bookmarkStart w:id="186" w:name="_Toc403077652"/>
      <w:bookmarkStart w:id="187" w:name="_Toc426457710"/>
      <w:bookmarkStart w:id="188" w:name="_Toc25551"/>
      <w:bookmarkStart w:id="189" w:name="_Toc396304714"/>
      <w:bookmarkStart w:id="190" w:name="_Toc17592"/>
      <w:bookmarkStart w:id="191" w:name="_Toc2768"/>
      <w:bookmarkStart w:id="192" w:name="_Toc14631"/>
      <w:bookmarkStart w:id="193" w:name="_Toc4115"/>
      <w:r>
        <w:rPr>
          <w:rFonts w:hint="eastAsia" w:ascii="宋体" w:hAnsi="宋体" w:eastAsia="宋体" w:cs="宋体"/>
          <w:color w:val="auto"/>
          <w:sz w:val="21"/>
          <w:szCs w:val="21"/>
          <w:highlight w:val="none"/>
        </w:rPr>
        <w:t>（一）本项目拟投入人员汇总表</w:t>
      </w:r>
      <w:bookmarkEnd w:id="185"/>
      <w:bookmarkEnd w:id="186"/>
      <w:bookmarkEnd w:id="187"/>
      <w:bookmarkEnd w:id="188"/>
      <w:bookmarkEnd w:id="189"/>
      <w:bookmarkEnd w:id="190"/>
      <w:bookmarkEnd w:id="191"/>
      <w:bookmarkEnd w:id="192"/>
      <w:bookmarkEnd w:id="193"/>
    </w:p>
    <w:p w14:paraId="47FC4F50">
      <w:pPr>
        <w:pStyle w:val="65"/>
        <w:ind w:firstLine="0" w:firstLineChars="0"/>
        <w:outlineLvl w:val="9"/>
        <w:rPr>
          <w:rFonts w:hint="eastAsia" w:ascii="宋体" w:hAnsi="宋体" w:eastAsia="宋体" w:cs="宋体"/>
          <w:color w:val="auto"/>
          <w:sz w:val="21"/>
          <w:szCs w:val="21"/>
          <w:highlight w:val="none"/>
        </w:rPr>
      </w:pP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7"/>
        <w:gridCol w:w="1077"/>
        <w:gridCol w:w="985"/>
        <w:gridCol w:w="900"/>
        <w:gridCol w:w="1088"/>
        <w:gridCol w:w="1556"/>
        <w:gridCol w:w="1688"/>
        <w:gridCol w:w="1087"/>
      </w:tblGrid>
      <w:tr w14:paraId="7B6D3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1" w:hRule="atLeast"/>
          <w:tblHeader/>
        </w:trPr>
        <w:tc>
          <w:tcPr>
            <w:tcW w:w="557" w:type="dxa"/>
            <w:noWrap w:val="0"/>
            <w:tcMar>
              <w:top w:w="15" w:type="dxa"/>
              <w:left w:w="15" w:type="dxa"/>
              <w:bottom w:w="0" w:type="dxa"/>
              <w:right w:w="15" w:type="dxa"/>
            </w:tcMar>
            <w:vAlign w:val="center"/>
          </w:tcPr>
          <w:p w14:paraId="22D97003">
            <w:pPr>
              <w:pStyle w:val="71"/>
              <w:spacing w:line="400" w:lineRule="exact"/>
              <w:ind w:left="0" w:leftChars="0"/>
              <w:rPr>
                <w:rFonts w:hint="eastAsia" w:ascii="宋体" w:hAnsi="宋体" w:eastAsia="宋体" w:cs="宋体"/>
                <w:b/>
                <w:sz w:val="21"/>
                <w:szCs w:val="18"/>
                <w:highlight w:val="none"/>
              </w:rPr>
            </w:pPr>
            <w:r>
              <w:rPr>
                <w:rFonts w:hint="eastAsia" w:ascii="宋体" w:hAnsi="宋体" w:eastAsia="宋体" w:cs="宋体"/>
                <w:b/>
                <w:sz w:val="21"/>
                <w:szCs w:val="18"/>
                <w:highlight w:val="none"/>
              </w:rPr>
              <w:t>序号</w:t>
            </w:r>
          </w:p>
        </w:tc>
        <w:tc>
          <w:tcPr>
            <w:tcW w:w="1077" w:type="dxa"/>
            <w:noWrap w:val="0"/>
            <w:tcMar>
              <w:top w:w="15" w:type="dxa"/>
              <w:left w:w="15" w:type="dxa"/>
              <w:bottom w:w="0" w:type="dxa"/>
              <w:right w:w="15" w:type="dxa"/>
            </w:tcMar>
            <w:vAlign w:val="center"/>
          </w:tcPr>
          <w:p w14:paraId="0597A1C3">
            <w:pPr>
              <w:pStyle w:val="71"/>
              <w:spacing w:line="400" w:lineRule="exact"/>
              <w:ind w:left="0" w:leftChars="0"/>
              <w:rPr>
                <w:rFonts w:hint="eastAsia" w:ascii="宋体" w:hAnsi="宋体" w:eastAsia="宋体" w:cs="宋体"/>
                <w:b/>
                <w:sz w:val="21"/>
                <w:szCs w:val="18"/>
                <w:highlight w:val="none"/>
              </w:rPr>
            </w:pPr>
            <w:r>
              <w:rPr>
                <w:rFonts w:hint="eastAsia" w:ascii="宋体" w:hAnsi="宋体" w:eastAsia="宋体" w:cs="宋体"/>
                <w:b/>
                <w:sz w:val="21"/>
                <w:szCs w:val="18"/>
                <w:highlight w:val="none"/>
              </w:rPr>
              <w:t>姓  名</w:t>
            </w:r>
          </w:p>
        </w:tc>
        <w:tc>
          <w:tcPr>
            <w:tcW w:w="985" w:type="dxa"/>
            <w:noWrap w:val="0"/>
            <w:tcMar>
              <w:top w:w="15" w:type="dxa"/>
              <w:left w:w="15" w:type="dxa"/>
              <w:bottom w:w="0" w:type="dxa"/>
              <w:right w:w="15" w:type="dxa"/>
            </w:tcMar>
            <w:vAlign w:val="center"/>
          </w:tcPr>
          <w:p w14:paraId="3603520E">
            <w:pPr>
              <w:pStyle w:val="71"/>
              <w:spacing w:line="400" w:lineRule="exact"/>
              <w:ind w:left="0" w:leftChars="0"/>
              <w:rPr>
                <w:rFonts w:hint="eastAsia" w:ascii="宋体" w:hAnsi="宋体" w:eastAsia="宋体" w:cs="宋体"/>
                <w:b/>
                <w:sz w:val="21"/>
                <w:szCs w:val="18"/>
                <w:highlight w:val="none"/>
              </w:rPr>
            </w:pPr>
            <w:r>
              <w:rPr>
                <w:rFonts w:hint="eastAsia" w:ascii="宋体" w:hAnsi="宋体" w:eastAsia="宋体" w:cs="宋体"/>
                <w:b/>
                <w:sz w:val="21"/>
                <w:szCs w:val="18"/>
                <w:highlight w:val="none"/>
              </w:rPr>
              <w:t>性别</w:t>
            </w:r>
          </w:p>
        </w:tc>
        <w:tc>
          <w:tcPr>
            <w:tcW w:w="900" w:type="dxa"/>
            <w:noWrap w:val="0"/>
            <w:tcMar>
              <w:top w:w="15" w:type="dxa"/>
              <w:left w:w="15" w:type="dxa"/>
              <w:bottom w:w="0" w:type="dxa"/>
              <w:right w:w="15" w:type="dxa"/>
            </w:tcMar>
            <w:vAlign w:val="center"/>
          </w:tcPr>
          <w:p w14:paraId="782B7A58">
            <w:pPr>
              <w:pStyle w:val="71"/>
              <w:spacing w:line="400" w:lineRule="exact"/>
              <w:ind w:left="0" w:leftChars="0"/>
              <w:rPr>
                <w:rFonts w:hint="eastAsia" w:ascii="宋体" w:hAnsi="宋体" w:eastAsia="宋体" w:cs="宋体"/>
                <w:b/>
                <w:sz w:val="21"/>
                <w:szCs w:val="18"/>
                <w:highlight w:val="none"/>
              </w:rPr>
            </w:pPr>
            <w:r>
              <w:rPr>
                <w:rFonts w:hint="eastAsia" w:ascii="宋体" w:hAnsi="宋体" w:eastAsia="宋体" w:cs="宋体"/>
                <w:b/>
                <w:sz w:val="21"/>
                <w:szCs w:val="18"/>
                <w:highlight w:val="none"/>
              </w:rPr>
              <w:t>年龄</w:t>
            </w:r>
          </w:p>
        </w:tc>
        <w:tc>
          <w:tcPr>
            <w:tcW w:w="1088" w:type="dxa"/>
            <w:noWrap w:val="0"/>
            <w:tcMar>
              <w:top w:w="15" w:type="dxa"/>
              <w:left w:w="15" w:type="dxa"/>
              <w:bottom w:w="0" w:type="dxa"/>
              <w:right w:w="15" w:type="dxa"/>
            </w:tcMar>
            <w:vAlign w:val="center"/>
          </w:tcPr>
          <w:p w14:paraId="3CC573CD">
            <w:pPr>
              <w:pStyle w:val="71"/>
              <w:spacing w:line="400" w:lineRule="exact"/>
              <w:ind w:left="0" w:leftChars="0"/>
              <w:rPr>
                <w:rFonts w:hint="eastAsia" w:ascii="宋体" w:hAnsi="宋体" w:eastAsia="宋体" w:cs="宋体"/>
                <w:b/>
                <w:sz w:val="21"/>
                <w:szCs w:val="18"/>
                <w:highlight w:val="none"/>
              </w:rPr>
            </w:pPr>
            <w:r>
              <w:rPr>
                <w:rFonts w:hint="eastAsia" w:ascii="宋体" w:hAnsi="宋体" w:eastAsia="宋体" w:cs="宋体"/>
                <w:b/>
                <w:sz w:val="21"/>
                <w:szCs w:val="18"/>
                <w:highlight w:val="none"/>
              </w:rPr>
              <w:t>学历</w:t>
            </w:r>
          </w:p>
        </w:tc>
        <w:tc>
          <w:tcPr>
            <w:tcW w:w="1556" w:type="dxa"/>
            <w:noWrap w:val="0"/>
            <w:tcMar>
              <w:top w:w="15" w:type="dxa"/>
              <w:left w:w="15" w:type="dxa"/>
              <w:bottom w:w="0" w:type="dxa"/>
              <w:right w:w="15" w:type="dxa"/>
            </w:tcMar>
            <w:vAlign w:val="center"/>
          </w:tcPr>
          <w:p w14:paraId="3C5A130B">
            <w:pPr>
              <w:pStyle w:val="71"/>
              <w:spacing w:line="400" w:lineRule="exact"/>
              <w:ind w:left="0" w:leftChars="0"/>
              <w:rPr>
                <w:rFonts w:hint="eastAsia" w:ascii="宋体" w:hAnsi="宋体" w:eastAsia="宋体" w:cs="宋体"/>
                <w:b/>
                <w:sz w:val="21"/>
                <w:szCs w:val="18"/>
                <w:highlight w:val="none"/>
              </w:rPr>
            </w:pPr>
            <w:r>
              <w:rPr>
                <w:rFonts w:hint="eastAsia" w:ascii="宋体" w:hAnsi="宋体" w:eastAsia="宋体" w:cs="宋体"/>
                <w:b/>
                <w:sz w:val="21"/>
                <w:szCs w:val="18"/>
                <w:highlight w:val="none"/>
              </w:rPr>
              <w:t>技术</w:t>
            </w:r>
          </w:p>
          <w:p w14:paraId="639A993D">
            <w:pPr>
              <w:pStyle w:val="71"/>
              <w:spacing w:line="400" w:lineRule="exact"/>
              <w:ind w:left="0" w:leftChars="0"/>
              <w:rPr>
                <w:rFonts w:hint="eastAsia" w:ascii="宋体" w:hAnsi="宋体" w:eastAsia="宋体" w:cs="宋体"/>
                <w:b/>
                <w:sz w:val="21"/>
                <w:szCs w:val="18"/>
                <w:highlight w:val="none"/>
              </w:rPr>
            </w:pPr>
            <w:r>
              <w:rPr>
                <w:rFonts w:hint="eastAsia" w:ascii="宋体" w:hAnsi="宋体" w:eastAsia="宋体" w:cs="宋体"/>
                <w:b/>
                <w:sz w:val="21"/>
                <w:szCs w:val="18"/>
                <w:highlight w:val="none"/>
              </w:rPr>
              <w:t>职称</w:t>
            </w:r>
          </w:p>
        </w:tc>
        <w:tc>
          <w:tcPr>
            <w:tcW w:w="1688" w:type="dxa"/>
            <w:noWrap w:val="0"/>
            <w:tcMar>
              <w:top w:w="15" w:type="dxa"/>
              <w:left w:w="15" w:type="dxa"/>
              <w:bottom w:w="0" w:type="dxa"/>
              <w:right w:w="15" w:type="dxa"/>
            </w:tcMar>
            <w:vAlign w:val="center"/>
          </w:tcPr>
          <w:p w14:paraId="3EAA7FB3">
            <w:pPr>
              <w:pStyle w:val="71"/>
              <w:spacing w:line="400" w:lineRule="exact"/>
              <w:ind w:left="0" w:leftChars="0"/>
              <w:rPr>
                <w:rFonts w:hint="eastAsia" w:ascii="宋体" w:hAnsi="宋体" w:eastAsia="宋体" w:cs="宋体"/>
                <w:b/>
                <w:sz w:val="21"/>
                <w:szCs w:val="18"/>
                <w:highlight w:val="none"/>
              </w:rPr>
            </w:pPr>
            <w:r>
              <w:rPr>
                <w:rFonts w:hint="eastAsia" w:ascii="宋体" w:hAnsi="宋体" w:eastAsia="宋体" w:cs="宋体"/>
                <w:b/>
                <w:sz w:val="21"/>
                <w:szCs w:val="18"/>
                <w:highlight w:val="none"/>
              </w:rPr>
              <w:t>拟担任的职务</w:t>
            </w:r>
          </w:p>
        </w:tc>
        <w:tc>
          <w:tcPr>
            <w:tcW w:w="1087" w:type="dxa"/>
            <w:noWrap w:val="0"/>
            <w:tcMar>
              <w:top w:w="15" w:type="dxa"/>
              <w:left w:w="15" w:type="dxa"/>
              <w:bottom w:w="0" w:type="dxa"/>
              <w:right w:w="15" w:type="dxa"/>
            </w:tcMar>
            <w:vAlign w:val="center"/>
          </w:tcPr>
          <w:p w14:paraId="419DF565">
            <w:pPr>
              <w:pStyle w:val="71"/>
              <w:spacing w:line="400" w:lineRule="exact"/>
              <w:ind w:left="0" w:leftChars="0"/>
              <w:rPr>
                <w:rFonts w:hint="eastAsia" w:ascii="宋体" w:hAnsi="宋体" w:eastAsia="宋体" w:cs="宋体"/>
                <w:b/>
                <w:sz w:val="21"/>
                <w:szCs w:val="18"/>
                <w:highlight w:val="none"/>
                <w:lang w:eastAsia="zh-CN"/>
              </w:rPr>
            </w:pPr>
            <w:r>
              <w:rPr>
                <w:rFonts w:hint="eastAsia" w:ascii="宋体" w:hAnsi="宋体" w:eastAsia="宋体" w:cs="宋体"/>
                <w:b/>
                <w:sz w:val="21"/>
                <w:szCs w:val="18"/>
                <w:highlight w:val="none"/>
                <w:lang w:eastAsia="zh-CN"/>
              </w:rPr>
              <w:t>备注</w:t>
            </w:r>
          </w:p>
        </w:tc>
      </w:tr>
      <w:tr w14:paraId="2BEF0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35046F53">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457145A3">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523AF6EF">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55ACD88A">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326792D7">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67D9B2BE">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147D6D9B">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76601718">
            <w:pPr>
              <w:pStyle w:val="71"/>
              <w:spacing w:line="400" w:lineRule="exact"/>
              <w:ind w:left="0" w:leftChars="0" w:firstLine="420" w:firstLineChars="200"/>
              <w:jc w:val="both"/>
              <w:rPr>
                <w:rFonts w:hint="eastAsia" w:ascii="宋体" w:hAnsi="宋体" w:eastAsia="宋体" w:cs="宋体"/>
                <w:sz w:val="21"/>
                <w:szCs w:val="18"/>
                <w:highlight w:val="none"/>
              </w:rPr>
            </w:pPr>
          </w:p>
        </w:tc>
      </w:tr>
      <w:tr w14:paraId="24DF5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34B12792">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15ACED38">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7EE98D12">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4E86B3B3">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6B4AEACD">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182A6692">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7046E297">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53073463">
            <w:pPr>
              <w:pStyle w:val="71"/>
              <w:spacing w:line="400" w:lineRule="exact"/>
              <w:ind w:left="0" w:leftChars="0" w:firstLine="420" w:firstLineChars="200"/>
              <w:jc w:val="both"/>
              <w:rPr>
                <w:rFonts w:hint="eastAsia" w:ascii="宋体" w:hAnsi="宋体" w:eastAsia="宋体" w:cs="宋体"/>
                <w:sz w:val="21"/>
                <w:szCs w:val="18"/>
                <w:highlight w:val="none"/>
              </w:rPr>
            </w:pPr>
          </w:p>
        </w:tc>
      </w:tr>
      <w:tr w14:paraId="3D6F0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14:paraId="547A7412">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7C7BC49B">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6E9AD8F9">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2352EF91">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330E28CB">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66CDB3B9">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51E6F90A">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01382D0E">
            <w:pPr>
              <w:pStyle w:val="71"/>
              <w:spacing w:line="400" w:lineRule="exact"/>
              <w:ind w:left="0" w:leftChars="0" w:firstLine="420" w:firstLineChars="200"/>
              <w:jc w:val="both"/>
              <w:rPr>
                <w:rFonts w:hint="eastAsia" w:ascii="宋体" w:hAnsi="宋体" w:eastAsia="宋体" w:cs="宋体"/>
                <w:sz w:val="21"/>
                <w:szCs w:val="18"/>
                <w:highlight w:val="none"/>
              </w:rPr>
            </w:pPr>
          </w:p>
        </w:tc>
      </w:tr>
      <w:tr w14:paraId="7466B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30216DBA">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2D28008B">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4BFEAE6F">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3D8DDADD">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13B101AD">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6535ACD7">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20F29F07">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1BF939EE">
            <w:pPr>
              <w:pStyle w:val="71"/>
              <w:spacing w:line="400" w:lineRule="exact"/>
              <w:ind w:left="0" w:leftChars="0" w:firstLine="420" w:firstLineChars="200"/>
              <w:jc w:val="both"/>
              <w:rPr>
                <w:rFonts w:hint="eastAsia" w:ascii="宋体" w:hAnsi="宋体" w:eastAsia="宋体" w:cs="宋体"/>
                <w:sz w:val="21"/>
                <w:szCs w:val="18"/>
                <w:highlight w:val="none"/>
              </w:rPr>
            </w:pPr>
          </w:p>
        </w:tc>
      </w:tr>
      <w:tr w14:paraId="4AB22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4AF05932">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210C1663">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65AF0693">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2F1C7D20">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6809FBB9">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72587283">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29372E92">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388F5B14">
            <w:pPr>
              <w:pStyle w:val="71"/>
              <w:spacing w:line="400" w:lineRule="exact"/>
              <w:ind w:left="0" w:leftChars="0" w:firstLine="420" w:firstLineChars="200"/>
              <w:jc w:val="both"/>
              <w:rPr>
                <w:rFonts w:hint="eastAsia" w:ascii="宋体" w:hAnsi="宋体" w:eastAsia="宋体" w:cs="宋体"/>
                <w:sz w:val="21"/>
                <w:szCs w:val="18"/>
                <w:highlight w:val="none"/>
              </w:rPr>
            </w:pPr>
          </w:p>
        </w:tc>
      </w:tr>
      <w:tr w14:paraId="3D079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14:paraId="0EDE93D7">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003151D1">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65AE02D7">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1D0C926F">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6E3E58AB">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7DBFC00F">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38E22299">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60EA87DE">
            <w:pPr>
              <w:pStyle w:val="71"/>
              <w:spacing w:line="400" w:lineRule="exact"/>
              <w:ind w:left="0" w:leftChars="0" w:firstLine="420" w:firstLineChars="200"/>
              <w:jc w:val="both"/>
              <w:rPr>
                <w:rFonts w:hint="eastAsia" w:ascii="宋体" w:hAnsi="宋体" w:eastAsia="宋体" w:cs="宋体"/>
                <w:sz w:val="21"/>
                <w:szCs w:val="18"/>
                <w:highlight w:val="none"/>
              </w:rPr>
            </w:pPr>
          </w:p>
        </w:tc>
      </w:tr>
      <w:tr w14:paraId="78F75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3D73C949">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4F31DC0D">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4B24CD78">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0354B529">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6135CDC4">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54A45BCE">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25BEFF82">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6B58A87F">
            <w:pPr>
              <w:pStyle w:val="71"/>
              <w:spacing w:line="400" w:lineRule="exact"/>
              <w:ind w:left="0" w:leftChars="0" w:firstLine="420" w:firstLineChars="200"/>
              <w:jc w:val="both"/>
              <w:rPr>
                <w:rFonts w:hint="eastAsia" w:ascii="宋体" w:hAnsi="宋体" w:eastAsia="宋体" w:cs="宋体"/>
                <w:sz w:val="21"/>
                <w:szCs w:val="18"/>
                <w:highlight w:val="none"/>
              </w:rPr>
            </w:pPr>
          </w:p>
        </w:tc>
      </w:tr>
      <w:tr w14:paraId="03189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25000F3B">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239FA0B3">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108E15CE">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28DB73E9">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58C418D3">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3CEDF11A">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6B7D8B59">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05DF506C">
            <w:pPr>
              <w:pStyle w:val="71"/>
              <w:spacing w:line="400" w:lineRule="exact"/>
              <w:ind w:left="0" w:leftChars="0" w:firstLine="420" w:firstLineChars="200"/>
              <w:jc w:val="both"/>
              <w:rPr>
                <w:rFonts w:hint="eastAsia" w:ascii="宋体" w:hAnsi="宋体" w:eastAsia="宋体" w:cs="宋体"/>
                <w:sz w:val="21"/>
                <w:szCs w:val="18"/>
                <w:highlight w:val="none"/>
              </w:rPr>
            </w:pPr>
          </w:p>
        </w:tc>
      </w:tr>
      <w:tr w14:paraId="019E7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14:paraId="5DCD7DA6">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2A02B06F">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295C9123">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565BDE69">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04ED94A1">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63891213">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10B4E344">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53189E75">
            <w:pPr>
              <w:pStyle w:val="71"/>
              <w:spacing w:line="400" w:lineRule="exact"/>
              <w:ind w:left="0" w:leftChars="0" w:firstLine="420" w:firstLineChars="200"/>
              <w:jc w:val="both"/>
              <w:rPr>
                <w:rFonts w:hint="eastAsia" w:ascii="宋体" w:hAnsi="宋体" w:eastAsia="宋体" w:cs="宋体"/>
                <w:sz w:val="21"/>
                <w:szCs w:val="18"/>
                <w:highlight w:val="none"/>
              </w:rPr>
            </w:pPr>
          </w:p>
        </w:tc>
      </w:tr>
      <w:tr w14:paraId="66F72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6E3578B3">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3E42A4FD">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0BC15E49">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445C9F85">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01B19222">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0891F063">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541DD7F6">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31A76206">
            <w:pPr>
              <w:pStyle w:val="71"/>
              <w:spacing w:line="400" w:lineRule="exact"/>
              <w:ind w:left="0" w:leftChars="0" w:firstLine="420" w:firstLineChars="200"/>
              <w:jc w:val="both"/>
              <w:rPr>
                <w:rFonts w:hint="eastAsia" w:ascii="宋体" w:hAnsi="宋体" w:eastAsia="宋体" w:cs="宋体"/>
                <w:sz w:val="21"/>
                <w:szCs w:val="18"/>
                <w:highlight w:val="none"/>
              </w:rPr>
            </w:pPr>
          </w:p>
        </w:tc>
      </w:tr>
      <w:tr w14:paraId="23EBB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369DF753">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75A8BC72">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4A6C6BB3">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22524F03">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3866C0D6">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77461B94">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7C0C658B">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3CAD889E">
            <w:pPr>
              <w:pStyle w:val="71"/>
              <w:spacing w:line="400" w:lineRule="exact"/>
              <w:ind w:left="0" w:leftChars="0" w:firstLine="420" w:firstLineChars="200"/>
              <w:jc w:val="both"/>
              <w:rPr>
                <w:rFonts w:hint="eastAsia" w:ascii="宋体" w:hAnsi="宋体" w:eastAsia="宋体" w:cs="宋体"/>
                <w:sz w:val="21"/>
                <w:szCs w:val="18"/>
                <w:highlight w:val="none"/>
              </w:rPr>
            </w:pPr>
          </w:p>
        </w:tc>
      </w:tr>
      <w:tr w14:paraId="2D224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14:paraId="647B0F1B">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029EF1D5">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76F6614D">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6E62B9BB">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7E9C28E0">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6596074D">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04803FD4">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7E02285F">
            <w:pPr>
              <w:pStyle w:val="71"/>
              <w:spacing w:line="400" w:lineRule="exact"/>
              <w:ind w:left="0" w:leftChars="0" w:firstLine="420" w:firstLineChars="200"/>
              <w:jc w:val="both"/>
              <w:rPr>
                <w:rFonts w:hint="eastAsia" w:ascii="宋体" w:hAnsi="宋体" w:eastAsia="宋体" w:cs="宋体"/>
                <w:sz w:val="21"/>
                <w:szCs w:val="18"/>
                <w:highlight w:val="none"/>
              </w:rPr>
            </w:pPr>
          </w:p>
        </w:tc>
      </w:tr>
      <w:tr w14:paraId="0A415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380E2E97">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0620504F">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15942D2B">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66227C3B">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61B08DE5">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4B78AEE1">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46579EF4">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6307273F">
            <w:pPr>
              <w:pStyle w:val="71"/>
              <w:spacing w:line="400" w:lineRule="exact"/>
              <w:ind w:left="0" w:leftChars="0" w:firstLine="420" w:firstLineChars="200"/>
              <w:jc w:val="both"/>
              <w:rPr>
                <w:rFonts w:hint="eastAsia" w:ascii="宋体" w:hAnsi="宋体" w:eastAsia="宋体" w:cs="宋体"/>
                <w:sz w:val="21"/>
                <w:szCs w:val="18"/>
                <w:highlight w:val="none"/>
              </w:rPr>
            </w:pPr>
          </w:p>
        </w:tc>
      </w:tr>
      <w:tr w14:paraId="0762E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2B7865B6">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3B7A743A">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2ABBEB65">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71E5EDEB">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7871C791">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5B66A23D">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3C2A88EC">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362B9F0D">
            <w:pPr>
              <w:pStyle w:val="71"/>
              <w:spacing w:line="400" w:lineRule="exact"/>
              <w:ind w:left="0" w:leftChars="0" w:firstLine="420" w:firstLineChars="200"/>
              <w:jc w:val="both"/>
              <w:rPr>
                <w:rFonts w:hint="eastAsia" w:ascii="宋体" w:hAnsi="宋体" w:eastAsia="宋体" w:cs="宋体"/>
                <w:sz w:val="21"/>
                <w:szCs w:val="18"/>
                <w:highlight w:val="none"/>
              </w:rPr>
            </w:pPr>
          </w:p>
        </w:tc>
      </w:tr>
      <w:tr w14:paraId="09E65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14:paraId="5844BE80">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1E875F21">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639E445B">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76E9CD10">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0538E034">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0EEFB170">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1BEEEE12">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1C25CA56">
            <w:pPr>
              <w:pStyle w:val="71"/>
              <w:spacing w:line="400" w:lineRule="exact"/>
              <w:ind w:left="0" w:leftChars="0" w:firstLine="420" w:firstLineChars="200"/>
              <w:jc w:val="both"/>
              <w:rPr>
                <w:rFonts w:hint="eastAsia" w:ascii="宋体" w:hAnsi="宋体" w:eastAsia="宋体" w:cs="宋体"/>
                <w:sz w:val="21"/>
                <w:szCs w:val="18"/>
                <w:highlight w:val="none"/>
              </w:rPr>
            </w:pPr>
          </w:p>
        </w:tc>
      </w:tr>
      <w:tr w14:paraId="0C6AD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57E694F3">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76BF321E">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7A795BFE">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636FB6B5">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27DF4D8A">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03C3BEB1">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15697E82">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7FEA1652">
            <w:pPr>
              <w:pStyle w:val="71"/>
              <w:spacing w:line="400" w:lineRule="exact"/>
              <w:ind w:left="0" w:leftChars="0" w:firstLine="420" w:firstLineChars="200"/>
              <w:jc w:val="both"/>
              <w:rPr>
                <w:rFonts w:hint="eastAsia" w:ascii="宋体" w:hAnsi="宋体" w:eastAsia="宋体" w:cs="宋体"/>
                <w:sz w:val="21"/>
                <w:szCs w:val="18"/>
                <w:highlight w:val="none"/>
              </w:rPr>
            </w:pPr>
          </w:p>
        </w:tc>
      </w:tr>
    </w:tbl>
    <w:p w14:paraId="4D6A7E69">
      <w:pPr>
        <w:pStyle w:val="102"/>
        <w:tabs>
          <w:tab w:val="left" w:pos="2040"/>
        </w:tabs>
        <w:spacing w:beforeLines="0" w:line="400" w:lineRule="exact"/>
        <w:ind w:left="0" w:firstLine="0" w:firstLineChars="0"/>
        <w:rPr>
          <w:rFonts w:hint="eastAsia" w:ascii="宋体" w:hAnsi="宋体" w:eastAsia="宋体" w:cs="宋体"/>
          <w:color w:val="auto"/>
          <w:sz w:val="21"/>
          <w:szCs w:val="18"/>
          <w:highlight w:val="none"/>
        </w:rPr>
      </w:pPr>
    </w:p>
    <w:p w14:paraId="0886EE5F">
      <w:pPr>
        <w:pStyle w:val="102"/>
        <w:tabs>
          <w:tab w:val="left" w:pos="2040"/>
        </w:tabs>
        <w:spacing w:beforeLines="0" w:line="400" w:lineRule="exact"/>
        <w:ind w:left="840" w:hanging="840"/>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注：</w:t>
      </w:r>
      <w:r>
        <w:rPr>
          <w:rFonts w:hint="eastAsia" w:ascii="宋体" w:hAnsi="宋体" w:eastAsia="宋体" w:cs="宋体"/>
          <w:color w:val="auto"/>
          <w:sz w:val="21"/>
          <w:szCs w:val="18"/>
          <w:highlight w:val="none"/>
          <w:lang w:val="en-US" w:eastAsia="zh-CN"/>
        </w:rPr>
        <w:t>1.</w:t>
      </w:r>
      <w:r>
        <w:rPr>
          <w:rFonts w:hint="eastAsia" w:ascii="宋体" w:hAnsi="宋体" w:eastAsia="宋体" w:cs="宋体"/>
          <w:color w:val="auto"/>
          <w:sz w:val="21"/>
          <w:szCs w:val="18"/>
          <w:highlight w:val="none"/>
          <w:lang w:eastAsia="zh-CN"/>
        </w:rPr>
        <w:t>供应商</w:t>
      </w:r>
      <w:r>
        <w:rPr>
          <w:rFonts w:hint="eastAsia" w:ascii="宋体" w:hAnsi="宋体" w:eastAsia="宋体" w:cs="宋体"/>
          <w:color w:val="auto"/>
          <w:sz w:val="21"/>
          <w:szCs w:val="18"/>
          <w:highlight w:val="none"/>
        </w:rPr>
        <w:t>可适当调整该表格式，但不得减少信息内容。</w:t>
      </w:r>
    </w:p>
    <w:p w14:paraId="59A59250">
      <w:pPr>
        <w:pStyle w:val="102"/>
        <w:tabs>
          <w:tab w:val="left" w:pos="2040"/>
        </w:tabs>
        <w:spacing w:beforeLines="0" w:line="400" w:lineRule="exact"/>
        <w:ind w:left="0" w:firstLine="420" w:firstLineChars="200"/>
        <w:rPr>
          <w:rFonts w:hint="eastAsia" w:ascii="宋体" w:hAnsi="宋体" w:eastAsia="宋体" w:cs="宋体"/>
          <w:color w:val="auto"/>
          <w:sz w:val="21"/>
          <w:szCs w:val="18"/>
          <w:highlight w:val="none"/>
        </w:rPr>
      </w:pPr>
    </w:p>
    <w:p w14:paraId="0B4004DD">
      <w:pPr>
        <w:pStyle w:val="102"/>
        <w:tabs>
          <w:tab w:val="left" w:pos="2040"/>
        </w:tabs>
        <w:spacing w:beforeLines="0" w:line="400" w:lineRule="exact"/>
        <w:ind w:left="0" w:firstLine="420" w:firstLineChars="200"/>
        <w:rPr>
          <w:rFonts w:hint="eastAsia" w:ascii="宋体" w:hAnsi="宋体" w:eastAsia="宋体" w:cs="宋体"/>
          <w:color w:val="auto"/>
          <w:sz w:val="21"/>
          <w:szCs w:val="18"/>
          <w:highlight w:val="none"/>
        </w:rPr>
      </w:pPr>
    </w:p>
    <w:p w14:paraId="27973FCF">
      <w:pPr>
        <w:pStyle w:val="102"/>
        <w:tabs>
          <w:tab w:val="left" w:pos="2040"/>
        </w:tabs>
        <w:spacing w:beforeLines="0" w:line="400" w:lineRule="exact"/>
        <w:ind w:left="0" w:firstLine="420" w:firstLineChars="200"/>
        <w:rPr>
          <w:rFonts w:hint="eastAsia" w:ascii="宋体" w:hAnsi="宋体" w:eastAsia="宋体" w:cs="宋体"/>
          <w:color w:val="auto"/>
          <w:sz w:val="21"/>
          <w:szCs w:val="18"/>
          <w:highlight w:val="none"/>
        </w:rPr>
      </w:pPr>
    </w:p>
    <w:p w14:paraId="3ECA2802">
      <w:pPr>
        <w:pStyle w:val="65"/>
        <w:numPr>
          <w:ilvl w:val="0"/>
          <w:numId w:val="0"/>
        </w:numPr>
        <w:spacing w:line="400" w:lineRule="exact"/>
        <w:jc w:val="both"/>
        <w:outlineLvl w:val="9"/>
        <w:rPr>
          <w:rFonts w:hint="eastAsia" w:ascii="宋体" w:hAnsi="宋体" w:eastAsia="宋体" w:cs="宋体"/>
          <w:color w:val="auto"/>
          <w:sz w:val="21"/>
          <w:szCs w:val="21"/>
          <w:highlight w:val="none"/>
          <w:lang w:eastAsia="zh-CN"/>
        </w:rPr>
        <w:sectPr>
          <w:pgSz w:w="11906" w:h="16838"/>
          <w:pgMar w:top="1417" w:right="1418" w:bottom="1417" w:left="1417" w:header="851" w:footer="992" w:gutter="0"/>
          <w:pgNumType w:fmt="decimal"/>
          <w:cols w:space="720" w:num="1"/>
          <w:docGrid w:type="lines" w:linePitch="312" w:charSpace="0"/>
        </w:sectPr>
      </w:pPr>
      <w:bookmarkStart w:id="194" w:name="_Toc225410182"/>
      <w:bookmarkStart w:id="195" w:name="_Toc225415660"/>
      <w:bookmarkStart w:id="196" w:name="_Toc23662"/>
      <w:bookmarkStart w:id="197" w:name="_Toc225412172"/>
      <w:bookmarkStart w:id="198" w:name="_Toc225566883"/>
      <w:bookmarkStart w:id="199" w:name="_Toc8175"/>
      <w:bookmarkStart w:id="200" w:name="_Toc225566702"/>
      <w:bookmarkStart w:id="201" w:name="_Toc225412374"/>
      <w:bookmarkStart w:id="202" w:name="_Toc225410808"/>
      <w:bookmarkStart w:id="203" w:name="_Toc396304715"/>
      <w:bookmarkStart w:id="204" w:name="_Toc16685"/>
      <w:bookmarkStart w:id="205" w:name="_Toc426457711"/>
      <w:bookmarkStart w:id="206" w:name="_Toc14010"/>
      <w:bookmarkStart w:id="207" w:name="_Toc225409966"/>
      <w:bookmarkStart w:id="208" w:name="_Toc225415861"/>
      <w:bookmarkStart w:id="209" w:name="_Toc403077653"/>
      <w:bookmarkStart w:id="210" w:name="_Toc341541376"/>
      <w:bookmarkStart w:id="211" w:name="_Toc26060"/>
      <w:bookmarkStart w:id="212" w:name="_Toc4548"/>
      <w:bookmarkStart w:id="213" w:name="_Toc225567482"/>
      <w:bookmarkStart w:id="214" w:name="_Toc15882"/>
      <w:bookmarkStart w:id="215" w:name="_Toc225416062"/>
    </w:p>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14:paraId="6205955F">
      <w:pPr>
        <w:spacing w:beforeLines="100"/>
        <w:jc w:val="center"/>
        <w:rPr>
          <w:rFonts w:hint="eastAsia" w:ascii="宋体" w:hAnsi="宋体" w:eastAsia="宋体" w:cs="宋体"/>
          <w:b/>
          <w:bCs/>
          <w:sz w:val="21"/>
          <w:szCs w:val="16"/>
          <w:highlight w:val="none"/>
        </w:rPr>
      </w:pPr>
      <w:r>
        <w:rPr>
          <w:rFonts w:hint="eastAsia" w:ascii="宋体" w:hAnsi="宋体" w:eastAsia="宋体" w:cs="宋体"/>
          <w:b/>
          <w:bCs/>
          <w:sz w:val="24"/>
          <w:szCs w:val="24"/>
          <w:highlight w:val="none"/>
          <w:lang w:eastAsia="zh-CN"/>
        </w:rPr>
        <w:t>六</w:t>
      </w:r>
      <w:r>
        <w:rPr>
          <w:rFonts w:hint="eastAsia" w:ascii="宋体" w:hAnsi="宋体" w:eastAsia="宋体" w:cs="宋体"/>
          <w:b/>
          <w:bCs/>
          <w:sz w:val="24"/>
          <w:szCs w:val="24"/>
          <w:highlight w:val="none"/>
        </w:rPr>
        <w:t>、</w:t>
      </w:r>
      <w:bookmarkEnd w:id="175"/>
      <w:bookmarkEnd w:id="176"/>
      <w:bookmarkEnd w:id="177"/>
      <w:bookmarkEnd w:id="178"/>
      <w:bookmarkEnd w:id="179"/>
      <w:bookmarkEnd w:id="180"/>
      <w:bookmarkEnd w:id="181"/>
      <w:bookmarkEnd w:id="182"/>
      <w:r>
        <w:rPr>
          <w:rFonts w:hint="eastAsia" w:ascii="宋体" w:hAnsi="宋体" w:eastAsia="宋体" w:cs="宋体"/>
          <w:b/>
          <w:bCs/>
          <w:sz w:val="24"/>
          <w:szCs w:val="24"/>
          <w:highlight w:val="none"/>
        </w:rPr>
        <w:t>商务条款偏离表</w:t>
      </w:r>
      <w:bookmarkEnd w:id="183"/>
      <w:bookmarkEnd w:id="184"/>
    </w:p>
    <w:p w14:paraId="5FE5684B">
      <w:pPr>
        <w:pStyle w:val="39"/>
        <w:widowControl w:val="0"/>
        <w:spacing w:beforeLines="50" w:beforeAutospacing="0" w:afterLines="50" w:afterAutospacing="0"/>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项目编号：</w:t>
      </w:r>
      <w:r>
        <w:rPr>
          <w:rFonts w:hint="eastAsia" w:cs="宋体"/>
          <w:sz w:val="21"/>
          <w:szCs w:val="21"/>
          <w:highlight w:val="none"/>
          <w:lang w:eastAsia="zh-CN"/>
        </w:rPr>
        <w:t>GWZC-2024-116</w:t>
      </w:r>
    </w:p>
    <w:p w14:paraId="5FB2B5CA">
      <w:pPr>
        <w:pStyle w:val="39"/>
        <w:widowControl w:val="0"/>
        <w:spacing w:beforeLines="50" w:beforeAutospacing="0" w:afterLines="50" w:afterAutospacing="0"/>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项目名称：</w:t>
      </w:r>
      <w:r>
        <w:rPr>
          <w:rFonts w:hint="eastAsia" w:cs="宋体"/>
          <w:sz w:val="21"/>
          <w:szCs w:val="21"/>
          <w:highlight w:val="none"/>
          <w:lang w:eastAsia="zh-CN"/>
        </w:rPr>
        <w:t>2024年环境监测辅助服务项目</w:t>
      </w:r>
    </w:p>
    <w:p w14:paraId="0698F6F5">
      <w:pPr>
        <w:pStyle w:val="39"/>
        <w:widowControl w:val="0"/>
        <w:spacing w:beforeLines="50" w:beforeAutospacing="0" w:afterLines="50" w:afterAutospacing="0"/>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 xml:space="preserve">合同包号：合同包1 </w:t>
      </w:r>
    </w:p>
    <w:tbl>
      <w:tblPr>
        <w:tblStyle w:val="44"/>
        <w:tblW w:w="91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1935"/>
        <w:gridCol w:w="1995"/>
        <w:gridCol w:w="2085"/>
        <w:gridCol w:w="1260"/>
        <w:gridCol w:w="944"/>
      </w:tblGrid>
      <w:tr w14:paraId="39859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18041877">
            <w:pPr>
              <w:pStyle w:val="39"/>
              <w:widowControl w:val="0"/>
              <w:spacing w:before="0" w:beforeAutospacing="0" w:after="0" w:afterAutospacing="0"/>
              <w:jc w:val="center"/>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序号</w:t>
            </w:r>
          </w:p>
        </w:tc>
        <w:tc>
          <w:tcPr>
            <w:tcW w:w="1935" w:type="dxa"/>
            <w:tcBorders>
              <w:top w:val="single" w:color="auto" w:sz="4" w:space="0"/>
              <w:left w:val="single" w:color="auto" w:sz="4" w:space="0"/>
              <w:bottom w:val="single" w:color="auto" w:sz="4" w:space="0"/>
              <w:right w:val="single" w:color="auto" w:sz="4" w:space="0"/>
            </w:tcBorders>
            <w:vAlign w:val="center"/>
          </w:tcPr>
          <w:p w14:paraId="73365285">
            <w:pPr>
              <w:pStyle w:val="39"/>
              <w:widowControl w:val="0"/>
              <w:spacing w:before="0" w:beforeAutospacing="0" w:after="0" w:afterAutospacing="0"/>
              <w:jc w:val="center"/>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招标文件条目号</w:t>
            </w:r>
          </w:p>
        </w:tc>
        <w:tc>
          <w:tcPr>
            <w:tcW w:w="1995" w:type="dxa"/>
            <w:tcBorders>
              <w:top w:val="single" w:color="auto" w:sz="4" w:space="0"/>
              <w:left w:val="single" w:color="auto" w:sz="4" w:space="0"/>
              <w:bottom w:val="single" w:color="auto" w:sz="4" w:space="0"/>
              <w:right w:val="single" w:color="auto" w:sz="4" w:space="0"/>
            </w:tcBorders>
            <w:vAlign w:val="center"/>
          </w:tcPr>
          <w:p w14:paraId="217A732D">
            <w:pPr>
              <w:pStyle w:val="39"/>
              <w:widowControl w:val="0"/>
              <w:spacing w:before="0" w:beforeAutospacing="0" w:after="0" w:afterAutospacing="0"/>
              <w:jc w:val="center"/>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招标文件的</w:t>
            </w:r>
          </w:p>
          <w:p w14:paraId="7294AAFD">
            <w:pPr>
              <w:pStyle w:val="39"/>
              <w:widowControl w:val="0"/>
              <w:spacing w:before="0" w:beforeAutospacing="0" w:after="0" w:afterAutospacing="0"/>
              <w:jc w:val="center"/>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商务条款</w:t>
            </w:r>
          </w:p>
        </w:tc>
        <w:tc>
          <w:tcPr>
            <w:tcW w:w="2085" w:type="dxa"/>
            <w:tcBorders>
              <w:top w:val="single" w:color="auto" w:sz="4" w:space="0"/>
              <w:left w:val="single" w:color="auto" w:sz="4" w:space="0"/>
              <w:bottom w:val="single" w:color="auto" w:sz="4" w:space="0"/>
              <w:right w:val="single" w:color="auto" w:sz="4" w:space="0"/>
            </w:tcBorders>
            <w:vAlign w:val="center"/>
          </w:tcPr>
          <w:p w14:paraId="79595F4B">
            <w:pPr>
              <w:pStyle w:val="39"/>
              <w:widowControl w:val="0"/>
              <w:spacing w:before="0" w:beforeAutospacing="0" w:after="0" w:afterAutospacing="0"/>
              <w:jc w:val="center"/>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投标文件的</w:t>
            </w:r>
          </w:p>
          <w:p w14:paraId="2075B917">
            <w:pPr>
              <w:pStyle w:val="39"/>
              <w:widowControl w:val="0"/>
              <w:spacing w:before="0" w:beforeAutospacing="0" w:after="0" w:afterAutospacing="0"/>
              <w:jc w:val="center"/>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商务条款</w:t>
            </w:r>
          </w:p>
        </w:tc>
        <w:tc>
          <w:tcPr>
            <w:tcW w:w="1260" w:type="dxa"/>
            <w:tcBorders>
              <w:top w:val="single" w:color="auto" w:sz="4" w:space="0"/>
              <w:left w:val="single" w:color="auto" w:sz="4" w:space="0"/>
              <w:bottom w:val="single" w:color="auto" w:sz="4" w:space="0"/>
              <w:right w:val="single" w:color="auto" w:sz="4" w:space="0"/>
            </w:tcBorders>
            <w:vAlign w:val="center"/>
          </w:tcPr>
          <w:p w14:paraId="742BEA21">
            <w:pPr>
              <w:pStyle w:val="39"/>
              <w:widowControl w:val="0"/>
              <w:spacing w:before="0" w:beforeAutospacing="0" w:after="0" w:afterAutospacing="0"/>
              <w:jc w:val="center"/>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偏离</w:t>
            </w:r>
          </w:p>
        </w:tc>
        <w:tc>
          <w:tcPr>
            <w:tcW w:w="944" w:type="dxa"/>
            <w:tcBorders>
              <w:top w:val="single" w:color="auto" w:sz="4" w:space="0"/>
              <w:left w:val="single" w:color="auto" w:sz="4" w:space="0"/>
              <w:bottom w:val="single" w:color="auto" w:sz="4" w:space="0"/>
              <w:right w:val="single" w:color="auto" w:sz="4" w:space="0"/>
            </w:tcBorders>
            <w:vAlign w:val="center"/>
          </w:tcPr>
          <w:p w14:paraId="661E4D3D">
            <w:pPr>
              <w:pStyle w:val="39"/>
              <w:widowControl w:val="0"/>
              <w:spacing w:before="0" w:beforeAutospacing="0" w:after="0" w:afterAutospacing="0"/>
              <w:jc w:val="center"/>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说明</w:t>
            </w:r>
          </w:p>
        </w:tc>
      </w:tr>
      <w:tr w14:paraId="72220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51E520AC">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14:paraId="35AB79F0">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1EDB7A9B">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26005059">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761A9542">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14:paraId="1E91C7C3">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r>
      <w:tr w14:paraId="3ABA7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4AA814FD">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14:paraId="6CE87F7C">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1B58609A">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1D0A8E8A">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7E107136">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14:paraId="2FFD581F">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r>
      <w:tr w14:paraId="6B2FA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5F88DD51">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14:paraId="49A2649A">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39140D22">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721670A7">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2BF38D40">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14:paraId="3C981C83">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r>
      <w:tr w14:paraId="4419B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0F3E8268">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14:paraId="1E85CB46">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41BA1766">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66E59471">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10CFFB74">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14:paraId="4A6E28A0">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r>
      <w:tr w14:paraId="5B05D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18A88404">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14:paraId="37ACBDF3">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44638663">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56475F37">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3A47FBCA">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14:paraId="207E4034">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r>
      <w:tr w14:paraId="10CCA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221FB644">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14:paraId="037F009F">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6952DE56">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39A8665E">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7CF479FF">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14:paraId="1971523A">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r>
      <w:tr w14:paraId="2B217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7A74ABD2">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14:paraId="2C78961A">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53E12BA2">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4EA9A34D">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1A571DA8">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14:paraId="57478E81">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r>
    </w:tbl>
    <w:p w14:paraId="08CE3FF8">
      <w:pPr>
        <w:pStyle w:val="39"/>
        <w:widowControl w:val="0"/>
        <w:spacing w:before="0" w:beforeAutospacing="0" w:after="0" w:afterAutospacing="0" w:line="56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说明：</w:t>
      </w:r>
    </w:p>
    <w:p w14:paraId="72D711A0">
      <w:pPr>
        <w:pStyle w:val="39"/>
        <w:widowControl w:val="0"/>
        <w:spacing w:before="0" w:beforeAutospacing="0" w:after="0" w:afterAutospacing="0" w:line="560" w:lineRule="exact"/>
        <w:ind w:firstLine="420" w:firstLineChars="20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1.本表只填写投标文件中与招标文件有偏离（包括正偏离和负偏离）的内容，投标文件中商务响应与招标文件要求完全一致的，不用在此表中列出，但必须提交空白表。</w:t>
      </w:r>
    </w:p>
    <w:p w14:paraId="1B424207">
      <w:pPr>
        <w:pStyle w:val="39"/>
        <w:widowControl w:val="0"/>
        <w:spacing w:before="0" w:beforeAutospacing="0" w:after="0" w:afterAutospacing="0" w:line="56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必须据实填写，不得虚假响应，否则将取消其投标或中标资格，并按有关规定进处罚。</w:t>
      </w:r>
    </w:p>
    <w:p w14:paraId="3174E23B">
      <w:pPr>
        <w:pStyle w:val="39"/>
        <w:widowControl w:val="0"/>
        <w:spacing w:before="0" w:beforeAutospacing="0" w:after="0" w:afterAutospacing="0"/>
        <w:ind w:firstLine="420" w:firstLineChars="200"/>
        <w:jc w:val="center"/>
        <w:rPr>
          <w:rFonts w:hint="eastAsia" w:ascii="宋体" w:hAnsi="宋体" w:eastAsia="宋体" w:cs="宋体"/>
          <w:sz w:val="21"/>
          <w:szCs w:val="21"/>
          <w:highlight w:val="none"/>
        </w:rPr>
      </w:pPr>
    </w:p>
    <w:p w14:paraId="4FDE2848">
      <w:pPr>
        <w:pStyle w:val="39"/>
        <w:widowControl w:val="0"/>
        <w:spacing w:before="0" w:beforeAutospacing="0" w:after="0" w:afterAutospacing="0"/>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名称：</w:t>
      </w:r>
      <w:r>
        <w:rPr>
          <w:rFonts w:hint="eastAsia" w:ascii="宋体" w:hAnsi="宋体" w:eastAsia="宋体" w:cs="宋体"/>
          <w:sz w:val="21"/>
          <w:szCs w:val="21"/>
          <w:highlight w:val="none"/>
          <w:u w:val="single"/>
        </w:rPr>
        <w:t xml:space="preserve">      （加盖单位公章）  </w:t>
      </w:r>
      <w:r>
        <w:rPr>
          <w:rFonts w:hint="eastAsia" w:ascii="宋体" w:hAnsi="宋体" w:eastAsia="宋体" w:cs="宋体"/>
          <w:sz w:val="21"/>
          <w:szCs w:val="21"/>
          <w:highlight w:val="none"/>
        </w:rPr>
        <w:t xml:space="preserve">                    </w:t>
      </w:r>
    </w:p>
    <w:p w14:paraId="5926567E">
      <w:pPr>
        <w:pStyle w:val="39"/>
        <w:widowControl w:val="0"/>
        <w:spacing w:before="0" w:beforeAutospacing="0" w:after="0" w:afterAutospacing="0"/>
        <w:ind w:firstLine="420" w:firstLineChars="200"/>
        <w:jc w:val="center"/>
        <w:rPr>
          <w:rFonts w:hint="eastAsia" w:ascii="宋体" w:hAnsi="宋体" w:eastAsia="宋体" w:cs="宋体"/>
          <w:sz w:val="21"/>
          <w:szCs w:val="21"/>
          <w:highlight w:val="none"/>
        </w:rPr>
      </w:pPr>
    </w:p>
    <w:p w14:paraId="692A1AA9">
      <w:pPr>
        <w:pStyle w:val="39"/>
        <w:widowControl w:val="0"/>
        <w:spacing w:before="0" w:beforeAutospacing="0" w:after="0" w:afterAutospacing="0"/>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法定代表人</w:t>
      </w:r>
      <w:r>
        <w:rPr>
          <w:rFonts w:hint="eastAsia" w:ascii="宋体" w:hAnsi="宋体" w:eastAsia="宋体" w:cs="宋体"/>
          <w:sz w:val="21"/>
          <w:szCs w:val="21"/>
          <w:highlight w:val="none"/>
        </w:rPr>
        <w:t>或被授权人（</w:t>
      </w:r>
      <w:r>
        <w:rPr>
          <w:rFonts w:hint="eastAsia" w:ascii="宋体" w:hAnsi="宋体" w:eastAsia="宋体" w:cs="宋体"/>
          <w:spacing w:val="4"/>
          <w:sz w:val="21"/>
          <w:szCs w:val="21"/>
          <w:highlight w:val="none"/>
        </w:rPr>
        <w:t>签字或盖章</w:t>
      </w:r>
      <w:r>
        <w:rPr>
          <w:rFonts w:hint="eastAsia" w:ascii="宋体" w:hAnsi="宋体" w:eastAsia="宋体" w:cs="宋体"/>
          <w:sz w:val="21"/>
          <w:szCs w:val="21"/>
          <w:highlight w:val="none"/>
        </w:rPr>
        <w:t xml:space="preserve">）：           </w:t>
      </w:r>
    </w:p>
    <w:p w14:paraId="285B6716">
      <w:pPr>
        <w:widowControl/>
        <w:spacing w:line="408" w:lineRule="auto"/>
        <w:ind w:left="274" w:leftChars="114"/>
        <w:jc w:val="left"/>
        <w:rPr>
          <w:rFonts w:hint="eastAsia" w:ascii="宋体" w:hAnsi="宋体" w:eastAsia="宋体" w:cs="宋体"/>
          <w:sz w:val="21"/>
          <w:szCs w:val="16"/>
          <w:highlight w:val="none"/>
        </w:rPr>
      </w:pPr>
      <w:r>
        <w:rPr>
          <w:rFonts w:hint="eastAsia" w:ascii="宋体" w:hAnsi="宋体" w:eastAsia="宋体" w:cs="宋体"/>
          <w:sz w:val="21"/>
          <w:szCs w:val="16"/>
          <w:highlight w:val="none"/>
        </w:rPr>
        <w:br w:type="page"/>
      </w:r>
      <w:bookmarkStart w:id="216" w:name="_Toc155"/>
      <w:bookmarkStart w:id="217" w:name="_Toc7550"/>
      <w:bookmarkStart w:id="218" w:name="_Toc28113"/>
      <w:bookmarkStart w:id="219" w:name="_Toc17473"/>
      <w:bookmarkStart w:id="220" w:name="_Toc363474034"/>
      <w:bookmarkStart w:id="221" w:name="_Toc403077657"/>
      <w:bookmarkStart w:id="222" w:name="_Toc20139"/>
      <w:bookmarkStart w:id="223" w:name="_Toc8066"/>
      <w:bookmarkStart w:id="224" w:name="_Toc426457715"/>
      <w:bookmarkStart w:id="225" w:name="_Toc11541"/>
    </w:p>
    <w:p w14:paraId="4706C3C4">
      <w:pPr>
        <w:spacing w:beforeLines="100" w:afterLines="50"/>
        <w:rPr>
          <w:rFonts w:hint="eastAsia" w:ascii="宋体" w:hAnsi="宋体" w:eastAsia="宋体" w:cs="宋体"/>
          <w:b/>
          <w:bCs/>
          <w:sz w:val="24"/>
          <w:szCs w:val="24"/>
          <w:highlight w:val="none"/>
        </w:rPr>
      </w:pPr>
    </w:p>
    <w:p w14:paraId="08C70728">
      <w:pPr>
        <w:spacing w:beforeLines="100"/>
        <w:jc w:val="center"/>
        <w:rPr>
          <w:rFonts w:hint="eastAsia" w:ascii="宋体" w:hAnsi="宋体" w:eastAsia="宋体" w:cs="宋体"/>
          <w:b/>
          <w:bCs/>
          <w:sz w:val="24"/>
          <w:szCs w:val="24"/>
          <w:highlight w:val="none"/>
        </w:rPr>
      </w:pPr>
      <w:bookmarkStart w:id="226" w:name="_Toc13792"/>
      <w:r>
        <w:rPr>
          <w:rFonts w:hint="eastAsia" w:ascii="宋体" w:hAnsi="宋体" w:eastAsia="宋体" w:cs="宋体"/>
          <w:b/>
          <w:bCs/>
          <w:sz w:val="24"/>
          <w:szCs w:val="24"/>
          <w:highlight w:val="none"/>
          <w:lang w:eastAsia="zh-CN"/>
        </w:rPr>
        <w:t>七、</w:t>
      </w:r>
      <w:r>
        <w:rPr>
          <w:rFonts w:hint="eastAsia" w:ascii="宋体" w:hAnsi="宋体" w:eastAsia="宋体" w:cs="宋体"/>
          <w:b/>
          <w:bCs/>
          <w:sz w:val="24"/>
          <w:szCs w:val="24"/>
          <w:highlight w:val="none"/>
        </w:rPr>
        <w:t>业绩</w:t>
      </w:r>
      <w:bookmarkEnd w:id="226"/>
    </w:p>
    <w:p w14:paraId="26419D98">
      <w:pPr>
        <w:pStyle w:val="43"/>
        <w:widowControl/>
        <w:numPr>
          <w:ilvl w:val="0"/>
          <w:numId w:val="0"/>
        </w:numPr>
        <w:jc w:val="both"/>
        <w:rPr>
          <w:highlight w:val="none"/>
        </w:rPr>
      </w:pPr>
    </w:p>
    <w:p w14:paraId="5B0A36BD">
      <w:pPr>
        <w:pStyle w:val="43"/>
        <w:widowControl/>
        <w:numPr>
          <w:ilvl w:val="0"/>
          <w:numId w:val="0"/>
        </w:numPr>
        <w:jc w:val="both"/>
        <w:rPr>
          <w:highlight w:val="none"/>
        </w:rPr>
      </w:pPr>
    </w:p>
    <w:tbl>
      <w:tblPr>
        <w:tblStyle w:val="44"/>
        <w:tblW w:w="928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48"/>
        <w:gridCol w:w="3380"/>
        <w:gridCol w:w="1966"/>
        <w:gridCol w:w="1717"/>
        <w:gridCol w:w="1175"/>
      </w:tblGrid>
      <w:tr w14:paraId="59DC9F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048" w:type="dxa"/>
            <w:vAlign w:val="center"/>
          </w:tcPr>
          <w:p w14:paraId="4D254EC2">
            <w:pPr>
              <w:jc w:val="center"/>
              <w:rPr>
                <w:rFonts w:hAnsi="宋体" w:cs="宋体"/>
                <w:b/>
                <w:kern w:val="2"/>
                <w:sz w:val="21"/>
                <w:szCs w:val="21"/>
                <w:highlight w:val="none"/>
              </w:rPr>
            </w:pPr>
            <w:r>
              <w:rPr>
                <w:rFonts w:hint="eastAsia" w:hAnsi="宋体" w:cs="宋体"/>
                <w:b/>
                <w:kern w:val="2"/>
                <w:sz w:val="21"/>
                <w:szCs w:val="21"/>
                <w:highlight w:val="none"/>
              </w:rPr>
              <w:t>序号</w:t>
            </w:r>
          </w:p>
        </w:tc>
        <w:tc>
          <w:tcPr>
            <w:tcW w:w="3380" w:type="dxa"/>
            <w:vAlign w:val="center"/>
          </w:tcPr>
          <w:p w14:paraId="4A1FECB8">
            <w:pPr>
              <w:jc w:val="center"/>
              <w:rPr>
                <w:rFonts w:hAnsi="宋体" w:cs="宋体"/>
                <w:b/>
                <w:kern w:val="2"/>
                <w:sz w:val="21"/>
                <w:szCs w:val="21"/>
                <w:highlight w:val="none"/>
              </w:rPr>
            </w:pPr>
            <w:r>
              <w:rPr>
                <w:rFonts w:hint="eastAsia" w:hAnsi="宋体" w:cs="宋体"/>
                <w:b/>
                <w:kern w:val="2"/>
                <w:sz w:val="21"/>
                <w:szCs w:val="21"/>
                <w:highlight w:val="none"/>
              </w:rPr>
              <w:t>项目名称</w:t>
            </w:r>
          </w:p>
        </w:tc>
        <w:tc>
          <w:tcPr>
            <w:tcW w:w="1966" w:type="dxa"/>
            <w:vAlign w:val="center"/>
          </w:tcPr>
          <w:p w14:paraId="2BDEFE8E">
            <w:pPr>
              <w:jc w:val="center"/>
              <w:rPr>
                <w:rFonts w:hAnsi="宋体" w:cs="宋体"/>
                <w:b/>
                <w:kern w:val="2"/>
                <w:sz w:val="21"/>
                <w:szCs w:val="21"/>
                <w:highlight w:val="none"/>
              </w:rPr>
            </w:pPr>
            <w:r>
              <w:rPr>
                <w:rFonts w:hint="eastAsia" w:hAnsi="宋体" w:cs="宋体"/>
                <w:b/>
                <w:kern w:val="2"/>
                <w:sz w:val="21"/>
                <w:szCs w:val="21"/>
                <w:highlight w:val="none"/>
              </w:rPr>
              <w:t>合同金额</w:t>
            </w:r>
          </w:p>
        </w:tc>
        <w:tc>
          <w:tcPr>
            <w:tcW w:w="1717" w:type="dxa"/>
            <w:vAlign w:val="center"/>
          </w:tcPr>
          <w:p w14:paraId="67E3BA78">
            <w:pPr>
              <w:jc w:val="center"/>
              <w:rPr>
                <w:rFonts w:hAnsi="宋体" w:cs="宋体"/>
                <w:b/>
                <w:kern w:val="2"/>
                <w:sz w:val="21"/>
                <w:szCs w:val="21"/>
                <w:highlight w:val="none"/>
              </w:rPr>
            </w:pPr>
            <w:r>
              <w:rPr>
                <w:rFonts w:hint="eastAsia" w:hAnsi="宋体" w:cs="宋体"/>
                <w:b/>
                <w:kern w:val="2"/>
                <w:sz w:val="21"/>
                <w:szCs w:val="21"/>
                <w:highlight w:val="none"/>
              </w:rPr>
              <w:t>签订时间</w:t>
            </w:r>
          </w:p>
        </w:tc>
        <w:tc>
          <w:tcPr>
            <w:tcW w:w="1175" w:type="dxa"/>
            <w:vAlign w:val="center"/>
          </w:tcPr>
          <w:p w14:paraId="0E199A97">
            <w:pPr>
              <w:jc w:val="center"/>
              <w:rPr>
                <w:rFonts w:hAnsi="宋体" w:cs="宋体"/>
                <w:b/>
                <w:kern w:val="2"/>
                <w:sz w:val="21"/>
                <w:szCs w:val="21"/>
                <w:highlight w:val="none"/>
              </w:rPr>
            </w:pPr>
            <w:r>
              <w:rPr>
                <w:rFonts w:hint="eastAsia" w:hAnsi="宋体" w:cs="宋体"/>
                <w:b/>
                <w:kern w:val="2"/>
                <w:sz w:val="21"/>
                <w:szCs w:val="21"/>
                <w:highlight w:val="none"/>
              </w:rPr>
              <w:t>备注</w:t>
            </w:r>
          </w:p>
        </w:tc>
      </w:tr>
      <w:tr w14:paraId="490101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048" w:type="dxa"/>
            <w:vAlign w:val="center"/>
          </w:tcPr>
          <w:p w14:paraId="7EF5FD99">
            <w:pPr>
              <w:rPr>
                <w:rFonts w:hAnsi="宋体" w:cs="宋体"/>
                <w:kern w:val="2"/>
                <w:sz w:val="21"/>
                <w:szCs w:val="21"/>
                <w:highlight w:val="none"/>
              </w:rPr>
            </w:pPr>
          </w:p>
        </w:tc>
        <w:tc>
          <w:tcPr>
            <w:tcW w:w="3380" w:type="dxa"/>
            <w:vAlign w:val="center"/>
          </w:tcPr>
          <w:p w14:paraId="6D0E7545">
            <w:pPr>
              <w:rPr>
                <w:rFonts w:hAnsi="宋体" w:cs="宋体"/>
                <w:kern w:val="2"/>
                <w:sz w:val="21"/>
                <w:szCs w:val="21"/>
                <w:highlight w:val="none"/>
              </w:rPr>
            </w:pPr>
          </w:p>
        </w:tc>
        <w:tc>
          <w:tcPr>
            <w:tcW w:w="1966" w:type="dxa"/>
            <w:vAlign w:val="center"/>
          </w:tcPr>
          <w:p w14:paraId="5612056E">
            <w:pPr>
              <w:rPr>
                <w:rFonts w:hAnsi="宋体" w:cs="宋体"/>
                <w:kern w:val="2"/>
                <w:sz w:val="21"/>
                <w:szCs w:val="21"/>
                <w:highlight w:val="none"/>
              </w:rPr>
            </w:pPr>
          </w:p>
        </w:tc>
        <w:tc>
          <w:tcPr>
            <w:tcW w:w="1717" w:type="dxa"/>
            <w:vAlign w:val="center"/>
          </w:tcPr>
          <w:p w14:paraId="7C2056EE">
            <w:pPr>
              <w:rPr>
                <w:rFonts w:hAnsi="宋体" w:cs="宋体"/>
                <w:kern w:val="2"/>
                <w:sz w:val="21"/>
                <w:szCs w:val="21"/>
                <w:highlight w:val="none"/>
              </w:rPr>
            </w:pPr>
          </w:p>
        </w:tc>
        <w:tc>
          <w:tcPr>
            <w:tcW w:w="1175" w:type="dxa"/>
            <w:vAlign w:val="center"/>
          </w:tcPr>
          <w:p w14:paraId="115F1581">
            <w:pPr>
              <w:rPr>
                <w:rFonts w:hAnsi="宋体" w:cs="宋体"/>
                <w:kern w:val="2"/>
                <w:sz w:val="21"/>
                <w:szCs w:val="21"/>
                <w:highlight w:val="none"/>
              </w:rPr>
            </w:pPr>
          </w:p>
        </w:tc>
      </w:tr>
      <w:tr w14:paraId="10EAC4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048" w:type="dxa"/>
            <w:vAlign w:val="center"/>
          </w:tcPr>
          <w:p w14:paraId="39E28183">
            <w:pPr>
              <w:rPr>
                <w:rFonts w:hAnsi="宋体" w:cs="宋体"/>
                <w:kern w:val="2"/>
                <w:sz w:val="21"/>
                <w:szCs w:val="21"/>
                <w:highlight w:val="none"/>
              </w:rPr>
            </w:pPr>
          </w:p>
        </w:tc>
        <w:tc>
          <w:tcPr>
            <w:tcW w:w="3380" w:type="dxa"/>
            <w:vAlign w:val="center"/>
          </w:tcPr>
          <w:p w14:paraId="6551548E">
            <w:pPr>
              <w:rPr>
                <w:rFonts w:hAnsi="宋体" w:cs="宋体"/>
                <w:kern w:val="2"/>
                <w:sz w:val="21"/>
                <w:szCs w:val="21"/>
                <w:highlight w:val="none"/>
              </w:rPr>
            </w:pPr>
          </w:p>
        </w:tc>
        <w:tc>
          <w:tcPr>
            <w:tcW w:w="1966" w:type="dxa"/>
            <w:vAlign w:val="center"/>
          </w:tcPr>
          <w:p w14:paraId="5D13D39A">
            <w:pPr>
              <w:rPr>
                <w:rFonts w:hAnsi="宋体" w:cs="宋体"/>
                <w:kern w:val="2"/>
                <w:sz w:val="21"/>
                <w:szCs w:val="21"/>
                <w:highlight w:val="none"/>
              </w:rPr>
            </w:pPr>
          </w:p>
        </w:tc>
        <w:tc>
          <w:tcPr>
            <w:tcW w:w="1717" w:type="dxa"/>
            <w:vAlign w:val="center"/>
          </w:tcPr>
          <w:p w14:paraId="13B7DCAF">
            <w:pPr>
              <w:rPr>
                <w:rFonts w:hAnsi="宋体" w:cs="宋体"/>
                <w:kern w:val="2"/>
                <w:sz w:val="21"/>
                <w:szCs w:val="21"/>
                <w:highlight w:val="none"/>
              </w:rPr>
            </w:pPr>
          </w:p>
        </w:tc>
        <w:tc>
          <w:tcPr>
            <w:tcW w:w="1175" w:type="dxa"/>
            <w:vAlign w:val="center"/>
          </w:tcPr>
          <w:p w14:paraId="04A18043">
            <w:pPr>
              <w:rPr>
                <w:rFonts w:hAnsi="宋体" w:cs="宋体"/>
                <w:kern w:val="2"/>
                <w:sz w:val="21"/>
                <w:szCs w:val="21"/>
                <w:highlight w:val="none"/>
              </w:rPr>
            </w:pPr>
          </w:p>
        </w:tc>
      </w:tr>
      <w:tr w14:paraId="1065A4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048" w:type="dxa"/>
            <w:vAlign w:val="center"/>
          </w:tcPr>
          <w:p w14:paraId="22A6DEA3">
            <w:pPr>
              <w:rPr>
                <w:rFonts w:hAnsi="宋体" w:cs="宋体"/>
                <w:kern w:val="2"/>
                <w:sz w:val="21"/>
                <w:szCs w:val="21"/>
                <w:highlight w:val="none"/>
              </w:rPr>
            </w:pPr>
          </w:p>
        </w:tc>
        <w:tc>
          <w:tcPr>
            <w:tcW w:w="3380" w:type="dxa"/>
            <w:vAlign w:val="center"/>
          </w:tcPr>
          <w:p w14:paraId="09EE43A0">
            <w:pPr>
              <w:rPr>
                <w:rFonts w:hAnsi="宋体" w:cs="宋体"/>
                <w:kern w:val="2"/>
                <w:sz w:val="21"/>
                <w:szCs w:val="21"/>
                <w:highlight w:val="none"/>
              </w:rPr>
            </w:pPr>
          </w:p>
        </w:tc>
        <w:tc>
          <w:tcPr>
            <w:tcW w:w="1966" w:type="dxa"/>
            <w:vAlign w:val="center"/>
          </w:tcPr>
          <w:p w14:paraId="077709C0">
            <w:pPr>
              <w:rPr>
                <w:rFonts w:hAnsi="宋体" w:cs="宋体"/>
                <w:kern w:val="2"/>
                <w:sz w:val="21"/>
                <w:szCs w:val="21"/>
                <w:highlight w:val="none"/>
              </w:rPr>
            </w:pPr>
          </w:p>
        </w:tc>
        <w:tc>
          <w:tcPr>
            <w:tcW w:w="1717" w:type="dxa"/>
            <w:vAlign w:val="center"/>
          </w:tcPr>
          <w:p w14:paraId="4717B92F">
            <w:pPr>
              <w:rPr>
                <w:rFonts w:hAnsi="宋体" w:cs="宋体"/>
                <w:kern w:val="2"/>
                <w:sz w:val="21"/>
                <w:szCs w:val="21"/>
                <w:highlight w:val="none"/>
              </w:rPr>
            </w:pPr>
          </w:p>
        </w:tc>
        <w:tc>
          <w:tcPr>
            <w:tcW w:w="1175" w:type="dxa"/>
            <w:vAlign w:val="center"/>
          </w:tcPr>
          <w:p w14:paraId="72AACB9A">
            <w:pPr>
              <w:rPr>
                <w:rFonts w:hAnsi="宋体" w:cs="宋体"/>
                <w:kern w:val="2"/>
                <w:sz w:val="21"/>
                <w:szCs w:val="21"/>
                <w:highlight w:val="none"/>
              </w:rPr>
            </w:pPr>
          </w:p>
        </w:tc>
      </w:tr>
      <w:tr w14:paraId="0C634E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048" w:type="dxa"/>
            <w:vAlign w:val="center"/>
          </w:tcPr>
          <w:p w14:paraId="6B0B906B">
            <w:pPr>
              <w:rPr>
                <w:rFonts w:hAnsi="宋体" w:cs="宋体"/>
                <w:kern w:val="2"/>
                <w:sz w:val="21"/>
                <w:szCs w:val="21"/>
                <w:highlight w:val="none"/>
              </w:rPr>
            </w:pPr>
          </w:p>
        </w:tc>
        <w:tc>
          <w:tcPr>
            <w:tcW w:w="3380" w:type="dxa"/>
            <w:vAlign w:val="center"/>
          </w:tcPr>
          <w:p w14:paraId="07188A2A">
            <w:pPr>
              <w:rPr>
                <w:rFonts w:hAnsi="宋体" w:cs="宋体"/>
                <w:kern w:val="2"/>
                <w:sz w:val="21"/>
                <w:szCs w:val="21"/>
                <w:highlight w:val="none"/>
              </w:rPr>
            </w:pPr>
          </w:p>
        </w:tc>
        <w:tc>
          <w:tcPr>
            <w:tcW w:w="1966" w:type="dxa"/>
            <w:vAlign w:val="center"/>
          </w:tcPr>
          <w:p w14:paraId="0B31B4A5">
            <w:pPr>
              <w:rPr>
                <w:rFonts w:hAnsi="宋体" w:cs="宋体"/>
                <w:kern w:val="2"/>
                <w:sz w:val="21"/>
                <w:szCs w:val="21"/>
                <w:highlight w:val="none"/>
              </w:rPr>
            </w:pPr>
          </w:p>
        </w:tc>
        <w:tc>
          <w:tcPr>
            <w:tcW w:w="1717" w:type="dxa"/>
            <w:vAlign w:val="center"/>
          </w:tcPr>
          <w:p w14:paraId="218388BB">
            <w:pPr>
              <w:rPr>
                <w:rFonts w:hAnsi="宋体" w:cs="宋体"/>
                <w:kern w:val="2"/>
                <w:sz w:val="21"/>
                <w:szCs w:val="21"/>
                <w:highlight w:val="none"/>
              </w:rPr>
            </w:pPr>
          </w:p>
        </w:tc>
        <w:tc>
          <w:tcPr>
            <w:tcW w:w="1175" w:type="dxa"/>
            <w:vAlign w:val="center"/>
          </w:tcPr>
          <w:p w14:paraId="6D06D5D3">
            <w:pPr>
              <w:rPr>
                <w:rFonts w:hAnsi="宋体" w:cs="宋体"/>
                <w:kern w:val="2"/>
                <w:sz w:val="21"/>
                <w:szCs w:val="21"/>
                <w:highlight w:val="none"/>
              </w:rPr>
            </w:pPr>
          </w:p>
        </w:tc>
      </w:tr>
      <w:tr w14:paraId="72E336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048" w:type="dxa"/>
            <w:vAlign w:val="center"/>
          </w:tcPr>
          <w:p w14:paraId="789D174F">
            <w:pPr>
              <w:rPr>
                <w:rFonts w:hAnsi="宋体" w:cs="宋体"/>
                <w:kern w:val="2"/>
                <w:sz w:val="21"/>
                <w:szCs w:val="21"/>
                <w:highlight w:val="none"/>
              </w:rPr>
            </w:pPr>
          </w:p>
        </w:tc>
        <w:tc>
          <w:tcPr>
            <w:tcW w:w="3380" w:type="dxa"/>
            <w:vAlign w:val="center"/>
          </w:tcPr>
          <w:p w14:paraId="776C994C">
            <w:pPr>
              <w:rPr>
                <w:rFonts w:hAnsi="宋体" w:cs="宋体"/>
                <w:kern w:val="2"/>
                <w:sz w:val="21"/>
                <w:szCs w:val="21"/>
                <w:highlight w:val="none"/>
              </w:rPr>
            </w:pPr>
          </w:p>
        </w:tc>
        <w:tc>
          <w:tcPr>
            <w:tcW w:w="1966" w:type="dxa"/>
            <w:vAlign w:val="center"/>
          </w:tcPr>
          <w:p w14:paraId="5F729D13">
            <w:pPr>
              <w:rPr>
                <w:rFonts w:hAnsi="宋体" w:cs="宋体"/>
                <w:kern w:val="2"/>
                <w:sz w:val="21"/>
                <w:szCs w:val="21"/>
                <w:highlight w:val="none"/>
              </w:rPr>
            </w:pPr>
          </w:p>
        </w:tc>
        <w:tc>
          <w:tcPr>
            <w:tcW w:w="1717" w:type="dxa"/>
            <w:vAlign w:val="center"/>
          </w:tcPr>
          <w:p w14:paraId="2FF36015">
            <w:pPr>
              <w:rPr>
                <w:rFonts w:hAnsi="宋体" w:cs="宋体"/>
                <w:kern w:val="2"/>
                <w:sz w:val="21"/>
                <w:szCs w:val="21"/>
                <w:highlight w:val="none"/>
              </w:rPr>
            </w:pPr>
          </w:p>
        </w:tc>
        <w:tc>
          <w:tcPr>
            <w:tcW w:w="1175" w:type="dxa"/>
            <w:vAlign w:val="center"/>
          </w:tcPr>
          <w:p w14:paraId="407D1AB6">
            <w:pPr>
              <w:rPr>
                <w:rFonts w:hAnsi="宋体" w:cs="宋体"/>
                <w:kern w:val="2"/>
                <w:sz w:val="21"/>
                <w:szCs w:val="21"/>
                <w:highlight w:val="none"/>
              </w:rPr>
            </w:pPr>
          </w:p>
        </w:tc>
      </w:tr>
      <w:tr w14:paraId="2489DB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048" w:type="dxa"/>
            <w:vAlign w:val="center"/>
          </w:tcPr>
          <w:p w14:paraId="0135FAA3">
            <w:pPr>
              <w:rPr>
                <w:rFonts w:hAnsi="宋体" w:cs="宋体"/>
                <w:kern w:val="2"/>
                <w:sz w:val="21"/>
                <w:szCs w:val="21"/>
                <w:highlight w:val="none"/>
              </w:rPr>
            </w:pPr>
          </w:p>
        </w:tc>
        <w:tc>
          <w:tcPr>
            <w:tcW w:w="3380" w:type="dxa"/>
            <w:vAlign w:val="center"/>
          </w:tcPr>
          <w:p w14:paraId="4F7E32E9">
            <w:pPr>
              <w:rPr>
                <w:rFonts w:hAnsi="宋体" w:cs="宋体"/>
                <w:kern w:val="2"/>
                <w:sz w:val="21"/>
                <w:szCs w:val="21"/>
                <w:highlight w:val="none"/>
              </w:rPr>
            </w:pPr>
          </w:p>
        </w:tc>
        <w:tc>
          <w:tcPr>
            <w:tcW w:w="1966" w:type="dxa"/>
            <w:vAlign w:val="center"/>
          </w:tcPr>
          <w:p w14:paraId="7C31F7C7">
            <w:pPr>
              <w:rPr>
                <w:rFonts w:hAnsi="宋体" w:cs="宋体"/>
                <w:kern w:val="2"/>
                <w:sz w:val="21"/>
                <w:szCs w:val="21"/>
                <w:highlight w:val="none"/>
              </w:rPr>
            </w:pPr>
          </w:p>
        </w:tc>
        <w:tc>
          <w:tcPr>
            <w:tcW w:w="1717" w:type="dxa"/>
            <w:vAlign w:val="center"/>
          </w:tcPr>
          <w:p w14:paraId="0F5A34E8">
            <w:pPr>
              <w:rPr>
                <w:rFonts w:hAnsi="宋体" w:cs="宋体"/>
                <w:kern w:val="2"/>
                <w:sz w:val="21"/>
                <w:szCs w:val="21"/>
                <w:highlight w:val="none"/>
              </w:rPr>
            </w:pPr>
          </w:p>
        </w:tc>
        <w:tc>
          <w:tcPr>
            <w:tcW w:w="1175" w:type="dxa"/>
            <w:vAlign w:val="center"/>
          </w:tcPr>
          <w:p w14:paraId="31F34388">
            <w:pPr>
              <w:rPr>
                <w:rFonts w:hAnsi="宋体" w:cs="宋体"/>
                <w:kern w:val="2"/>
                <w:sz w:val="21"/>
                <w:szCs w:val="21"/>
                <w:highlight w:val="none"/>
              </w:rPr>
            </w:pPr>
          </w:p>
        </w:tc>
      </w:tr>
      <w:tr w14:paraId="018ECC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048" w:type="dxa"/>
            <w:vAlign w:val="center"/>
          </w:tcPr>
          <w:p w14:paraId="5774E35F">
            <w:pPr>
              <w:rPr>
                <w:rFonts w:hAnsi="宋体" w:cs="宋体"/>
                <w:kern w:val="2"/>
                <w:sz w:val="21"/>
                <w:szCs w:val="21"/>
                <w:highlight w:val="none"/>
              </w:rPr>
            </w:pPr>
          </w:p>
        </w:tc>
        <w:tc>
          <w:tcPr>
            <w:tcW w:w="3380" w:type="dxa"/>
            <w:vAlign w:val="center"/>
          </w:tcPr>
          <w:p w14:paraId="642599DA">
            <w:pPr>
              <w:rPr>
                <w:rFonts w:hAnsi="宋体" w:cs="宋体"/>
                <w:kern w:val="2"/>
                <w:sz w:val="21"/>
                <w:szCs w:val="21"/>
                <w:highlight w:val="none"/>
              </w:rPr>
            </w:pPr>
          </w:p>
        </w:tc>
        <w:tc>
          <w:tcPr>
            <w:tcW w:w="1966" w:type="dxa"/>
            <w:vAlign w:val="center"/>
          </w:tcPr>
          <w:p w14:paraId="2990D378">
            <w:pPr>
              <w:rPr>
                <w:rFonts w:hAnsi="宋体" w:cs="宋体"/>
                <w:kern w:val="2"/>
                <w:sz w:val="21"/>
                <w:szCs w:val="21"/>
                <w:highlight w:val="none"/>
              </w:rPr>
            </w:pPr>
          </w:p>
        </w:tc>
        <w:tc>
          <w:tcPr>
            <w:tcW w:w="1717" w:type="dxa"/>
            <w:vAlign w:val="center"/>
          </w:tcPr>
          <w:p w14:paraId="4BB35E55">
            <w:pPr>
              <w:rPr>
                <w:rFonts w:hAnsi="宋体" w:cs="宋体"/>
                <w:kern w:val="2"/>
                <w:sz w:val="21"/>
                <w:szCs w:val="21"/>
                <w:highlight w:val="none"/>
              </w:rPr>
            </w:pPr>
          </w:p>
        </w:tc>
        <w:tc>
          <w:tcPr>
            <w:tcW w:w="1175" w:type="dxa"/>
            <w:vAlign w:val="center"/>
          </w:tcPr>
          <w:p w14:paraId="5A4F62F6">
            <w:pPr>
              <w:rPr>
                <w:rFonts w:hAnsi="宋体" w:cs="宋体"/>
                <w:kern w:val="2"/>
                <w:sz w:val="21"/>
                <w:szCs w:val="21"/>
                <w:highlight w:val="none"/>
              </w:rPr>
            </w:pPr>
          </w:p>
        </w:tc>
      </w:tr>
      <w:tr w14:paraId="5BD5A7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048" w:type="dxa"/>
            <w:vAlign w:val="center"/>
          </w:tcPr>
          <w:p w14:paraId="2D4AC5D7">
            <w:pPr>
              <w:rPr>
                <w:rFonts w:hAnsi="宋体" w:cs="宋体"/>
                <w:kern w:val="2"/>
                <w:sz w:val="21"/>
                <w:szCs w:val="21"/>
                <w:highlight w:val="none"/>
              </w:rPr>
            </w:pPr>
          </w:p>
        </w:tc>
        <w:tc>
          <w:tcPr>
            <w:tcW w:w="3380" w:type="dxa"/>
            <w:vAlign w:val="center"/>
          </w:tcPr>
          <w:p w14:paraId="4750CB2B">
            <w:pPr>
              <w:rPr>
                <w:rFonts w:hAnsi="宋体" w:cs="宋体"/>
                <w:kern w:val="2"/>
                <w:sz w:val="21"/>
                <w:szCs w:val="21"/>
                <w:highlight w:val="none"/>
              </w:rPr>
            </w:pPr>
          </w:p>
        </w:tc>
        <w:tc>
          <w:tcPr>
            <w:tcW w:w="1966" w:type="dxa"/>
            <w:vAlign w:val="center"/>
          </w:tcPr>
          <w:p w14:paraId="683FF821">
            <w:pPr>
              <w:rPr>
                <w:rFonts w:hAnsi="宋体" w:cs="宋体"/>
                <w:kern w:val="2"/>
                <w:sz w:val="21"/>
                <w:szCs w:val="21"/>
                <w:highlight w:val="none"/>
              </w:rPr>
            </w:pPr>
          </w:p>
        </w:tc>
        <w:tc>
          <w:tcPr>
            <w:tcW w:w="1717" w:type="dxa"/>
            <w:vAlign w:val="center"/>
          </w:tcPr>
          <w:p w14:paraId="387F0DA8">
            <w:pPr>
              <w:rPr>
                <w:rFonts w:hAnsi="宋体" w:cs="宋体"/>
                <w:kern w:val="2"/>
                <w:sz w:val="21"/>
                <w:szCs w:val="21"/>
                <w:highlight w:val="none"/>
              </w:rPr>
            </w:pPr>
          </w:p>
        </w:tc>
        <w:tc>
          <w:tcPr>
            <w:tcW w:w="1175" w:type="dxa"/>
            <w:vAlign w:val="center"/>
          </w:tcPr>
          <w:p w14:paraId="16FA0440">
            <w:pPr>
              <w:rPr>
                <w:rFonts w:hAnsi="宋体" w:cs="宋体"/>
                <w:kern w:val="2"/>
                <w:sz w:val="21"/>
                <w:szCs w:val="21"/>
                <w:highlight w:val="none"/>
              </w:rPr>
            </w:pPr>
          </w:p>
        </w:tc>
      </w:tr>
      <w:tr w14:paraId="220B3C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048" w:type="dxa"/>
            <w:vAlign w:val="center"/>
          </w:tcPr>
          <w:p w14:paraId="5D4969AE">
            <w:pPr>
              <w:rPr>
                <w:rFonts w:hAnsi="宋体" w:cs="宋体"/>
                <w:kern w:val="2"/>
                <w:sz w:val="21"/>
                <w:szCs w:val="21"/>
                <w:highlight w:val="none"/>
              </w:rPr>
            </w:pPr>
          </w:p>
        </w:tc>
        <w:tc>
          <w:tcPr>
            <w:tcW w:w="3380" w:type="dxa"/>
            <w:vAlign w:val="center"/>
          </w:tcPr>
          <w:p w14:paraId="773143E5">
            <w:pPr>
              <w:rPr>
                <w:rFonts w:hAnsi="宋体" w:cs="宋体"/>
                <w:kern w:val="2"/>
                <w:sz w:val="21"/>
                <w:szCs w:val="21"/>
                <w:highlight w:val="none"/>
              </w:rPr>
            </w:pPr>
          </w:p>
        </w:tc>
        <w:tc>
          <w:tcPr>
            <w:tcW w:w="1966" w:type="dxa"/>
            <w:vAlign w:val="center"/>
          </w:tcPr>
          <w:p w14:paraId="276C434E">
            <w:pPr>
              <w:rPr>
                <w:rFonts w:hAnsi="宋体" w:cs="宋体"/>
                <w:kern w:val="2"/>
                <w:sz w:val="21"/>
                <w:szCs w:val="21"/>
                <w:highlight w:val="none"/>
              </w:rPr>
            </w:pPr>
          </w:p>
        </w:tc>
        <w:tc>
          <w:tcPr>
            <w:tcW w:w="1717" w:type="dxa"/>
            <w:vAlign w:val="center"/>
          </w:tcPr>
          <w:p w14:paraId="04A767D3">
            <w:pPr>
              <w:rPr>
                <w:rFonts w:hAnsi="宋体" w:cs="宋体"/>
                <w:kern w:val="2"/>
                <w:sz w:val="21"/>
                <w:szCs w:val="21"/>
                <w:highlight w:val="none"/>
              </w:rPr>
            </w:pPr>
          </w:p>
        </w:tc>
        <w:tc>
          <w:tcPr>
            <w:tcW w:w="1175" w:type="dxa"/>
            <w:vAlign w:val="center"/>
          </w:tcPr>
          <w:p w14:paraId="01C54859">
            <w:pPr>
              <w:rPr>
                <w:rFonts w:hAnsi="宋体" w:cs="宋体"/>
                <w:kern w:val="2"/>
                <w:sz w:val="21"/>
                <w:szCs w:val="21"/>
                <w:highlight w:val="none"/>
              </w:rPr>
            </w:pPr>
          </w:p>
        </w:tc>
      </w:tr>
      <w:tr w14:paraId="236172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048" w:type="dxa"/>
            <w:vAlign w:val="center"/>
          </w:tcPr>
          <w:p w14:paraId="2DC4241A">
            <w:pPr>
              <w:rPr>
                <w:rFonts w:hAnsi="宋体" w:cs="宋体"/>
                <w:kern w:val="2"/>
                <w:sz w:val="21"/>
                <w:szCs w:val="21"/>
                <w:highlight w:val="none"/>
              </w:rPr>
            </w:pPr>
          </w:p>
        </w:tc>
        <w:tc>
          <w:tcPr>
            <w:tcW w:w="3380" w:type="dxa"/>
            <w:vAlign w:val="center"/>
          </w:tcPr>
          <w:p w14:paraId="0E2DE116">
            <w:pPr>
              <w:rPr>
                <w:rFonts w:hAnsi="宋体" w:cs="宋体"/>
                <w:kern w:val="2"/>
                <w:sz w:val="21"/>
                <w:szCs w:val="21"/>
                <w:highlight w:val="none"/>
              </w:rPr>
            </w:pPr>
          </w:p>
        </w:tc>
        <w:tc>
          <w:tcPr>
            <w:tcW w:w="1966" w:type="dxa"/>
            <w:vAlign w:val="center"/>
          </w:tcPr>
          <w:p w14:paraId="6D7780C6">
            <w:pPr>
              <w:rPr>
                <w:rFonts w:hAnsi="宋体" w:cs="宋体"/>
                <w:kern w:val="2"/>
                <w:sz w:val="21"/>
                <w:szCs w:val="21"/>
                <w:highlight w:val="none"/>
              </w:rPr>
            </w:pPr>
          </w:p>
        </w:tc>
        <w:tc>
          <w:tcPr>
            <w:tcW w:w="1717" w:type="dxa"/>
            <w:vAlign w:val="center"/>
          </w:tcPr>
          <w:p w14:paraId="5160905E">
            <w:pPr>
              <w:rPr>
                <w:rFonts w:hAnsi="宋体" w:cs="宋体"/>
                <w:kern w:val="2"/>
                <w:sz w:val="21"/>
                <w:szCs w:val="21"/>
                <w:highlight w:val="none"/>
              </w:rPr>
            </w:pPr>
          </w:p>
        </w:tc>
        <w:tc>
          <w:tcPr>
            <w:tcW w:w="1175" w:type="dxa"/>
            <w:vAlign w:val="center"/>
          </w:tcPr>
          <w:p w14:paraId="4550E0E2">
            <w:pPr>
              <w:rPr>
                <w:rFonts w:hAnsi="宋体" w:cs="宋体"/>
                <w:kern w:val="2"/>
                <w:sz w:val="21"/>
                <w:szCs w:val="21"/>
                <w:highlight w:val="none"/>
              </w:rPr>
            </w:pPr>
          </w:p>
        </w:tc>
      </w:tr>
    </w:tbl>
    <w:p w14:paraId="3E8C37EC">
      <w:pPr>
        <w:autoSpaceDE w:val="0"/>
        <w:autoSpaceDN w:val="0"/>
        <w:adjustRightInd w:val="0"/>
        <w:spacing w:line="560" w:lineRule="exact"/>
        <w:ind w:firstLine="420" w:firstLineChars="200"/>
        <w:rPr>
          <w:rFonts w:hAnsi="宋体" w:cs="宋体"/>
          <w:sz w:val="21"/>
          <w:szCs w:val="21"/>
          <w:highlight w:val="none"/>
          <w:lang w:val="zh-CN"/>
        </w:rPr>
      </w:pPr>
      <w:r>
        <w:rPr>
          <w:rFonts w:hint="eastAsia" w:hAnsi="宋体" w:cs="宋体"/>
          <w:sz w:val="21"/>
          <w:szCs w:val="21"/>
          <w:highlight w:val="none"/>
          <w:lang w:val="zh-CN"/>
        </w:rPr>
        <w:t>说明：</w:t>
      </w:r>
    </w:p>
    <w:p w14:paraId="3B0BA3F7">
      <w:pPr>
        <w:autoSpaceDE w:val="0"/>
        <w:autoSpaceDN w:val="0"/>
        <w:adjustRightInd w:val="0"/>
        <w:spacing w:line="360" w:lineRule="auto"/>
        <w:ind w:firstLine="420" w:firstLineChars="200"/>
        <w:rPr>
          <w:rFonts w:hAnsi="宋体" w:cs="宋体"/>
          <w:sz w:val="21"/>
          <w:szCs w:val="21"/>
          <w:highlight w:val="none"/>
          <w:lang w:val="zh-CN"/>
        </w:rPr>
      </w:pPr>
      <w:r>
        <w:rPr>
          <w:rFonts w:hint="eastAsia" w:hAnsi="宋体" w:cs="宋体"/>
          <w:sz w:val="21"/>
          <w:szCs w:val="21"/>
          <w:highlight w:val="none"/>
          <w:lang w:val="zh-CN"/>
        </w:rPr>
        <w:t>1.本表后附</w:t>
      </w:r>
      <w:r>
        <w:rPr>
          <w:rFonts w:hint="eastAsia" w:hAnsi="宋体" w:cs="宋体"/>
          <w:kern w:val="2"/>
          <w:sz w:val="21"/>
          <w:szCs w:val="21"/>
          <w:highlight w:val="none"/>
        </w:rPr>
        <w:t>业绩证明（以合同或中标/成交通知书为准），须在投标文件中附合同或中标通知书的扫描件加盖单位公章）</w:t>
      </w:r>
      <w:r>
        <w:rPr>
          <w:rFonts w:hint="eastAsia" w:hAnsi="宋体" w:cs="宋体"/>
          <w:sz w:val="21"/>
          <w:szCs w:val="21"/>
          <w:highlight w:val="none"/>
          <w:lang w:val="zh-CN"/>
        </w:rPr>
        <w:t>。</w:t>
      </w:r>
    </w:p>
    <w:p w14:paraId="35157D24">
      <w:pPr>
        <w:autoSpaceDE w:val="0"/>
        <w:autoSpaceDN w:val="0"/>
        <w:adjustRightInd w:val="0"/>
        <w:spacing w:line="360" w:lineRule="auto"/>
        <w:ind w:firstLine="420" w:firstLineChars="200"/>
        <w:rPr>
          <w:rFonts w:hAnsi="宋体" w:cs="宋体"/>
          <w:sz w:val="21"/>
          <w:szCs w:val="21"/>
          <w:highlight w:val="none"/>
          <w:lang w:val="zh-CN"/>
        </w:rPr>
      </w:pPr>
      <w:r>
        <w:rPr>
          <w:rFonts w:hint="eastAsia" w:hAnsi="宋体" w:cs="宋体"/>
          <w:sz w:val="21"/>
          <w:szCs w:val="21"/>
          <w:highlight w:val="none"/>
          <w:lang w:val="zh-CN"/>
        </w:rPr>
        <w:t>2.供应商应如实列出以上情况，如有隐瞒，一经查实将导致其投标文件被拒绝。</w:t>
      </w:r>
    </w:p>
    <w:p w14:paraId="5E6CCC52">
      <w:pPr>
        <w:tabs>
          <w:tab w:val="left" w:pos="7839"/>
        </w:tabs>
        <w:spacing w:line="360" w:lineRule="auto"/>
        <w:ind w:firstLine="420" w:firstLineChars="200"/>
        <w:rPr>
          <w:rFonts w:hAnsi="宋体" w:cs="宋体"/>
          <w:b/>
          <w:bCs/>
          <w:sz w:val="21"/>
          <w:szCs w:val="21"/>
          <w:highlight w:val="none"/>
        </w:rPr>
      </w:pPr>
      <w:r>
        <w:rPr>
          <w:rFonts w:hint="eastAsia" w:hAnsi="宋体" w:cs="宋体"/>
          <w:sz w:val="21"/>
          <w:szCs w:val="21"/>
          <w:highlight w:val="none"/>
          <w:lang w:val="zh-CN"/>
        </w:rPr>
        <w:t>3.未按上述要求提供、填写的，评审时不予以考虑。</w:t>
      </w:r>
    </w:p>
    <w:p w14:paraId="06978126">
      <w:pPr>
        <w:tabs>
          <w:tab w:val="left" w:pos="7839"/>
        </w:tabs>
        <w:jc w:val="center"/>
        <w:rPr>
          <w:rFonts w:hAnsi="宋体" w:cs="宋体"/>
          <w:b/>
          <w:bCs/>
          <w:sz w:val="21"/>
          <w:szCs w:val="21"/>
          <w:highlight w:val="none"/>
        </w:rPr>
      </w:pPr>
    </w:p>
    <w:p w14:paraId="52BF4F23">
      <w:pPr>
        <w:tabs>
          <w:tab w:val="left" w:pos="7839"/>
        </w:tabs>
        <w:jc w:val="center"/>
        <w:rPr>
          <w:rFonts w:hAnsi="宋体" w:cs="宋体"/>
          <w:b/>
          <w:bCs/>
          <w:sz w:val="21"/>
          <w:szCs w:val="21"/>
          <w:highlight w:val="none"/>
        </w:rPr>
      </w:pPr>
    </w:p>
    <w:p w14:paraId="2BF0D0BF">
      <w:pPr>
        <w:rPr>
          <w:rFonts w:hint="eastAsia"/>
          <w:highlight w:val="none"/>
        </w:rPr>
        <w:sectPr>
          <w:pgSz w:w="11906" w:h="16838"/>
          <w:pgMar w:top="1417" w:right="1134" w:bottom="1417" w:left="1417" w:header="1134" w:footer="992" w:gutter="0"/>
          <w:pgNumType w:fmt="decimal"/>
          <w:cols w:space="720" w:num="1"/>
          <w:titlePg/>
          <w:docGrid w:type="lines" w:linePitch="333" w:charSpace="0"/>
        </w:sectPr>
      </w:pPr>
    </w:p>
    <w:bookmarkEnd w:id="216"/>
    <w:bookmarkEnd w:id="217"/>
    <w:bookmarkEnd w:id="218"/>
    <w:bookmarkEnd w:id="219"/>
    <w:bookmarkEnd w:id="220"/>
    <w:bookmarkEnd w:id="221"/>
    <w:bookmarkEnd w:id="222"/>
    <w:bookmarkEnd w:id="223"/>
    <w:bookmarkEnd w:id="224"/>
    <w:bookmarkEnd w:id="225"/>
    <w:p w14:paraId="417577FE">
      <w:pPr>
        <w:tabs>
          <w:tab w:val="left" w:pos="7839"/>
        </w:tabs>
        <w:jc w:val="center"/>
        <w:rPr>
          <w:rFonts w:hint="eastAsia" w:hAnsi="宋体" w:cs="宋体"/>
          <w:b/>
          <w:bCs/>
          <w:sz w:val="24"/>
          <w:szCs w:val="24"/>
          <w:highlight w:val="none"/>
          <w:lang w:eastAsia="zh-CN"/>
        </w:rPr>
      </w:pPr>
      <w:r>
        <w:rPr>
          <w:rFonts w:hint="eastAsia" w:hAnsi="宋体" w:cs="宋体"/>
          <w:b/>
          <w:bCs/>
          <w:sz w:val="24"/>
          <w:szCs w:val="24"/>
          <w:highlight w:val="none"/>
          <w:lang w:eastAsia="zh-CN"/>
        </w:rPr>
        <w:t>八、</w:t>
      </w:r>
      <w:r>
        <w:rPr>
          <w:rFonts w:hint="eastAsia" w:hAnsi="宋体" w:cs="宋体"/>
          <w:b/>
          <w:bCs/>
          <w:color w:val="auto"/>
          <w:sz w:val="24"/>
          <w:szCs w:val="24"/>
          <w:highlight w:val="none"/>
          <w:lang w:eastAsia="zh-CN"/>
        </w:rPr>
        <w:t>声明函</w:t>
      </w:r>
    </w:p>
    <w:p w14:paraId="0D73866B">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9"/>
        <w:rPr>
          <w:rFonts w:hint="eastAsia" w:ascii="宋体" w:hAnsi="宋体" w:eastAsia="宋体" w:cs="宋体"/>
          <w:b/>
          <w:bCs/>
          <w:sz w:val="21"/>
          <w:szCs w:val="21"/>
          <w:highlight w:val="none"/>
          <w:lang w:val="en-US" w:eastAsia="zh-CN"/>
        </w:rPr>
      </w:pPr>
      <w:r>
        <w:rPr>
          <w:rFonts w:hint="eastAsia" w:hAnsi="宋体" w:cs="宋体"/>
          <w:b/>
          <w:bCs/>
          <w:sz w:val="21"/>
          <w:szCs w:val="21"/>
          <w:highlight w:val="none"/>
          <w:lang w:val="en-US" w:eastAsia="zh-CN"/>
        </w:rPr>
        <w:t>本合同包专门面向中小企业</w:t>
      </w:r>
      <w:r>
        <w:rPr>
          <w:rFonts w:hint="eastAsia" w:ascii="宋体" w:hAnsi="宋体" w:eastAsia="宋体" w:cs="宋体"/>
          <w:b/>
          <w:bCs/>
          <w:sz w:val="21"/>
          <w:szCs w:val="21"/>
          <w:highlight w:val="none"/>
          <w:lang w:val="en-US" w:eastAsia="zh-CN"/>
        </w:rPr>
        <w:t>。</w:t>
      </w:r>
    </w:p>
    <w:p w14:paraId="075C88E3">
      <w:pPr>
        <w:tabs>
          <w:tab w:val="left" w:pos="5670"/>
        </w:tabs>
        <w:spacing w:line="500" w:lineRule="exact"/>
        <w:ind w:firstLine="480"/>
        <w:jc w:val="lef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供应商</w:t>
      </w:r>
      <w:r>
        <w:rPr>
          <w:rFonts w:hint="eastAsia" w:ascii="宋体" w:hAnsi="宋体" w:eastAsia="宋体" w:cs="宋体"/>
          <w:b w:val="0"/>
          <w:bCs w:val="0"/>
          <w:color w:val="auto"/>
          <w:sz w:val="21"/>
          <w:szCs w:val="21"/>
          <w:highlight w:val="none"/>
          <w:lang w:eastAsia="zh-CN"/>
        </w:rPr>
        <w:t>若</w:t>
      </w:r>
      <w:r>
        <w:rPr>
          <w:rFonts w:hint="eastAsia" w:ascii="宋体" w:hAnsi="宋体" w:eastAsia="宋体" w:cs="宋体"/>
          <w:b w:val="0"/>
          <w:bCs w:val="0"/>
          <w:color w:val="auto"/>
          <w:sz w:val="21"/>
          <w:szCs w:val="21"/>
          <w:highlight w:val="none"/>
        </w:rPr>
        <w:t>为中型、小型、微型企业的，提供《中小企业声明函》</w:t>
      </w:r>
      <w:r>
        <w:rPr>
          <w:rFonts w:hint="eastAsia" w:ascii="宋体" w:hAnsi="宋体" w:eastAsia="宋体" w:cs="宋体"/>
          <w:b w:val="0"/>
          <w:bCs w:val="0"/>
          <w:color w:val="auto"/>
          <w:sz w:val="21"/>
          <w:szCs w:val="21"/>
          <w:highlight w:val="none"/>
          <w:lang w:eastAsia="zh-CN"/>
        </w:rPr>
        <w:t>（附件</w:t>
      </w: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填写</w:t>
      </w:r>
      <w:r>
        <w:rPr>
          <w:rFonts w:hint="eastAsia" w:ascii="宋体" w:hAnsi="宋体" w:eastAsia="宋体" w:cs="宋体"/>
          <w:b w:val="0"/>
          <w:bCs w:val="0"/>
          <w:color w:val="auto"/>
          <w:sz w:val="21"/>
          <w:szCs w:val="21"/>
          <w:highlight w:val="none"/>
          <w:lang w:eastAsia="zh-CN"/>
        </w:rPr>
        <w:t>时</w:t>
      </w:r>
      <w:r>
        <w:rPr>
          <w:rFonts w:hint="eastAsia" w:ascii="宋体" w:hAnsi="宋体" w:eastAsia="宋体" w:cs="宋体"/>
          <w:b w:val="0"/>
          <w:bCs w:val="0"/>
          <w:color w:val="auto"/>
          <w:sz w:val="21"/>
          <w:szCs w:val="21"/>
          <w:highlight w:val="none"/>
        </w:rPr>
        <w:t>请认真阅读《工业和信息化部、国家统计局、国家发展和改革委员会、财政部关于印发中小企业划型标准规定的通知》（工信部联企业[2011]300号）和《政府采购促进中小企业发展管理办法》（财库〔2020〕46号）相关规定</w:t>
      </w:r>
      <w:r>
        <w:rPr>
          <w:rFonts w:hint="eastAsia" w:ascii="宋体" w:hAnsi="宋体" w:eastAsia="宋体" w:cs="宋体"/>
          <w:b w:val="0"/>
          <w:bCs w:val="0"/>
          <w:color w:val="auto"/>
          <w:sz w:val="21"/>
          <w:szCs w:val="21"/>
          <w:highlight w:val="none"/>
          <w:lang w:eastAsia="zh-CN"/>
        </w:rPr>
        <w:t>；成交</w:t>
      </w:r>
      <w:r>
        <w:rPr>
          <w:rFonts w:hint="eastAsia" w:ascii="宋体" w:hAnsi="宋体" w:eastAsia="宋体" w:cs="宋体"/>
          <w:b w:val="0"/>
          <w:bCs w:val="0"/>
          <w:color w:val="auto"/>
          <w:sz w:val="21"/>
          <w:szCs w:val="21"/>
          <w:highlight w:val="none"/>
        </w:rPr>
        <w:t>人享受中小企业扶持政策的，</w:t>
      </w:r>
      <w:r>
        <w:rPr>
          <w:rFonts w:hint="eastAsia" w:ascii="宋体" w:hAnsi="宋体" w:eastAsia="宋体" w:cs="宋体"/>
          <w:b w:val="0"/>
          <w:bCs w:val="0"/>
          <w:color w:val="auto"/>
          <w:sz w:val="21"/>
          <w:szCs w:val="21"/>
          <w:highlight w:val="none"/>
          <w:lang w:eastAsia="zh-CN"/>
        </w:rPr>
        <w:t>成交</w:t>
      </w:r>
      <w:r>
        <w:rPr>
          <w:rFonts w:hint="eastAsia" w:ascii="宋体" w:hAnsi="宋体" w:eastAsia="宋体" w:cs="宋体"/>
          <w:b w:val="0"/>
          <w:bCs w:val="0"/>
          <w:color w:val="auto"/>
          <w:sz w:val="21"/>
          <w:szCs w:val="21"/>
          <w:highlight w:val="none"/>
        </w:rPr>
        <w:t>人的《中小企业声明函》或证明文件将随</w:t>
      </w:r>
      <w:r>
        <w:rPr>
          <w:rFonts w:hint="eastAsia" w:ascii="宋体" w:hAnsi="宋体" w:eastAsia="宋体" w:cs="宋体"/>
          <w:b w:val="0"/>
          <w:bCs w:val="0"/>
          <w:color w:val="auto"/>
          <w:sz w:val="21"/>
          <w:szCs w:val="21"/>
          <w:highlight w:val="none"/>
          <w:lang w:eastAsia="zh-CN"/>
        </w:rPr>
        <w:t>成交</w:t>
      </w:r>
      <w:r>
        <w:rPr>
          <w:rFonts w:hint="eastAsia" w:ascii="宋体" w:hAnsi="宋体" w:eastAsia="宋体" w:cs="宋体"/>
          <w:b w:val="0"/>
          <w:bCs w:val="0"/>
          <w:color w:val="auto"/>
          <w:sz w:val="21"/>
          <w:szCs w:val="21"/>
          <w:highlight w:val="none"/>
        </w:rPr>
        <w:t>结果公告一同公布，接受社会监督。</w:t>
      </w:r>
    </w:p>
    <w:p w14:paraId="1DE7EB1C">
      <w:pPr>
        <w:tabs>
          <w:tab w:val="left" w:pos="5670"/>
        </w:tabs>
        <w:spacing w:line="500" w:lineRule="exact"/>
        <w:ind w:firstLine="480"/>
        <w:jc w:val="left"/>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供应商</w:t>
      </w:r>
      <w:r>
        <w:rPr>
          <w:rFonts w:hint="eastAsia" w:ascii="宋体" w:hAnsi="宋体" w:eastAsia="宋体" w:cs="宋体"/>
          <w:b w:val="0"/>
          <w:bCs w:val="0"/>
          <w:color w:val="auto"/>
          <w:sz w:val="21"/>
          <w:szCs w:val="21"/>
          <w:highlight w:val="none"/>
          <w:lang w:eastAsia="zh-CN"/>
        </w:rPr>
        <w:t>若</w:t>
      </w:r>
      <w:r>
        <w:rPr>
          <w:rFonts w:hint="eastAsia" w:ascii="宋体" w:hAnsi="宋体" w:eastAsia="宋体" w:cs="宋体"/>
          <w:b w:val="0"/>
          <w:bCs w:val="0"/>
          <w:color w:val="auto"/>
          <w:sz w:val="21"/>
          <w:szCs w:val="21"/>
          <w:highlight w:val="none"/>
        </w:rPr>
        <w:t>为残疾人福利性单位的，应提供《残疾人福利性单位声明函》</w:t>
      </w:r>
      <w:r>
        <w:rPr>
          <w:rFonts w:hint="eastAsia" w:ascii="宋体" w:hAnsi="宋体" w:eastAsia="宋体" w:cs="宋体"/>
          <w:b w:val="0"/>
          <w:bCs w:val="0"/>
          <w:color w:val="auto"/>
          <w:sz w:val="21"/>
          <w:szCs w:val="21"/>
          <w:highlight w:val="none"/>
          <w:lang w:eastAsia="zh-CN"/>
        </w:rPr>
        <w:t>（附件</w:t>
      </w: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eastAsia="zh-CN"/>
        </w:rPr>
        <w:t>）；</w:t>
      </w:r>
    </w:p>
    <w:p w14:paraId="311DBF8B">
      <w:pPr>
        <w:tabs>
          <w:tab w:val="left" w:pos="5670"/>
        </w:tabs>
        <w:spacing w:line="500" w:lineRule="exact"/>
        <w:ind w:firstLine="480"/>
        <w:jc w:val="left"/>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供应商</w:t>
      </w:r>
      <w:r>
        <w:rPr>
          <w:rFonts w:hint="eastAsia" w:ascii="宋体" w:hAnsi="宋体" w:eastAsia="宋体" w:cs="宋体"/>
          <w:b w:val="0"/>
          <w:bCs w:val="0"/>
          <w:color w:val="auto"/>
          <w:sz w:val="21"/>
          <w:szCs w:val="21"/>
          <w:highlight w:val="none"/>
          <w:lang w:eastAsia="zh-CN"/>
        </w:rPr>
        <w:t>若</w:t>
      </w:r>
      <w:r>
        <w:rPr>
          <w:rFonts w:hint="eastAsia" w:ascii="宋体" w:hAnsi="宋体" w:eastAsia="宋体" w:cs="宋体"/>
          <w:b w:val="0"/>
          <w:bCs w:val="0"/>
          <w:color w:val="auto"/>
          <w:sz w:val="21"/>
          <w:szCs w:val="21"/>
          <w:highlight w:val="none"/>
        </w:rPr>
        <w:t>为监狱企业的，应提供监狱企业的证明文件</w:t>
      </w:r>
      <w:r>
        <w:rPr>
          <w:rFonts w:hint="eastAsia" w:ascii="宋体" w:hAnsi="宋体" w:eastAsia="宋体" w:cs="宋体"/>
          <w:b w:val="0"/>
          <w:bCs w:val="0"/>
          <w:color w:val="auto"/>
          <w:sz w:val="21"/>
          <w:szCs w:val="21"/>
          <w:highlight w:val="none"/>
          <w:lang w:eastAsia="zh-CN"/>
        </w:rPr>
        <w:t>（附件</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w:t>
      </w:r>
    </w:p>
    <w:p w14:paraId="19A4A409">
      <w:pPr>
        <w:rPr>
          <w:rFonts w:hint="eastAsia" w:ascii="宋体" w:hAnsi="宋体" w:eastAsia="宋体" w:cs="宋体"/>
          <w:sz w:val="21"/>
          <w:szCs w:val="16"/>
          <w:highlight w:val="none"/>
        </w:rPr>
      </w:pPr>
    </w:p>
    <w:p w14:paraId="6E1BB250">
      <w:pPr>
        <w:pStyle w:val="2"/>
        <w:rPr>
          <w:rFonts w:hint="eastAsia" w:ascii="宋体" w:hAnsi="宋体" w:eastAsia="宋体" w:cs="宋体"/>
          <w:sz w:val="18"/>
          <w:szCs w:val="16"/>
          <w:highlight w:val="none"/>
        </w:rPr>
      </w:pPr>
    </w:p>
    <w:p w14:paraId="1309ADEA">
      <w:pPr>
        <w:rPr>
          <w:rFonts w:hint="eastAsia" w:ascii="宋体" w:hAnsi="宋体" w:eastAsia="宋体" w:cs="宋体"/>
          <w:sz w:val="21"/>
          <w:szCs w:val="16"/>
          <w:highlight w:val="none"/>
        </w:rPr>
      </w:pPr>
    </w:p>
    <w:p w14:paraId="38332472">
      <w:pPr>
        <w:pStyle w:val="2"/>
        <w:rPr>
          <w:rFonts w:hint="eastAsia" w:ascii="宋体" w:hAnsi="宋体" w:eastAsia="宋体" w:cs="宋体"/>
          <w:sz w:val="18"/>
          <w:szCs w:val="16"/>
          <w:highlight w:val="none"/>
        </w:rPr>
      </w:pPr>
    </w:p>
    <w:p w14:paraId="4DEDE432">
      <w:pPr>
        <w:rPr>
          <w:rFonts w:hint="eastAsia" w:ascii="宋体" w:hAnsi="宋体" w:eastAsia="宋体" w:cs="宋体"/>
          <w:sz w:val="21"/>
          <w:szCs w:val="16"/>
          <w:highlight w:val="none"/>
        </w:rPr>
      </w:pPr>
    </w:p>
    <w:p w14:paraId="2117A0C4">
      <w:pPr>
        <w:pStyle w:val="2"/>
        <w:rPr>
          <w:rFonts w:hint="eastAsia" w:ascii="宋体" w:hAnsi="宋体" w:eastAsia="宋体" w:cs="宋体"/>
          <w:sz w:val="18"/>
          <w:szCs w:val="16"/>
          <w:highlight w:val="none"/>
        </w:rPr>
      </w:pPr>
    </w:p>
    <w:p w14:paraId="7AC9F8D8">
      <w:pPr>
        <w:rPr>
          <w:rFonts w:hint="eastAsia" w:ascii="宋体" w:hAnsi="宋体" w:eastAsia="宋体" w:cs="宋体"/>
          <w:sz w:val="21"/>
          <w:szCs w:val="16"/>
          <w:highlight w:val="none"/>
        </w:rPr>
      </w:pPr>
    </w:p>
    <w:p w14:paraId="29A54186">
      <w:pPr>
        <w:pStyle w:val="2"/>
        <w:rPr>
          <w:rFonts w:hint="eastAsia" w:ascii="宋体" w:hAnsi="宋体" w:eastAsia="宋体" w:cs="宋体"/>
          <w:sz w:val="18"/>
          <w:szCs w:val="16"/>
          <w:highlight w:val="none"/>
        </w:rPr>
      </w:pPr>
    </w:p>
    <w:p w14:paraId="614E169D">
      <w:pPr>
        <w:rPr>
          <w:rFonts w:hint="eastAsia" w:ascii="宋体" w:hAnsi="宋体" w:eastAsia="宋体" w:cs="宋体"/>
          <w:sz w:val="21"/>
          <w:szCs w:val="16"/>
          <w:highlight w:val="none"/>
        </w:rPr>
      </w:pPr>
    </w:p>
    <w:p w14:paraId="033C7A9D">
      <w:pPr>
        <w:pStyle w:val="2"/>
        <w:rPr>
          <w:rFonts w:hint="eastAsia" w:ascii="宋体" w:hAnsi="宋体" w:eastAsia="宋体" w:cs="宋体"/>
          <w:sz w:val="18"/>
          <w:szCs w:val="16"/>
          <w:highlight w:val="none"/>
        </w:rPr>
      </w:pPr>
    </w:p>
    <w:p w14:paraId="038CD1E6">
      <w:pPr>
        <w:rPr>
          <w:rFonts w:hint="eastAsia" w:ascii="宋体" w:hAnsi="宋体" w:eastAsia="宋体" w:cs="宋体"/>
          <w:sz w:val="21"/>
          <w:szCs w:val="16"/>
          <w:highlight w:val="none"/>
        </w:rPr>
      </w:pPr>
    </w:p>
    <w:p w14:paraId="700B1526">
      <w:pPr>
        <w:pStyle w:val="2"/>
        <w:rPr>
          <w:rFonts w:hint="eastAsia" w:ascii="宋体" w:hAnsi="宋体" w:eastAsia="宋体" w:cs="宋体"/>
          <w:sz w:val="18"/>
          <w:szCs w:val="16"/>
          <w:highlight w:val="none"/>
        </w:rPr>
      </w:pPr>
    </w:p>
    <w:p w14:paraId="0AB31A3E">
      <w:pPr>
        <w:rPr>
          <w:rFonts w:hint="eastAsia" w:ascii="宋体" w:hAnsi="宋体" w:eastAsia="宋体" w:cs="宋体"/>
          <w:sz w:val="21"/>
          <w:szCs w:val="16"/>
          <w:highlight w:val="none"/>
        </w:rPr>
      </w:pPr>
    </w:p>
    <w:p w14:paraId="4D743727">
      <w:pPr>
        <w:pStyle w:val="2"/>
        <w:rPr>
          <w:rFonts w:hint="eastAsia" w:ascii="宋体" w:hAnsi="宋体" w:eastAsia="宋体" w:cs="宋体"/>
          <w:sz w:val="18"/>
          <w:szCs w:val="16"/>
          <w:highlight w:val="none"/>
        </w:rPr>
      </w:pPr>
    </w:p>
    <w:p w14:paraId="496B7964">
      <w:pPr>
        <w:rPr>
          <w:rFonts w:hint="eastAsia" w:ascii="宋体" w:hAnsi="宋体" w:eastAsia="宋体" w:cs="宋体"/>
          <w:sz w:val="21"/>
          <w:szCs w:val="16"/>
          <w:highlight w:val="none"/>
        </w:rPr>
      </w:pPr>
    </w:p>
    <w:p w14:paraId="2D8B3027">
      <w:pPr>
        <w:pStyle w:val="2"/>
        <w:rPr>
          <w:rFonts w:hint="eastAsia" w:ascii="宋体" w:hAnsi="宋体" w:eastAsia="宋体" w:cs="宋体"/>
          <w:sz w:val="18"/>
          <w:szCs w:val="16"/>
          <w:highlight w:val="none"/>
        </w:rPr>
      </w:pPr>
    </w:p>
    <w:p w14:paraId="74C99D4A">
      <w:pPr>
        <w:rPr>
          <w:rFonts w:hint="eastAsia" w:ascii="宋体" w:hAnsi="宋体" w:eastAsia="宋体" w:cs="宋体"/>
          <w:sz w:val="21"/>
          <w:szCs w:val="16"/>
          <w:highlight w:val="none"/>
        </w:rPr>
      </w:pPr>
    </w:p>
    <w:p w14:paraId="58FAFD63">
      <w:pPr>
        <w:pStyle w:val="2"/>
        <w:rPr>
          <w:rFonts w:hint="eastAsia" w:ascii="宋体" w:hAnsi="宋体" w:eastAsia="宋体" w:cs="宋体"/>
          <w:sz w:val="18"/>
          <w:szCs w:val="16"/>
          <w:highlight w:val="none"/>
        </w:rPr>
      </w:pPr>
    </w:p>
    <w:p w14:paraId="74013985">
      <w:pPr>
        <w:rPr>
          <w:rFonts w:hint="eastAsia" w:ascii="宋体" w:hAnsi="宋体" w:eastAsia="宋体" w:cs="宋体"/>
          <w:sz w:val="21"/>
          <w:szCs w:val="16"/>
          <w:highlight w:val="none"/>
        </w:rPr>
      </w:pPr>
    </w:p>
    <w:p w14:paraId="07681064">
      <w:pPr>
        <w:pStyle w:val="2"/>
        <w:rPr>
          <w:rFonts w:hint="eastAsia" w:ascii="宋体" w:hAnsi="宋体" w:eastAsia="宋体" w:cs="宋体"/>
          <w:sz w:val="21"/>
          <w:szCs w:val="16"/>
          <w:highlight w:val="none"/>
        </w:rPr>
      </w:pPr>
    </w:p>
    <w:p w14:paraId="261A3228">
      <w:pPr>
        <w:rPr>
          <w:rFonts w:hint="eastAsia" w:ascii="宋体" w:hAnsi="宋体" w:eastAsia="宋体" w:cs="宋体"/>
          <w:sz w:val="21"/>
          <w:szCs w:val="16"/>
          <w:highlight w:val="none"/>
        </w:rPr>
      </w:pPr>
    </w:p>
    <w:p w14:paraId="1BA21902">
      <w:pPr>
        <w:pStyle w:val="2"/>
        <w:rPr>
          <w:rFonts w:hint="eastAsia" w:ascii="宋体" w:hAnsi="宋体" w:eastAsia="宋体" w:cs="宋体"/>
          <w:sz w:val="21"/>
          <w:szCs w:val="16"/>
          <w:highlight w:val="none"/>
        </w:rPr>
      </w:pPr>
    </w:p>
    <w:p w14:paraId="2AEA1B7A">
      <w:pPr>
        <w:rPr>
          <w:rFonts w:hint="eastAsia"/>
          <w:highlight w:val="none"/>
        </w:rPr>
      </w:pPr>
    </w:p>
    <w:p w14:paraId="457946A8">
      <w:pPr>
        <w:pStyle w:val="23"/>
        <w:rPr>
          <w:rFonts w:hint="eastAsia" w:ascii="宋体" w:hAnsi="宋体" w:eastAsia="宋体" w:cs="宋体"/>
          <w:sz w:val="18"/>
          <w:szCs w:val="16"/>
          <w:highlight w:val="none"/>
        </w:rPr>
      </w:pPr>
    </w:p>
    <w:p w14:paraId="4FEF8EDC">
      <w:pPr>
        <w:spacing w:before="156" w:beforeLines="50"/>
        <w:rPr>
          <w:rFonts w:hint="eastAsia" w:ascii="宋体" w:hAnsi="宋体" w:eastAsia="宋体" w:cs="宋体"/>
          <w:sz w:val="21"/>
          <w:szCs w:val="16"/>
          <w:highlight w:val="none"/>
        </w:rPr>
      </w:pPr>
      <w:r>
        <w:rPr>
          <w:rFonts w:hint="eastAsia" w:ascii="宋体" w:hAnsi="宋体" w:eastAsia="宋体" w:cs="宋体"/>
          <w:b/>
          <w:bCs/>
          <w:sz w:val="22"/>
          <w:szCs w:val="22"/>
          <w:highlight w:val="none"/>
        </w:rPr>
        <w:t>附件1：</w:t>
      </w:r>
    </w:p>
    <w:p w14:paraId="0A7E3DCB">
      <w:pPr>
        <w:jc w:val="center"/>
        <w:rPr>
          <w:rFonts w:hint="eastAsia" w:ascii="宋体" w:hAnsi="宋体" w:eastAsia="宋体" w:cs="宋体"/>
          <w:sz w:val="21"/>
          <w:szCs w:val="16"/>
          <w:highlight w:val="none"/>
        </w:rPr>
      </w:pPr>
      <w:r>
        <w:rPr>
          <w:rFonts w:hint="eastAsia" w:ascii="宋体" w:hAnsi="宋体" w:eastAsia="宋体" w:cs="宋体"/>
          <w:b/>
          <w:bCs/>
          <w:sz w:val="22"/>
          <w:szCs w:val="22"/>
          <w:highlight w:val="none"/>
        </w:rPr>
        <w:t>中小企业声明函（服务）</w:t>
      </w:r>
    </w:p>
    <w:p w14:paraId="4A8E04CE">
      <w:pPr>
        <w:spacing w:line="360" w:lineRule="auto"/>
        <w:rPr>
          <w:rFonts w:hint="eastAsia" w:ascii="宋体" w:hAnsi="宋体" w:eastAsia="宋体" w:cs="宋体"/>
          <w:sz w:val="21"/>
          <w:szCs w:val="21"/>
          <w:highlight w:val="none"/>
        </w:rPr>
      </w:pPr>
    </w:p>
    <w:p w14:paraId="11E4C0A1">
      <w:pPr>
        <w:adjustRightInd w:val="0"/>
        <w:snapToGrid w:val="0"/>
        <w:spacing w:line="360" w:lineRule="auto"/>
        <w:ind w:firstLine="424" w:firstLineChars="202"/>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本公司（联合体）郑重声明，根据《政府采购促进中小企业发展管理办法》（财库﹝2020﹞46 号）的规定，本公司（联合体） 参加</w:t>
      </w:r>
      <w:r>
        <w:rPr>
          <w:rFonts w:hint="eastAsia" w:ascii="宋体" w:hAnsi="宋体" w:eastAsia="宋体" w:cs="宋体"/>
          <w:i/>
          <w:sz w:val="21"/>
          <w:szCs w:val="21"/>
          <w:highlight w:val="none"/>
          <w:u w:val="single"/>
        </w:rPr>
        <w:t>（单位名称）</w:t>
      </w:r>
      <w:r>
        <w:rPr>
          <w:rFonts w:hint="eastAsia" w:ascii="宋体" w:hAnsi="宋体" w:eastAsia="宋体" w:cs="宋体"/>
          <w:sz w:val="21"/>
          <w:szCs w:val="21"/>
          <w:highlight w:val="none"/>
        </w:rPr>
        <w:t>的</w:t>
      </w:r>
      <w:r>
        <w:rPr>
          <w:rFonts w:hint="eastAsia" w:ascii="宋体" w:hAnsi="宋体" w:eastAsia="宋体" w:cs="宋体"/>
          <w:i/>
          <w:sz w:val="21"/>
          <w:szCs w:val="21"/>
          <w:highlight w:val="none"/>
          <w:u w:val="single"/>
        </w:rPr>
        <w:t>（项目名称）</w:t>
      </w:r>
      <w:r>
        <w:rPr>
          <w:rFonts w:hint="eastAsia" w:ascii="宋体" w:hAnsi="宋体" w:eastAsia="宋体" w:cs="宋体"/>
          <w:sz w:val="21"/>
          <w:szCs w:val="21"/>
          <w:highlight w:val="none"/>
        </w:rPr>
        <w:t>采购活动，服务全部由符合政策要求的中小企业承接。相关企业（含联合体中的中小企业、签订分包意向协议的中小企业）的具体情况如下：</w:t>
      </w:r>
    </w:p>
    <w:p w14:paraId="58FA42BD">
      <w:pPr>
        <w:adjustRightInd w:val="0"/>
        <w:snapToGrid w:val="0"/>
        <w:spacing w:line="360" w:lineRule="auto"/>
        <w:ind w:firstLine="424" w:firstLineChars="202"/>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 xml:space="preserve">    1. </w:t>
      </w:r>
      <w:r>
        <w:rPr>
          <w:rFonts w:hint="eastAsia" w:ascii="宋体" w:hAnsi="宋体" w:eastAsia="宋体" w:cs="宋体"/>
          <w:sz w:val="21"/>
          <w:szCs w:val="21"/>
          <w:highlight w:val="none"/>
          <w:u w:val="single"/>
        </w:rPr>
        <w:t>（标的名称）</w:t>
      </w:r>
      <w:r>
        <w:rPr>
          <w:rFonts w:hint="eastAsia" w:ascii="宋体" w:hAnsi="宋体" w:eastAsia="宋体" w:cs="宋体"/>
          <w:sz w:val="21"/>
          <w:szCs w:val="21"/>
          <w:highlight w:val="none"/>
        </w:rPr>
        <w:t xml:space="preserve"> ，属于</w:t>
      </w:r>
      <w:r>
        <w:rPr>
          <w:rFonts w:hint="eastAsia" w:ascii="宋体" w:hAnsi="宋体" w:eastAsia="宋体" w:cs="宋体"/>
          <w:sz w:val="21"/>
          <w:szCs w:val="21"/>
          <w:highlight w:val="none"/>
          <w:u w:val="single"/>
        </w:rPr>
        <w:t>（</w:t>
      </w:r>
      <w:r>
        <w:rPr>
          <w:rFonts w:hint="eastAsia" w:ascii="宋体" w:hAnsi="宋体" w:eastAsia="宋体" w:cs="宋体"/>
          <w:sz w:val="21"/>
          <w:szCs w:val="21"/>
          <w:highlight w:val="none"/>
          <w:u w:val="single"/>
          <w:lang w:eastAsia="zh-CN"/>
        </w:rPr>
        <w:t>其他未列明行业</w:t>
      </w:r>
      <w:r>
        <w:rPr>
          <w:rFonts w:hint="eastAsia" w:ascii="宋体" w:hAnsi="宋体" w:eastAsia="宋体" w:cs="宋体"/>
          <w:sz w:val="21"/>
          <w:szCs w:val="21"/>
          <w:highlight w:val="none"/>
          <w:u w:val="single"/>
        </w:rPr>
        <w:t>）</w:t>
      </w:r>
      <w:r>
        <w:rPr>
          <w:rFonts w:hint="eastAsia" w:ascii="宋体" w:hAnsi="宋体" w:eastAsia="宋体" w:cs="宋体"/>
          <w:sz w:val="21"/>
          <w:szCs w:val="21"/>
          <w:highlight w:val="none"/>
        </w:rPr>
        <w:t>行业；承接企业为</w:t>
      </w:r>
      <w:r>
        <w:rPr>
          <w:rFonts w:hint="eastAsia" w:ascii="宋体" w:hAnsi="宋体" w:eastAsia="宋体" w:cs="宋体"/>
          <w:sz w:val="21"/>
          <w:szCs w:val="21"/>
          <w:highlight w:val="none"/>
          <w:u w:val="single"/>
        </w:rPr>
        <w:t>（企业名称）</w:t>
      </w:r>
      <w:r>
        <w:rPr>
          <w:rFonts w:hint="eastAsia" w:ascii="宋体" w:hAnsi="宋体" w:eastAsia="宋体" w:cs="宋体"/>
          <w:sz w:val="21"/>
          <w:szCs w:val="21"/>
          <w:highlight w:val="none"/>
        </w:rPr>
        <w:t>，从业人员</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人，营业收入为</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万元，资产总额为</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万元，属于</w:t>
      </w:r>
      <w:r>
        <w:rPr>
          <w:rFonts w:hint="eastAsia" w:ascii="宋体" w:hAnsi="宋体" w:eastAsia="宋体" w:cs="宋体"/>
          <w:sz w:val="21"/>
          <w:szCs w:val="21"/>
          <w:highlight w:val="none"/>
          <w:u w:val="single"/>
        </w:rPr>
        <w:t>（中型企业、小型企业、微型企业）</w:t>
      </w:r>
      <w:r>
        <w:rPr>
          <w:rFonts w:hint="eastAsia" w:ascii="宋体" w:hAnsi="宋体" w:eastAsia="宋体" w:cs="宋体"/>
          <w:sz w:val="21"/>
          <w:szCs w:val="21"/>
          <w:highlight w:val="none"/>
        </w:rPr>
        <w:t>；</w:t>
      </w:r>
    </w:p>
    <w:p w14:paraId="55705BDF">
      <w:pPr>
        <w:adjustRightInd w:val="0"/>
        <w:snapToGrid w:val="0"/>
        <w:spacing w:line="360" w:lineRule="auto"/>
        <w:ind w:firstLine="424" w:firstLineChars="202"/>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 xml:space="preserve">    2.  </w:t>
      </w:r>
      <w:r>
        <w:rPr>
          <w:rFonts w:hint="eastAsia" w:ascii="宋体" w:hAnsi="宋体" w:eastAsia="宋体" w:cs="宋体"/>
          <w:sz w:val="21"/>
          <w:szCs w:val="21"/>
          <w:highlight w:val="none"/>
          <w:u w:val="single"/>
        </w:rPr>
        <w:t>（标的名称）</w:t>
      </w:r>
      <w:r>
        <w:rPr>
          <w:rFonts w:hint="eastAsia" w:ascii="宋体" w:hAnsi="宋体" w:eastAsia="宋体" w:cs="宋体"/>
          <w:sz w:val="21"/>
          <w:szCs w:val="21"/>
          <w:highlight w:val="none"/>
        </w:rPr>
        <w:t xml:space="preserve"> ，属于</w:t>
      </w:r>
      <w:r>
        <w:rPr>
          <w:rFonts w:hint="eastAsia" w:ascii="宋体" w:hAnsi="宋体" w:eastAsia="宋体" w:cs="宋体"/>
          <w:sz w:val="21"/>
          <w:szCs w:val="21"/>
          <w:highlight w:val="none"/>
          <w:u w:val="single"/>
        </w:rPr>
        <w:t>（</w:t>
      </w:r>
      <w:r>
        <w:rPr>
          <w:rFonts w:hint="eastAsia" w:ascii="宋体" w:hAnsi="宋体" w:eastAsia="宋体" w:cs="宋体"/>
          <w:sz w:val="21"/>
          <w:szCs w:val="21"/>
          <w:highlight w:val="none"/>
          <w:u w:val="single"/>
          <w:lang w:eastAsia="zh-CN"/>
        </w:rPr>
        <w:t>其他未列明行业</w:t>
      </w:r>
      <w:r>
        <w:rPr>
          <w:rFonts w:hint="eastAsia" w:ascii="宋体" w:hAnsi="宋体" w:eastAsia="宋体" w:cs="宋体"/>
          <w:sz w:val="21"/>
          <w:szCs w:val="21"/>
          <w:highlight w:val="none"/>
          <w:u w:val="single"/>
        </w:rPr>
        <w:t>）</w:t>
      </w:r>
      <w:r>
        <w:rPr>
          <w:rFonts w:hint="eastAsia" w:ascii="宋体" w:hAnsi="宋体" w:eastAsia="宋体" w:cs="宋体"/>
          <w:sz w:val="21"/>
          <w:szCs w:val="21"/>
          <w:highlight w:val="none"/>
        </w:rPr>
        <w:t>行业；承接企业为</w:t>
      </w:r>
      <w:r>
        <w:rPr>
          <w:rFonts w:hint="eastAsia" w:ascii="宋体" w:hAnsi="宋体" w:eastAsia="宋体" w:cs="宋体"/>
          <w:sz w:val="21"/>
          <w:szCs w:val="21"/>
          <w:highlight w:val="none"/>
          <w:u w:val="single"/>
        </w:rPr>
        <w:t>（企业名称）</w:t>
      </w:r>
      <w:r>
        <w:rPr>
          <w:rFonts w:hint="eastAsia" w:ascii="宋体" w:hAnsi="宋体" w:eastAsia="宋体" w:cs="宋体"/>
          <w:sz w:val="21"/>
          <w:szCs w:val="21"/>
          <w:highlight w:val="none"/>
        </w:rPr>
        <w:t>，从业人员</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人，营业收入为</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万元，资产总额为</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万元，属于</w:t>
      </w:r>
      <w:r>
        <w:rPr>
          <w:rFonts w:hint="eastAsia" w:ascii="宋体" w:hAnsi="宋体" w:eastAsia="宋体" w:cs="宋体"/>
          <w:sz w:val="21"/>
          <w:szCs w:val="21"/>
          <w:highlight w:val="none"/>
          <w:u w:val="single"/>
        </w:rPr>
        <w:t>（中型企业、小型企业、微型企业）</w:t>
      </w:r>
      <w:r>
        <w:rPr>
          <w:rFonts w:hint="eastAsia" w:ascii="宋体" w:hAnsi="宋体" w:eastAsia="宋体" w:cs="宋体"/>
          <w:sz w:val="21"/>
          <w:szCs w:val="21"/>
          <w:highlight w:val="none"/>
        </w:rPr>
        <w:t>；</w:t>
      </w:r>
    </w:p>
    <w:p w14:paraId="29B41AE3">
      <w:pPr>
        <w:adjustRightInd w:val="0"/>
        <w:snapToGrid w:val="0"/>
        <w:spacing w:line="360" w:lineRule="auto"/>
        <w:ind w:firstLine="424" w:firstLineChars="202"/>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 xml:space="preserve">    ……</w:t>
      </w:r>
    </w:p>
    <w:p w14:paraId="07203DEC">
      <w:pPr>
        <w:adjustRightInd w:val="0"/>
        <w:snapToGrid w:val="0"/>
        <w:spacing w:line="360" w:lineRule="auto"/>
        <w:ind w:firstLine="424" w:firstLineChars="202"/>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 xml:space="preserve">    以上企业，不属于大企业的分支机构，不存在控股股东为大企业的情形，也不存在与大企业的负责人为同一人的情形。</w:t>
      </w:r>
    </w:p>
    <w:p w14:paraId="18EDBCBD">
      <w:pPr>
        <w:adjustRightInd w:val="0"/>
        <w:snapToGrid w:val="0"/>
        <w:spacing w:line="360" w:lineRule="auto"/>
        <w:ind w:firstLine="424" w:firstLineChars="202"/>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 xml:space="preserve">    本企业对上述声明内容的真实性负责。如有虚假，将依法承担相应责任。</w:t>
      </w:r>
    </w:p>
    <w:p w14:paraId="78F0D7B6">
      <w:pPr>
        <w:adjustRightInd w:val="0"/>
        <w:snapToGrid w:val="0"/>
        <w:spacing w:line="360" w:lineRule="auto"/>
        <w:ind w:firstLine="424" w:firstLineChars="202"/>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w:t>
      </w:r>
    </w:p>
    <w:p w14:paraId="375ECA72">
      <w:pPr>
        <w:spacing w:line="360" w:lineRule="auto"/>
        <w:ind w:left="5280" w:leftChars="2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企业名称（盖章）：</w:t>
      </w:r>
    </w:p>
    <w:p w14:paraId="4D1AF128">
      <w:pPr>
        <w:spacing w:line="360" w:lineRule="auto"/>
        <w:ind w:left="5280" w:leftChars="2200"/>
        <w:rPr>
          <w:rFonts w:hint="eastAsia" w:ascii="宋体" w:hAnsi="宋体" w:eastAsia="宋体" w:cs="宋体"/>
          <w:color w:val="auto"/>
          <w:sz w:val="21"/>
          <w:szCs w:val="20"/>
          <w:highlight w:val="none"/>
        </w:rPr>
      </w:pPr>
      <w:r>
        <w:rPr>
          <w:rFonts w:hint="eastAsia" w:ascii="宋体" w:hAnsi="宋体" w:eastAsia="宋体" w:cs="宋体"/>
          <w:sz w:val="21"/>
          <w:szCs w:val="21"/>
          <w:highlight w:val="none"/>
        </w:rPr>
        <w:t>日期：</w:t>
      </w:r>
    </w:p>
    <w:p w14:paraId="2C52A272">
      <w:pPr>
        <w:rPr>
          <w:rFonts w:hint="eastAsia" w:ascii="宋体" w:hAnsi="宋体" w:eastAsia="宋体" w:cs="宋体"/>
          <w:sz w:val="21"/>
          <w:szCs w:val="16"/>
          <w:highlight w:val="none"/>
        </w:rPr>
      </w:pPr>
    </w:p>
    <w:p w14:paraId="4982BDA0">
      <w:pPr>
        <w:pStyle w:val="43"/>
        <w:rPr>
          <w:rFonts w:hint="eastAsia" w:ascii="宋体" w:hAnsi="宋体" w:eastAsia="宋体" w:cs="宋体"/>
          <w:sz w:val="22"/>
          <w:szCs w:val="16"/>
          <w:highlight w:val="none"/>
        </w:rPr>
      </w:pPr>
    </w:p>
    <w:p w14:paraId="775F5A75">
      <w:pPr>
        <w:pStyle w:val="19"/>
        <w:rPr>
          <w:rFonts w:hint="eastAsia" w:ascii="宋体" w:hAnsi="宋体" w:eastAsia="宋体" w:cs="宋体"/>
          <w:sz w:val="22"/>
          <w:szCs w:val="16"/>
          <w:highlight w:val="none"/>
        </w:rPr>
      </w:pPr>
    </w:p>
    <w:p w14:paraId="4A311B2B">
      <w:pPr>
        <w:pStyle w:val="43"/>
        <w:rPr>
          <w:rFonts w:hint="eastAsia" w:ascii="宋体" w:hAnsi="宋体" w:eastAsia="宋体" w:cs="宋体"/>
          <w:sz w:val="22"/>
          <w:szCs w:val="16"/>
          <w:highlight w:val="none"/>
        </w:rPr>
      </w:pPr>
    </w:p>
    <w:p w14:paraId="52143428">
      <w:pPr>
        <w:pStyle w:val="19"/>
        <w:rPr>
          <w:rFonts w:hint="eastAsia" w:ascii="宋体" w:hAnsi="宋体" w:eastAsia="宋体" w:cs="宋体"/>
          <w:sz w:val="22"/>
          <w:szCs w:val="16"/>
          <w:highlight w:val="none"/>
        </w:rPr>
      </w:pPr>
    </w:p>
    <w:p w14:paraId="4CAE1E8D">
      <w:pPr>
        <w:rPr>
          <w:rFonts w:hint="eastAsia" w:ascii="宋体" w:hAnsi="宋体" w:eastAsia="宋体" w:cs="宋体"/>
          <w:sz w:val="22"/>
          <w:szCs w:val="16"/>
          <w:highlight w:val="none"/>
        </w:rPr>
      </w:pPr>
    </w:p>
    <w:p w14:paraId="7CEA7444">
      <w:pPr>
        <w:pStyle w:val="2"/>
        <w:rPr>
          <w:rFonts w:hint="eastAsia" w:ascii="宋体" w:hAnsi="宋体" w:eastAsia="宋体" w:cs="宋体"/>
          <w:sz w:val="22"/>
          <w:szCs w:val="16"/>
          <w:highlight w:val="none"/>
        </w:rPr>
      </w:pPr>
    </w:p>
    <w:p w14:paraId="5810109B">
      <w:pPr>
        <w:rPr>
          <w:rFonts w:hint="eastAsia" w:ascii="宋体" w:hAnsi="宋体" w:eastAsia="宋体" w:cs="宋体"/>
          <w:sz w:val="22"/>
          <w:szCs w:val="16"/>
          <w:highlight w:val="none"/>
        </w:rPr>
      </w:pPr>
    </w:p>
    <w:p w14:paraId="51CD3752">
      <w:pPr>
        <w:pStyle w:val="2"/>
        <w:rPr>
          <w:rFonts w:hint="eastAsia" w:ascii="宋体" w:hAnsi="宋体" w:eastAsia="宋体" w:cs="宋体"/>
          <w:sz w:val="22"/>
          <w:szCs w:val="16"/>
          <w:highlight w:val="none"/>
        </w:rPr>
      </w:pPr>
    </w:p>
    <w:p w14:paraId="5C4D6D8E">
      <w:pPr>
        <w:rPr>
          <w:rFonts w:hint="eastAsia" w:ascii="宋体" w:hAnsi="宋体" w:eastAsia="宋体" w:cs="宋体"/>
          <w:sz w:val="22"/>
          <w:szCs w:val="16"/>
          <w:highlight w:val="none"/>
        </w:rPr>
      </w:pPr>
    </w:p>
    <w:p w14:paraId="4777BA2E">
      <w:pPr>
        <w:pStyle w:val="2"/>
        <w:rPr>
          <w:rFonts w:hint="eastAsia" w:ascii="宋体" w:hAnsi="宋体" w:eastAsia="宋体" w:cs="宋体"/>
          <w:sz w:val="22"/>
          <w:szCs w:val="16"/>
          <w:highlight w:val="none"/>
        </w:rPr>
      </w:pPr>
    </w:p>
    <w:p w14:paraId="008AFA95">
      <w:pPr>
        <w:rPr>
          <w:rFonts w:hint="eastAsia" w:ascii="宋体" w:hAnsi="宋体" w:eastAsia="宋体" w:cs="宋体"/>
          <w:sz w:val="22"/>
          <w:szCs w:val="16"/>
          <w:highlight w:val="none"/>
        </w:rPr>
      </w:pPr>
    </w:p>
    <w:p w14:paraId="24A003BD">
      <w:pPr>
        <w:pStyle w:val="2"/>
        <w:rPr>
          <w:rFonts w:hint="eastAsia" w:ascii="宋体" w:hAnsi="宋体" w:eastAsia="宋体" w:cs="宋体"/>
          <w:sz w:val="22"/>
          <w:szCs w:val="16"/>
          <w:highlight w:val="none"/>
        </w:rPr>
      </w:pPr>
    </w:p>
    <w:p w14:paraId="7CA33838">
      <w:pPr>
        <w:rPr>
          <w:rFonts w:hint="eastAsia"/>
          <w:highlight w:val="none"/>
        </w:rPr>
      </w:pPr>
    </w:p>
    <w:p w14:paraId="2AC5B244">
      <w:pPr>
        <w:spacing w:before="100" w:beforeAutospacing="1" w:after="163" w:afterLines="50" w:line="360" w:lineRule="auto"/>
        <w:rPr>
          <w:rFonts w:hint="eastAsia" w:ascii="宋体" w:hAnsi="宋体" w:eastAsia="宋体" w:cs="宋体"/>
          <w:b/>
          <w:bCs/>
          <w:spacing w:val="6"/>
          <w:sz w:val="24"/>
          <w:szCs w:val="24"/>
          <w:highlight w:val="none"/>
        </w:rPr>
      </w:pPr>
    </w:p>
    <w:p w14:paraId="7D65AEEB">
      <w:pPr>
        <w:spacing w:before="100" w:beforeAutospacing="1" w:after="163" w:afterLines="50" w:line="360" w:lineRule="auto"/>
        <w:rPr>
          <w:rFonts w:hint="eastAsia" w:ascii="宋体" w:hAnsi="宋体" w:eastAsia="宋体" w:cs="宋体"/>
          <w:b/>
          <w:bCs/>
          <w:spacing w:val="6"/>
          <w:sz w:val="24"/>
          <w:szCs w:val="24"/>
          <w:highlight w:val="none"/>
        </w:rPr>
      </w:pPr>
      <w:r>
        <w:rPr>
          <w:rFonts w:hint="eastAsia" w:ascii="宋体" w:hAnsi="宋体" w:eastAsia="宋体" w:cs="宋体"/>
          <w:b/>
          <w:bCs/>
          <w:spacing w:val="6"/>
          <w:sz w:val="24"/>
          <w:szCs w:val="24"/>
          <w:highlight w:val="none"/>
        </w:rPr>
        <w:t>附件</w:t>
      </w:r>
      <w:r>
        <w:rPr>
          <w:rFonts w:hint="eastAsia" w:ascii="宋体" w:hAnsi="宋体" w:eastAsia="宋体" w:cs="宋体"/>
          <w:b/>
          <w:bCs/>
          <w:spacing w:val="6"/>
          <w:sz w:val="24"/>
          <w:szCs w:val="24"/>
          <w:highlight w:val="none"/>
          <w:lang w:val="en-US" w:eastAsia="zh-CN"/>
        </w:rPr>
        <w:t>2（如有）：</w:t>
      </w:r>
    </w:p>
    <w:p w14:paraId="795514E6">
      <w:pPr>
        <w:spacing w:line="588" w:lineRule="exact"/>
        <w:jc w:val="center"/>
        <w:rPr>
          <w:rFonts w:hint="eastAsia" w:ascii="宋体" w:hAnsi="宋体" w:eastAsia="宋体" w:cs="宋体"/>
          <w:b/>
          <w:spacing w:val="6"/>
          <w:sz w:val="24"/>
          <w:szCs w:val="24"/>
          <w:highlight w:val="none"/>
        </w:rPr>
      </w:pPr>
      <w:r>
        <w:rPr>
          <w:rFonts w:hint="eastAsia" w:ascii="宋体" w:hAnsi="宋体" w:eastAsia="宋体" w:cs="宋体"/>
          <w:b/>
          <w:spacing w:val="6"/>
          <w:sz w:val="24"/>
          <w:szCs w:val="24"/>
          <w:highlight w:val="none"/>
        </w:rPr>
        <w:t>残疾人福利性单位声明函</w:t>
      </w:r>
    </w:p>
    <w:p w14:paraId="52DD1062">
      <w:pPr>
        <w:spacing w:line="588" w:lineRule="exact"/>
        <w:rPr>
          <w:rFonts w:hint="eastAsia" w:ascii="宋体" w:hAnsi="宋体" w:eastAsia="宋体" w:cs="宋体"/>
          <w:b/>
          <w:spacing w:val="6"/>
          <w:sz w:val="24"/>
          <w:szCs w:val="24"/>
          <w:highlight w:val="none"/>
        </w:rPr>
      </w:pPr>
    </w:p>
    <w:p w14:paraId="39398299">
      <w:pPr>
        <w:spacing w:line="588" w:lineRule="exact"/>
        <w:ind w:firstLine="444" w:firstLineChars="200"/>
        <w:rPr>
          <w:rFonts w:hint="eastAsia" w:ascii="宋体" w:hAnsi="宋体" w:eastAsia="宋体" w:cs="宋体"/>
          <w:spacing w:val="6"/>
          <w:sz w:val="21"/>
          <w:szCs w:val="21"/>
          <w:highlight w:val="none"/>
        </w:rPr>
      </w:pPr>
      <w:r>
        <w:rPr>
          <w:rFonts w:hint="eastAsia" w:ascii="宋体" w:hAnsi="宋体" w:eastAsia="宋体" w:cs="宋体"/>
          <w:spacing w:val="6"/>
          <w:sz w:val="21"/>
          <w:szCs w:val="21"/>
          <w:highlight w:val="none"/>
        </w:rPr>
        <w:t>本单位郑重声明，根据《财政部 民政部 中国残疾人联合会关于促进残疾人就业政府采购政策的通知》（财库</w:t>
      </w:r>
      <w:r>
        <w:rPr>
          <w:rFonts w:hint="eastAsia" w:ascii="宋体" w:hAnsi="宋体" w:eastAsia="宋体" w:cs="宋体"/>
          <w:sz w:val="21"/>
          <w:szCs w:val="21"/>
          <w:highlight w:val="none"/>
        </w:rPr>
        <w:t>〔2017〕 141</w:t>
      </w:r>
      <w:r>
        <w:rPr>
          <w:rFonts w:hint="eastAsia" w:ascii="宋体" w:hAnsi="宋体" w:eastAsia="宋体" w:cs="宋体"/>
          <w:spacing w:val="6"/>
          <w:sz w:val="21"/>
          <w:szCs w:val="21"/>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3A67A12A">
      <w:pPr>
        <w:spacing w:line="588" w:lineRule="exact"/>
        <w:ind w:firstLine="444" w:firstLineChars="200"/>
        <w:rPr>
          <w:rFonts w:hint="eastAsia" w:ascii="宋体" w:hAnsi="宋体" w:eastAsia="宋体" w:cs="宋体"/>
          <w:spacing w:val="6"/>
          <w:sz w:val="21"/>
          <w:szCs w:val="21"/>
          <w:highlight w:val="none"/>
        </w:rPr>
      </w:pPr>
      <w:r>
        <w:rPr>
          <w:rFonts w:hint="eastAsia" w:ascii="宋体" w:hAnsi="宋体" w:eastAsia="宋体" w:cs="宋体"/>
          <w:spacing w:val="6"/>
          <w:sz w:val="21"/>
          <w:szCs w:val="21"/>
          <w:highlight w:val="none"/>
        </w:rPr>
        <w:t>本单位对上述声明的真实性负责。如有虚假，将依法承担相应责任。</w:t>
      </w:r>
    </w:p>
    <w:p w14:paraId="321E1D6F">
      <w:pPr>
        <w:spacing w:line="588" w:lineRule="exact"/>
        <w:ind w:firstLine="444" w:firstLineChars="200"/>
        <w:rPr>
          <w:rFonts w:hint="eastAsia" w:ascii="宋体" w:hAnsi="宋体" w:eastAsia="宋体" w:cs="宋体"/>
          <w:spacing w:val="6"/>
          <w:sz w:val="21"/>
          <w:szCs w:val="21"/>
          <w:highlight w:val="none"/>
        </w:rPr>
      </w:pPr>
    </w:p>
    <w:p w14:paraId="1151B1E3">
      <w:pPr>
        <w:spacing w:line="588" w:lineRule="exact"/>
        <w:ind w:firstLine="444" w:firstLineChars="200"/>
        <w:rPr>
          <w:rFonts w:hint="eastAsia" w:ascii="宋体" w:hAnsi="宋体" w:eastAsia="宋体" w:cs="宋体"/>
          <w:spacing w:val="6"/>
          <w:sz w:val="21"/>
          <w:szCs w:val="21"/>
          <w:highlight w:val="none"/>
        </w:rPr>
      </w:pPr>
    </w:p>
    <w:p w14:paraId="7CD15D65">
      <w:pPr>
        <w:spacing w:line="588" w:lineRule="exact"/>
        <w:ind w:firstLine="444" w:firstLineChars="200"/>
        <w:rPr>
          <w:rFonts w:hint="eastAsia" w:ascii="宋体" w:hAnsi="宋体" w:eastAsia="宋体" w:cs="宋体"/>
          <w:spacing w:val="6"/>
          <w:sz w:val="21"/>
          <w:szCs w:val="21"/>
          <w:highlight w:val="none"/>
        </w:rPr>
      </w:pPr>
    </w:p>
    <w:p w14:paraId="3CD30D57">
      <w:pPr>
        <w:spacing w:line="588" w:lineRule="exact"/>
        <w:ind w:firstLine="444" w:firstLineChars="200"/>
        <w:rPr>
          <w:rFonts w:hint="eastAsia" w:ascii="宋体" w:hAnsi="宋体" w:eastAsia="宋体" w:cs="宋体"/>
          <w:spacing w:val="6"/>
          <w:sz w:val="21"/>
          <w:szCs w:val="21"/>
          <w:highlight w:val="none"/>
        </w:rPr>
      </w:pPr>
    </w:p>
    <w:p w14:paraId="7C4C541B">
      <w:pPr>
        <w:tabs>
          <w:tab w:val="left" w:pos="4860"/>
        </w:tabs>
        <w:spacing w:line="588" w:lineRule="exact"/>
        <w:ind w:right="1560" w:firstLine="444" w:firstLineChars="200"/>
        <w:jc w:val="center"/>
        <w:rPr>
          <w:rFonts w:hint="eastAsia" w:ascii="宋体" w:hAnsi="宋体" w:eastAsia="宋体" w:cs="宋体"/>
          <w:spacing w:val="6"/>
          <w:sz w:val="21"/>
          <w:szCs w:val="21"/>
          <w:highlight w:val="none"/>
        </w:rPr>
      </w:pPr>
      <w:r>
        <w:rPr>
          <w:rFonts w:hint="eastAsia" w:ascii="宋体" w:hAnsi="宋体" w:eastAsia="宋体" w:cs="宋体"/>
          <w:spacing w:val="6"/>
          <w:sz w:val="21"/>
          <w:szCs w:val="21"/>
          <w:highlight w:val="none"/>
        </w:rPr>
        <w:t xml:space="preserve">               </w:t>
      </w:r>
      <w:r>
        <w:rPr>
          <w:rFonts w:hint="eastAsia" w:ascii="宋体" w:hAnsi="宋体" w:eastAsia="宋体" w:cs="宋体"/>
          <w:spacing w:val="6"/>
          <w:sz w:val="21"/>
          <w:szCs w:val="21"/>
          <w:highlight w:val="none"/>
          <w:lang w:val="en-US" w:eastAsia="zh-CN"/>
        </w:rPr>
        <w:t xml:space="preserve">     </w:t>
      </w:r>
      <w:r>
        <w:rPr>
          <w:rFonts w:hint="eastAsia" w:ascii="宋体" w:hAnsi="宋体" w:eastAsia="宋体" w:cs="宋体"/>
          <w:spacing w:val="6"/>
          <w:sz w:val="21"/>
          <w:szCs w:val="21"/>
          <w:highlight w:val="none"/>
        </w:rPr>
        <w:t>单位名称（盖章）：</w:t>
      </w:r>
    </w:p>
    <w:p w14:paraId="2212D63E">
      <w:pPr>
        <w:tabs>
          <w:tab w:val="left" w:pos="4860"/>
        </w:tabs>
        <w:spacing w:line="588" w:lineRule="exact"/>
        <w:ind w:right="1560" w:firstLine="444" w:firstLineChars="200"/>
        <w:jc w:val="center"/>
        <w:rPr>
          <w:rFonts w:hint="eastAsia" w:ascii="宋体" w:hAnsi="宋体" w:eastAsia="宋体" w:cs="宋体"/>
          <w:spacing w:val="6"/>
          <w:sz w:val="21"/>
          <w:szCs w:val="21"/>
          <w:highlight w:val="none"/>
        </w:rPr>
      </w:pPr>
      <w:r>
        <w:rPr>
          <w:rFonts w:hint="eastAsia" w:ascii="宋体" w:hAnsi="宋体" w:eastAsia="宋体" w:cs="宋体"/>
          <w:spacing w:val="6"/>
          <w:sz w:val="21"/>
          <w:szCs w:val="21"/>
          <w:highlight w:val="none"/>
        </w:rPr>
        <w:t xml:space="preserve">      </w:t>
      </w:r>
      <w:r>
        <w:rPr>
          <w:rFonts w:hint="eastAsia" w:ascii="宋体" w:hAnsi="宋体" w:eastAsia="宋体" w:cs="宋体"/>
          <w:spacing w:val="6"/>
          <w:sz w:val="21"/>
          <w:szCs w:val="21"/>
          <w:highlight w:val="none"/>
          <w:lang w:val="en-US" w:eastAsia="zh-CN"/>
        </w:rPr>
        <w:t xml:space="preserve">      </w:t>
      </w:r>
      <w:r>
        <w:rPr>
          <w:rFonts w:hint="eastAsia" w:ascii="宋体" w:hAnsi="宋体" w:eastAsia="宋体" w:cs="宋体"/>
          <w:spacing w:val="6"/>
          <w:sz w:val="21"/>
          <w:szCs w:val="21"/>
          <w:highlight w:val="none"/>
        </w:rPr>
        <w:t xml:space="preserve">日  </w:t>
      </w:r>
      <w:r>
        <w:rPr>
          <w:rFonts w:hint="eastAsia" w:ascii="宋体" w:hAnsi="宋体" w:eastAsia="宋体" w:cs="宋体"/>
          <w:spacing w:val="6"/>
          <w:sz w:val="21"/>
          <w:szCs w:val="21"/>
          <w:highlight w:val="none"/>
          <w:lang w:val="en-US" w:eastAsia="zh-CN"/>
        </w:rPr>
        <w:t xml:space="preserve">  </w:t>
      </w:r>
      <w:r>
        <w:rPr>
          <w:rFonts w:hint="eastAsia" w:ascii="宋体" w:hAnsi="宋体" w:eastAsia="宋体" w:cs="宋体"/>
          <w:spacing w:val="6"/>
          <w:sz w:val="21"/>
          <w:szCs w:val="21"/>
          <w:highlight w:val="none"/>
        </w:rPr>
        <w:t>期：</w:t>
      </w:r>
    </w:p>
    <w:p w14:paraId="5BD6E272">
      <w:pPr>
        <w:pStyle w:val="2"/>
        <w:numPr>
          <w:ilvl w:val="0"/>
          <w:numId w:val="0"/>
        </w:numPr>
        <w:ind w:leftChars="0"/>
        <w:rPr>
          <w:rFonts w:hint="eastAsia" w:ascii="宋体" w:hAnsi="宋体" w:eastAsia="宋体" w:cs="宋体"/>
          <w:color w:val="FF0000"/>
          <w:sz w:val="21"/>
          <w:szCs w:val="21"/>
          <w:highlight w:val="none"/>
          <w:lang w:eastAsia="zh-CN"/>
        </w:rPr>
      </w:pPr>
    </w:p>
    <w:p w14:paraId="798771EC">
      <w:pPr>
        <w:rPr>
          <w:rFonts w:hint="eastAsia" w:ascii="宋体" w:hAnsi="宋体" w:eastAsia="宋体" w:cs="宋体"/>
          <w:color w:val="FF0000"/>
          <w:sz w:val="21"/>
          <w:szCs w:val="21"/>
          <w:highlight w:val="none"/>
          <w:lang w:eastAsia="zh-CN"/>
        </w:rPr>
      </w:pPr>
    </w:p>
    <w:p w14:paraId="257D636C">
      <w:pPr>
        <w:pStyle w:val="2"/>
        <w:rPr>
          <w:rFonts w:hint="eastAsia" w:ascii="宋体" w:hAnsi="宋体" w:eastAsia="宋体" w:cs="宋体"/>
          <w:color w:val="FF0000"/>
          <w:sz w:val="21"/>
          <w:szCs w:val="21"/>
          <w:highlight w:val="none"/>
          <w:lang w:eastAsia="zh-CN"/>
        </w:rPr>
      </w:pPr>
    </w:p>
    <w:p w14:paraId="3B411174">
      <w:pPr>
        <w:rPr>
          <w:rFonts w:hint="eastAsia" w:ascii="宋体" w:hAnsi="宋体" w:eastAsia="宋体" w:cs="宋体"/>
          <w:color w:val="FF0000"/>
          <w:sz w:val="21"/>
          <w:szCs w:val="21"/>
          <w:highlight w:val="none"/>
          <w:lang w:eastAsia="zh-CN"/>
        </w:rPr>
      </w:pPr>
    </w:p>
    <w:p w14:paraId="2D7554EA">
      <w:pPr>
        <w:pStyle w:val="2"/>
        <w:rPr>
          <w:rFonts w:hint="eastAsia" w:ascii="宋体" w:hAnsi="宋体" w:eastAsia="宋体" w:cs="宋体"/>
          <w:color w:val="FF0000"/>
          <w:sz w:val="21"/>
          <w:szCs w:val="21"/>
          <w:highlight w:val="none"/>
          <w:lang w:eastAsia="zh-CN"/>
        </w:rPr>
      </w:pPr>
    </w:p>
    <w:p w14:paraId="71948196">
      <w:pPr>
        <w:rPr>
          <w:rFonts w:hint="eastAsia" w:ascii="宋体" w:hAnsi="宋体" w:eastAsia="宋体" w:cs="宋体"/>
          <w:color w:val="FF0000"/>
          <w:sz w:val="21"/>
          <w:szCs w:val="21"/>
          <w:highlight w:val="none"/>
          <w:lang w:eastAsia="zh-CN"/>
        </w:rPr>
      </w:pPr>
    </w:p>
    <w:p w14:paraId="38C851EC">
      <w:pPr>
        <w:pStyle w:val="2"/>
        <w:rPr>
          <w:rFonts w:hint="eastAsia" w:ascii="宋体" w:hAnsi="宋体" w:eastAsia="宋体" w:cs="宋体"/>
          <w:color w:val="FF0000"/>
          <w:sz w:val="21"/>
          <w:szCs w:val="21"/>
          <w:highlight w:val="none"/>
          <w:lang w:eastAsia="zh-CN"/>
        </w:rPr>
      </w:pPr>
    </w:p>
    <w:p w14:paraId="6501FDBE">
      <w:pPr>
        <w:rPr>
          <w:rFonts w:hint="eastAsia" w:ascii="宋体" w:hAnsi="宋体" w:eastAsia="宋体" w:cs="宋体"/>
          <w:color w:val="FF0000"/>
          <w:sz w:val="21"/>
          <w:szCs w:val="21"/>
          <w:highlight w:val="none"/>
          <w:lang w:eastAsia="zh-CN"/>
        </w:rPr>
      </w:pPr>
    </w:p>
    <w:p w14:paraId="3EFCD49A">
      <w:pPr>
        <w:pStyle w:val="2"/>
        <w:rPr>
          <w:rFonts w:hint="eastAsia"/>
          <w:highlight w:val="none"/>
          <w:lang w:eastAsia="zh-CN"/>
        </w:rPr>
      </w:pPr>
    </w:p>
    <w:p w14:paraId="1E284B6C">
      <w:pPr>
        <w:rPr>
          <w:rFonts w:hint="eastAsia" w:ascii="宋体" w:hAnsi="宋体" w:eastAsia="宋体" w:cs="宋体"/>
          <w:color w:val="FF0000"/>
          <w:sz w:val="21"/>
          <w:szCs w:val="21"/>
          <w:highlight w:val="none"/>
          <w:lang w:eastAsia="zh-CN"/>
        </w:rPr>
      </w:pPr>
    </w:p>
    <w:p w14:paraId="375A210C">
      <w:pPr>
        <w:pStyle w:val="2"/>
        <w:rPr>
          <w:rFonts w:hint="eastAsia" w:ascii="宋体" w:hAnsi="宋体" w:eastAsia="宋体" w:cs="宋体"/>
          <w:color w:val="FF0000"/>
          <w:sz w:val="21"/>
          <w:szCs w:val="21"/>
          <w:highlight w:val="none"/>
          <w:lang w:eastAsia="zh-CN"/>
        </w:rPr>
      </w:pPr>
    </w:p>
    <w:p w14:paraId="63B5D773">
      <w:pPr>
        <w:pStyle w:val="2"/>
        <w:rPr>
          <w:rFonts w:hint="eastAsia" w:ascii="宋体" w:hAnsi="宋体" w:eastAsia="宋体" w:cs="宋体"/>
          <w:color w:val="FF0000"/>
          <w:sz w:val="21"/>
          <w:szCs w:val="21"/>
          <w:highlight w:val="none"/>
          <w:lang w:eastAsia="zh-CN"/>
        </w:rPr>
      </w:pPr>
    </w:p>
    <w:p w14:paraId="15C79092">
      <w:pPr>
        <w:pStyle w:val="2"/>
        <w:rPr>
          <w:rFonts w:hint="eastAsia" w:ascii="宋体" w:hAnsi="宋体" w:eastAsia="宋体" w:cs="宋体"/>
          <w:b/>
          <w:bCs/>
          <w:spacing w:val="6"/>
          <w:kern w:val="0"/>
          <w:sz w:val="24"/>
          <w:szCs w:val="24"/>
          <w:highlight w:val="none"/>
          <w:lang w:val="en-US" w:eastAsia="zh-CN" w:bidi="ar-SA"/>
        </w:rPr>
      </w:pPr>
      <w:r>
        <w:rPr>
          <w:rFonts w:hint="eastAsia" w:ascii="宋体" w:hAnsi="宋体" w:eastAsia="宋体" w:cs="宋体"/>
          <w:b/>
          <w:bCs/>
          <w:spacing w:val="6"/>
          <w:kern w:val="0"/>
          <w:sz w:val="24"/>
          <w:szCs w:val="24"/>
          <w:highlight w:val="none"/>
          <w:lang w:val="en-US" w:eastAsia="zh-CN" w:bidi="ar-SA"/>
        </w:rPr>
        <w:t>附件3（如有）：</w:t>
      </w:r>
    </w:p>
    <w:p w14:paraId="17694264">
      <w:pPr>
        <w:rPr>
          <w:rFonts w:hint="eastAsia" w:ascii="宋体" w:hAnsi="宋体" w:eastAsia="宋体" w:cs="宋体"/>
          <w:sz w:val="21"/>
          <w:szCs w:val="16"/>
          <w:highlight w:val="none"/>
          <w:lang w:val="en-US" w:eastAsia="zh-CN"/>
        </w:rPr>
      </w:pPr>
    </w:p>
    <w:p w14:paraId="7057DC5F">
      <w:pPr>
        <w:spacing w:line="588" w:lineRule="exact"/>
        <w:jc w:val="center"/>
        <w:rPr>
          <w:rFonts w:hint="eastAsia" w:ascii="宋体" w:hAnsi="宋体" w:eastAsia="宋体" w:cs="宋体"/>
          <w:b/>
          <w:spacing w:val="6"/>
          <w:sz w:val="24"/>
          <w:szCs w:val="24"/>
          <w:highlight w:val="none"/>
          <w:lang w:eastAsia="zh-CN"/>
        </w:rPr>
      </w:pPr>
      <w:r>
        <w:rPr>
          <w:rFonts w:hint="eastAsia" w:ascii="宋体" w:hAnsi="宋体" w:eastAsia="宋体" w:cs="宋体"/>
          <w:b/>
          <w:spacing w:val="6"/>
          <w:sz w:val="24"/>
          <w:szCs w:val="24"/>
          <w:highlight w:val="none"/>
          <w:lang w:eastAsia="zh-CN"/>
        </w:rPr>
        <w:t>监狱企业证明文件</w:t>
      </w:r>
    </w:p>
    <w:p w14:paraId="46BA4AA3">
      <w:pPr>
        <w:pStyle w:val="2"/>
        <w:rPr>
          <w:rFonts w:hint="eastAsia" w:ascii="宋体" w:hAnsi="宋体" w:eastAsia="宋体" w:cs="宋体"/>
          <w:b/>
          <w:spacing w:val="6"/>
          <w:sz w:val="24"/>
          <w:szCs w:val="24"/>
          <w:highlight w:val="none"/>
          <w:lang w:eastAsia="zh-CN"/>
        </w:rPr>
      </w:pPr>
    </w:p>
    <w:p w14:paraId="1AA0FBD6">
      <w:pPr>
        <w:rPr>
          <w:rFonts w:hint="eastAsia" w:ascii="宋体" w:hAnsi="宋体" w:eastAsia="宋体" w:cs="宋体"/>
          <w:sz w:val="21"/>
          <w:szCs w:val="16"/>
          <w:highlight w:val="none"/>
          <w:lang w:eastAsia="zh-CN"/>
        </w:rPr>
      </w:pPr>
    </w:p>
    <w:p w14:paraId="77510557">
      <w:pPr>
        <w:spacing w:line="588" w:lineRule="exact"/>
        <w:ind w:firstLine="444" w:firstLineChars="200"/>
        <w:rPr>
          <w:rFonts w:hint="eastAsia" w:ascii="宋体" w:hAnsi="宋体" w:eastAsia="宋体" w:cs="宋体"/>
          <w:spacing w:val="6"/>
          <w:sz w:val="21"/>
          <w:szCs w:val="21"/>
          <w:highlight w:val="none"/>
          <w:lang w:eastAsia="zh-CN"/>
        </w:rPr>
      </w:pPr>
      <w:r>
        <w:rPr>
          <w:rFonts w:hint="eastAsia" w:ascii="宋体" w:hAnsi="宋体" w:eastAsia="宋体" w:cs="宋体"/>
          <w:spacing w:val="6"/>
          <w:sz w:val="21"/>
          <w:szCs w:val="21"/>
          <w:highlight w:val="none"/>
          <w:lang w:eastAsia="zh-CN"/>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69DC058C">
      <w:pPr>
        <w:spacing w:line="588" w:lineRule="exact"/>
        <w:ind w:firstLine="444" w:firstLineChars="200"/>
        <w:rPr>
          <w:rFonts w:hint="eastAsia" w:ascii="宋体" w:hAnsi="宋体" w:eastAsia="宋体" w:cs="宋体"/>
          <w:spacing w:val="6"/>
          <w:sz w:val="21"/>
          <w:szCs w:val="21"/>
          <w:highlight w:val="none"/>
          <w:lang w:eastAsia="zh-CN"/>
        </w:rPr>
      </w:pPr>
      <w:r>
        <w:rPr>
          <w:rFonts w:hint="eastAsia" w:ascii="宋体" w:hAnsi="宋体" w:eastAsia="宋体" w:cs="宋体"/>
          <w:spacing w:val="6"/>
          <w:sz w:val="21"/>
          <w:szCs w:val="21"/>
          <w:highlight w:val="none"/>
          <w:lang w:eastAsia="zh-CN"/>
        </w:rPr>
        <w:t>监狱企业参加政府采购活动时，应当提供由省级以上监狱管理局、戒毒管理局（含新疆生产建设兵团）出具的属于监狱企业的证明文件。</w:t>
      </w:r>
    </w:p>
    <w:p w14:paraId="73DF267B">
      <w:pPr>
        <w:pStyle w:val="2"/>
        <w:rPr>
          <w:rFonts w:hint="eastAsia" w:ascii="宋体" w:hAnsi="宋体" w:eastAsia="宋体" w:cs="宋体"/>
          <w:spacing w:val="6"/>
          <w:sz w:val="21"/>
          <w:szCs w:val="21"/>
          <w:highlight w:val="none"/>
          <w:lang w:eastAsia="zh-CN"/>
        </w:rPr>
      </w:pPr>
    </w:p>
    <w:p w14:paraId="7F5B377D">
      <w:pPr>
        <w:rPr>
          <w:rFonts w:hint="eastAsia" w:ascii="宋体" w:hAnsi="宋体" w:eastAsia="宋体" w:cs="宋体"/>
          <w:spacing w:val="6"/>
          <w:sz w:val="21"/>
          <w:szCs w:val="21"/>
          <w:highlight w:val="none"/>
          <w:lang w:eastAsia="zh-CN"/>
        </w:rPr>
      </w:pPr>
    </w:p>
    <w:p w14:paraId="557AAE08">
      <w:pPr>
        <w:pStyle w:val="2"/>
        <w:rPr>
          <w:rFonts w:hint="eastAsia" w:ascii="宋体" w:hAnsi="宋体" w:eastAsia="宋体" w:cs="宋体"/>
          <w:spacing w:val="6"/>
          <w:sz w:val="21"/>
          <w:szCs w:val="21"/>
          <w:highlight w:val="none"/>
          <w:lang w:eastAsia="zh-CN"/>
        </w:rPr>
      </w:pPr>
    </w:p>
    <w:p w14:paraId="7FFDDFC2">
      <w:pPr>
        <w:rPr>
          <w:rFonts w:hint="eastAsia" w:ascii="宋体" w:hAnsi="宋体" w:eastAsia="宋体" w:cs="宋体"/>
          <w:spacing w:val="6"/>
          <w:sz w:val="21"/>
          <w:szCs w:val="21"/>
          <w:highlight w:val="none"/>
          <w:lang w:eastAsia="zh-CN"/>
        </w:rPr>
      </w:pPr>
    </w:p>
    <w:p w14:paraId="4FB39A39">
      <w:pPr>
        <w:tabs>
          <w:tab w:val="left" w:pos="4860"/>
        </w:tabs>
        <w:spacing w:line="588" w:lineRule="exact"/>
        <w:ind w:right="1560" w:firstLine="444" w:firstLineChars="200"/>
        <w:jc w:val="center"/>
        <w:rPr>
          <w:rFonts w:hint="eastAsia" w:ascii="宋体" w:hAnsi="宋体" w:eastAsia="宋体" w:cs="宋体"/>
          <w:spacing w:val="6"/>
          <w:sz w:val="21"/>
          <w:szCs w:val="21"/>
          <w:highlight w:val="none"/>
        </w:rPr>
      </w:pPr>
      <w:r>
        <w:rPr>
          <w:rFonts w:hint="eastAsia" w:ascii="宋体" w:hAnsi="宋体" w:eastAsia="宋体" w:cs="宋体"/>
          <w:spacing w:val="6"/>
          <w:sz w:val="21"/>
          <w:szCs w:val="21"/>
          <w:highlight w:val="none"/>
          <w:lang w:val="en-US" w:eastAsia="zh-CN"/>
        </w:rPr>
        <w:t xml:space="preserve">                   </w:t>
      </w:r>
      <w:r>
        <w:rPr>
          <w:rFonts w:hint="eastAsia" w:ascii="宋体" w:hAnsi="宋体" w:eastAsia="宋体" w:cs="宋体"/>
          <w:spacing w:val="6"/>
          <w:sz w:val="21"/>
          <w:szCs w:val="21"/>
          <w:highlight w:val="none"/>
        </w:rPr>
        <w:t>单位名称（盖章）：</w:t>
      </w:r>
    </w:p>
    <w:p w14:paraId="30C53AC5">
      <w:pPr>
        <w:tabs>
          <w:tab w:val="left" w:pos="4860"/>
        </w:tabs>
        <w:spacing w:line="588" w:lineRule="exact"/>
        <w:ind w:right="1560" w:firstLine="444" w:firstLineChars="200"/>
        <w:jc w:val="center"/>
        <w:rPr>
          <w:rFonts w:hint="eastAsia" w:ascii="宋体" w:hAnsi="宋体" w:eastAsia="宋体" w:cs="宋体"/>
          <w:spacing w:val="6"/>
          <w:sz w:val="21"/>
          <w:szCs w:val="21"/>
          <w:highlight w:val="none"/>
        </w:rPr>
      </w:pPr>
      <w:r>
        <w:rPr>
          <w:rFonts w:hint="eastAsia" w:ascii="宋体" w:hAnsi="宋体" w:eastAsia="宋体" w:cs="宋体"/>
          <w:spacing w:val="6"/>
          <w:sz w:val="21"/>
          <w:szCs w:val="21"/>
          <w:highlight w:val="none"/>
        </w:rPr>
        <w:t xml:space="preserve">      </w:t>
      </w:r>
      <w:r>
        <w:rPr>
          <w:rFonts w:hint="eastAsia" w:ascii="宋体" w:hAnsi="宋体" w:eastAsia="宋体" w:cs="宋体"/>
          <w:spacing w:val="6"/>
          <w:sz w:val="21"/>
          <w:szCs w:val="21"/>
          <w:highlight w:val="none"/>
          <w:lang w:val="en-US" w:eastAsia="zh-CN"/>
        </w:rPr>
        <w:t xml:space="preserve">      </w:t>
      </w:r>
      <w:r>
        <w:rPr>
          <w:rFonts w:hint="eastAsia" w:ascii="宋体" w:hAnsi="宋体" w:eastAsia="宋体" w:cs="宋体"/>
          <w:spacing w:val="6"/>
          <w:sz w:val="21"/>
          <w:szCs w:val="21"/>
          <w:highlight w:val="none"/>
        </w:rPr>
        <w:t xml:space="preserve">日  </w:t>
      </w:r>
      <w:r>
        <w:rPr>
          <w:rFonts w:hint="eastAsia" w:ascii="宋体" w:hAnsi="宋体" w:eastAsia="宋体" w:cs="宋体"/>
          <w:spacing w:val="6"/>
          <w:sz w:val="21"/>
          <w:szCs w:val="21"/>
          <w:highlight w:val="none"/>
          <w:lang w:val="en-US" w:eastAsia="zh-CN"/>
        </w:rPr>
        <w:t xml:space="preserve">  </w:t>
      </w:r>
      <w:r>
        <w:rPr>
          <w:rFonts w:hint="eastAsia" w:ascii="宋体" w:hAnsi="宋体" w:eastAsia="宋体" w:cs="宋体"/>
          <w:spacing w:val="6"/>
          <w:sz w:val="21"/>
          <w:szCs w:val="21"/>
          <w:highlight w:val="none"/>
        </w:rPr>
        <w:t>期：</w:t>
      </w:r>
    </w:p>
    <w:p w14:paraId="114A51BA">
      <w:pPr>
        <w:pStyle w:val="19"/>
        <w:rPr>
          <w:rFonts w:hint="eastAsia" w:ascii="宋体" w:hAnsi="宋体" w:eastAsia="宋体" w:cs="宋体"/>
          <w:sz w:val="22"/>
          <w:szCs w:val="16"/>
          <w:highlight w:val="none"/>
        </w:rPr>
      </w:pPr>
    </w:p>
    <w:p w14:paraId="02D48593">
      <w:pPr>
        <w:pStyle w:val="43"/>
        <w:rPr>
          <w:rFonts w:hint="eastAsia" w:ascii="宋体" w:hAnsi="宋体" w:eastAsia="宋体" w:cs="宋体"/>
          <w:sz w:val="22"/>
          <w:szCs w:val="16"/>
          <w:highlight w:val="none"/>
        </w:rPr>
      </w:pPr>
    </w:p>
    <w:p w14:paraId="7B1E2DFA">
      <w:pPr>
        <w:rPr>
          <w:rFonts w:hint="eastAsia" w:ascii="宋体" w:hAnsi="宋体" w:eastAsia="宋体" w:cs="宋体"/>
          <w:sz w:val="21"/>
          <w:szCs w:val="16"/>
          <w:highlight w:val="none"/>
        </w:rPr>
      </w:pPr>
    </w:p>
    <w:p w14:paraId="4C79E3B4">
      <w:pPr>
        <w:pStyle w:val="2"/>
        <w:rPr>
          <w:rFonts w:hint="eastAsia" w:ascii="宋体" w:hAnsi="宋体" w:eastAsia="宋体" w:cs="宋体"/>
          <w:sz w:val="18"/>
          <w:szCs w:val="16"/>
          <w:highlight w:val="none"/>
        </w:rPr>
      </w:pPr>
    </w:p>
    <w:p w14:paraId="25441B72">
      <w:pPr>
        <w:rPr>
          <w:rFonts w:hint="eastAsia"/>
          <w:sz w:val="21"/>
          <w:szCs w:val="16"/>
          <w:highlight w:val="none"/>
        </w:rPr>
      </w:pPr>
    </w:p>
    <w:p w14:paraId="71925E4B">
      <w:pPr>
        <w:pStyle w:val="2"/>
        <w:rPr>
          <w:rFonts w:hint="eastAsia"/>
          <w:sz w:val="21"/>
          <w:szCs w:val="16"/>
          <w:highlight w:val="none"/>
        </w:rPr>
      </w:pPr>
    </w:p>
    <w:p w14:paraId="66CD7B2A">
      <w:pPr>
        <w:rPr>
          <w:rFonts w:hint="eastAsia"/>
          <w:sz w:val="21"/>
          <w:szCs w:val="16"/>
          <w:highlight w:val="none"/>
        </w:rPr>
      </w:pPr>
    </w:p>
    <w:p w14:paraId="4C502A8C">
      <w:pPr>
        <w:pStyle w:val="2"/>
        <w:rPr>
          <w:rFonts w:hint="eastAsia"/>
          <w:sz w:val="21"/>
          <w:szCs w:val="16"/>
          <w:highlight w:val="none"/>
        </w:rPr>
      </w:pPr>
    </w:p>
    <w:p w14:paraId="7FAD073A">
      <w:pPr>
        <w:rPr>
          <w:rFonts w:hint="eastAsia"/>
          <w:sz w:val="21"/>
          <w:szCs w:val="16"/>
          <w:highlight w:val="none"/>
        </w:rPr>
      </w:pPr>
    </w:p>
    <w:p w14:paraId="63F0DD1C">
      <w:pPr>
        <w:pStyle w:val="2"/>
        <w:rPr>
          <w:rFonts w:hint="eastAsia"/>
          <w:sz w:val="21"/>
          <w:szCs w:val="16"/>
          <w:highlight w:val="none"/>
        </w:rPr>
      </w:pPr>
    </w:p>
    <w:p w14:paraId="4BFD1935">
      <w:pPr>
        <w:rPr>
          <w:rFonts w:hint="eastAsia"/>
          <w:highlight w:val="none"/>
        </w:rPr>
      </w:pPr>
    </w:p>
    <w:p w14:paraId="46C0AD06">
      <w:pPr>
        <w:tabs>
          <w:tab w:val="left" w:pos="7839"/>
        </w:tabs>
        <w:jc w:val="center"/>
        <w:rPr>
          <w:rFonts w:hint="eastAsia" w:hAnsi="宋体" w:cs="宋体"/>
          <w:b/>
          <w:bCs/>
          <w:sz w:val="24"/>
          <w:szCs w:val="24"/>
          <w:highlight w:val="none"/>
          <w:lang w:eastAsia="zh-CN"/>
        </w:rPr>
      </w:pPr>
    </w:p>
    <w:p w14:paraId="4FB89A83">
      <w:pPr>
        <w:tabs>
          <w:tab w:val="left" w:pos="7839"/>
        </w:tabs>
        <w:jc w:val="center"/>
        <w:rPr>
          <w:rFonts w:hint="eastAsia" w:ascii="宋体" w:hAnsi="宋体" w:eastAsia="宋体" w:cs="宋体"/>
          <w:b/>
          <w:bCs/>
          <w:sz w:val="24"/>
          <w:szCs w:val="24"/>
          <w:highlight w:val="none"/>
        </w:rPr>
      </w:pPr>
      <w:r>
        <w:rPr>
          <w:rFonts w:hint="eastAsia" w:hAnsi="宋体" w:cs="宋体"/>
          <w:b/>
          <w:bCs/>
          <w:sz w:val="24"/>
          <w:szCs w:val="24"/>
          <w:highlight w:val="none"/>
          <w:lang w:eastAsia="zh-CN"/>
        </w:rPr>
        <w:t>九</w:t>
      </w:r>
      <w:r>
        <w:rPr>
          <w:rFonts w:hint="eastAsia" w:ascii="宋体" w:hAnsi="宋体" w:eastAsia="宋体" w:cs="宋体"/>
          <w:b/>
          <w:bCs/>
          <w:sz w:val="24"/>
          <w:szCs w:val="24"/>
          <w:highlight w:val="none"/>
        </w:rPr>
        <w:t>、其它说明</w:t>
      </w:r>
    </w:p>
    <w:p w14:paraId="434CEF4F">
      <w:pPr>
        <w:pStyle w:val="2"/>
        <w:rPr>
          <w:rFonts w:hint="eastAsia" w:ascii="宋体" w:hAnsi="宋体" w:cs="宋体"/>
          <w:kern w:val="0"/>
          <w:sz w:val="21"/>
          <w:szCs w:val="21"/>
          <w:highlight w:val="none"/>
          <w:lang w:val="en-US" w:eastAsia="zh-CN" w:bidi="ar-SA"/>
        </w:rPr>
      </w:pPr>
    </w:p>
    <w:p w14:paraId="567B8D46">
      <w:pPr>
        <w:pStyle w:val="2"/>
        <w:rPr>
          <w:rFonts w:hint="eastAsia" w:ascii="宋体" w:hAnsi="宋体" w:eastAsia="宋体" w:cs="宋体"/>
          <w:kern w:val="0"/>
          <w:sz w:val="21"/>
          <w:szCs w:val="21"/>
          <w:highlight w:val="none"/>
          <w:lang w:val="en-US" w:eastAsia="zh-CN" w:bidi="ar-SA"/>
        </w:rPr>
      </w:pPr>
      <w:r>
        <w:rPr>
          <w:rFonts w:hint="eastAsia" w:ascii="宋体" w:hAnsi="宋体" w:cs="宋体"/>
          <w:kern w:val="0"/>
          <w:sz w:val="21"/>
          <w:szCs w:val="21"/>
          <w:highlight w:val="none"/>
          <w:lang w:val="en-US" w:eastAsia="zh-CN" w:bidi="ar-SA"/>
        </w:rPr>
        <w:t>（一）</w:t>
      </w:r>
      <w:r>
        <w:rPr>
          <w:rFonts w:hint="eastAsia" w:ascii="宋体" w:hAnsi="宋体" w:eastAsia="宋体" w:cs="宋体"/>
          <w:kern w:val="0"/>
          <w:sz w:val="21"/>
          <w:szCs w:val="21"/>
          <w:highlight w:val="none"/>
          <w:lang w:val="en-US" w:eastAsia="zh-CN" w:bidi="ar-SA"/>
        </w:rPr>
        <w:t>依据招标文件要求，供应商认为有必要说明的其他内容</w:t>
      </w:r>
    </w:p>
    <w:p w14:paraId="098585B0">
      <w:pPr>
        <w:spacing w:line="500" w:lineRule="exact"/>
        <w:ind w:left="0" w:leftChars="0" w:firstLine="0" w:firstLineChars="0"/>
        <w:jc w:val="center"/>
        <w:rPr>
          <w:rFonts w:hint="eastAsia" w:ascii="宋体" w:hAnsi="宋体" w:eastAsia="宋体" w:cs="宋体"/>
          <w:b/>
          <w:bCs/>
          <w:color w:val="auto"/>
          <w:sz w:val="21"/>
          <w:szCs w:val="21"/>
          <w:highlight w:val="none"/>
          <w:lang w:eastAsia="zh-CN"/>
        </w:rPr>
      </w:pPr>
    </w:p>
    <w:p w14:paraId="6CB5DF15">
      <w:pPr>
        <w:spacing w:line="500" w:lineRule="exact"/>
        <w:ind w:left="0" w:leftChars="0" w:firstLine="0" w:firstLineChars="0"/>
        <w:jc w:val="center"/>
        <w:rPr>
          <w:rFonts w:hint="default" w:ascii="宋体" w:hAnsi="宋体" w:eastAsia="宋体" w:cs="宋体"/>
          <w:b/>
          <w:bCs/>
          <w:color w:val="FF0000"/>
          <w:sz w:val="20"/>
          <w:szCs w:val="20"/>
          <w:highlight w:val="none"/>
          <w:lang w:val="en-US" w:eastAsia="zh-CN"/>
        </w:rPr>
      </w:pPr>
      <w:r>
        <w:rPr>
          <w:rFonts w:hint="eastAsia" w:ascii="宋体" w:hAnsi="宋体" w:eastAsia="宋体" w:cs="宋体"/>
          <w:b/>
          <w:bCs/>
          <w:color w:val="auto"/>
          <w:sz w:val="21"/>
          <w:szCs w:val="21"/>
          <w:highlight w:val="none"/>
          <w:lang w:eastAsia="zh-CN"/>
        </w:rPr>
        <w:t>承</w:t>
      </w:r>
      <w:r>
        <w:rPr>
          <w:rFonts w:hint="eastAsia" w:hAnsi="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lang w:eastAsia="zh-CN"/>
        </w:rPr>
        <w:t>诺</w:t>
      </w:r>
      <w:r>
        <w:rPr>
          <w:rFonts w:hint="eastAsia" w:hAnsi="宋体" w:cs="宋体"/>
          <w:b/>
          <w:bCs/>
          <w:color w:val="auto"/>
          <w:sz w:val="21"/>
          <w:szCs w:val="21"/>
          <w:highlight w:val="none"/>
          <w:lang w:val="en-US" w:eastAsia="zh-CN"/>
        </w:rPr>
        <w:t xml:space="preserve"> </w:t>
      </w:r>
    </w:p>
    <w:p w14:paraId="1763737A">
      <w:pPr>
        <w:spacing w:line="500" w:lineRule="exact"/>
        <w:ind w:firstLine="420" w:firstLineChars="200"/>
        <w:rPr>
          <w:rFonts w:hint="eastAsia" w:ascii="宋体" w:hAnsi="宋体" w:eastAsia="宋体" w:cs="宋体"/>
          <w:color w:val="FF0000"/>
          <w:sz w:val="21"/>
          <w:szCs w:val="21"/>
          <w:highlight w:val="none"/>
        </w:rPr>
      </w:pPr>
    </w:p>
    <w:p w14:paraId="51B897D4">
      <w:pPr>
        <w:spacing w:line="500" w:lineRule="exact"/>
        <w:ind w:left="0" w:leftChars="0" w:firstLine="0" w:firstLineChars="0"/>
        <w:jc w:val="left"/>
        <w:rPr>
          <w:rFonts w:hint="eastAsia" w:ascii="宋体" w:hAnsi="宋体" w:eastAsia="宋体" w:cs="宋体"/>
          <w:color w:val="auto"/>
          <w:sz w:val="21"/>
          <w:szCs w:val="21"/>
          <w:highlight w:val="none"/>
          <w:lang w:eastAsia="zh-CN"/>
        </w:rPr>
      </w:pPr>
      <w:r>
        <w:rPr>
          <w:rFonts w:hint="eastAsia" w:hAnsi="宋体" w:cs="宋体"/>
          <w:color w:val="auto"/>
          <w:sz w:val="21"/>
          <w:szCs w:val="21"/>
          <w:highlight w:val="none"/>
          <w:lang w:val="en-US" w:eastAsia="zh-CN"/>
        </w:rPr>
        <w:t xml:space="preserve">    1.</w:t>
      </w:r>
      <w:r>
        <w:rPr>
          <w:rFonts w:hint="eastAsia" w:hAnsi="宋体" w:cs="宋体"/>
          <w:color w:val="auto"/>
          <w:sz w:val="21"/>
          <w:szCs w:val="21"/>
          <w:highlight w:val="none"/>
          <w:lang w:eastAsia="zh-CN"/>
        </w:rPr>
        <w:t>我公司</w:t>
      </w:r>
      <w:r>
        <w:rPr>
          <w:rFonts w:hint="eastAsia" w:ascii="宋体" w:hAnsi="宋体" w:eastAsia="宋体" w:cs="宋体"/>
          <w:color w:val="auto"/>
          <w:sz w:val="21"/>
          <w:szCs w:val="21"/>
          <w:highlight w:val="none"/>
        </w:rPr>
        <w:t>在本项目投标中，不存在与其它</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负责人为同一人，有控股、管理等关联关系</w:t>
      </w:r>
      <w:r>
        <w:rPr>
          <w:rFonts w:hint="eastAsia" w:hAnsi="宋体" w:cs="宋体"/>
          <w:color w:val="auto"/>
          <w:sz w:val="21"/>
          <w:szCs w:val="21"/>
          <w:highlight w:val="none"/>
          <w:lang w:eastAsia="zh-CN"/>
        </w:rPr>
        <w:t>。</w:t>
      </w:r>
    </w:p>
    <w:p w14:paraId="1CB5941D">
      <w:pPr>
        <w:spacing w:line="500" w:lineRule="exact"/>
        <w:ind w:firstLine="420" w:firstLineChars="200"/>
        <w:rPr>
          <w:rFonts w:hint="eastAsia" w:ascii="宋体" w:hAnsi="宋体" w:eastAsia="宋体" w:cs="宋体"/>
          <w:color w:val="auto"/>
          <w:sz w:val="21"/>
          <w:szCs w:val="16"/>
          <w:highlight w:val="none"/>
        </w:rPr>
      </w:pPr>
      <w:r>
        <w:rPr>
          <w:rFonts w:hint="eastAsia" w:ascii="宋体" w:hAnsi="宋体" w:eastAsia="宋体" w:cs="宋体"/>
          <w:color w:val="auto"/>
          <w:sz w:val="21"/>
          <w:szCs w:val="16"/>
          <w:highlight w:val="none"/>
          <w:lang w:val="en-US" w:eastAsia="zh-CN"/>
        </w:rPr>
        <w:t>2.</w:t>
      </w:r>
      <w:r>
        <w:rPr>
          <w:rFonts w:hint="eastAsia" w:ascii="宋体" w:hAnsi="宋体" w:eastAsia="宋体" w:cs="宋体"/>
          <w:color w:val="auto"/>
          <w:sz w:val="21"/>
          <w:szCs w:val="16"/>
          <w:highlight w:val="none"/>
        </w:rPr>
        <w:t>我方</w:t>
      </w:r>
      <w:r>
        <w:rPr>
          <w:rFonts w:hint="eastAsia" w:hAnsi="宋体" w:cs="宋体"/>
          <w:color w:val="auto"/>
          <w:sz w:val="21"/>
          <w:szCs w:val="16"/>
          <w:highlight w:val="none"/>
          <w:u w:val="single"/>
          <w:lang w:eastAsia="zh-CN"/>
        </w:rPr>
        <w:t>不</w:t>
      </w:r>
      <w:r>
        <w:rPr>
          <w:rFonts w:hint="eastAsia" w:ascii="宋体" w:hAnsi="宋体" w:eastAsia="宋体" w:cs="宋体"/>
          <w:color w:val="auto"/>
          <w:sz w:val="21"/>
          <w:szCs w:val="16"/>
          <w:highlight w:val="none"/>
          <w:u w:val="single"/>
        </w:rPr>
        <w:t>属于</w:t>
      </w:r>
      <w:r>
        <w:rPr>
          <w:rFonts w:hint="eastAsia" w:ascii="宋体" w:hAnsi="宋体" w:eastAsia="宋体" w:cs="宋体"/>
          <w:color w:val="auto"/>
          <w:sz w:val="21"/>
          <w:szCs w:val="16"/>
          <w:highlight w:val="none"/>
        </w:rPr>
        <w:t>为本项目提供</w:t>
      </w:r>
      <w:r>
        <w:rPr>
          <w:rFonts w:hint="eastAsia" w:ascii="宋体" w:hAnsi="宋体" w:eastAsia="宋体" w:cs="宋体"/>
          <w:color w:val="auto"/>
          <w:sz w:val="21"/>
          <w:szCs w:val="16"/>
          <w:highlight w:val="none"/>
          <w:lang w:eastAsia="zh-CN"/>
        </w:rPr>
        <w:t>过</w:t>
      </w:r>
      <w:r>
        <w:rPr>
          <w:rFonts w:hint="eastAsia" w:ascii="宋体" w:hAnsi="宋体" w:eastAsia="宋体" w:cs="宋体"/>
          <w:color w:val="auto"/>
          <w:sz w:val="21"/>
          <w:szCs w:val="16"/>
          <w:highlight w:val="none"/>
        </w:rPr>
        <w:t>整体设计、规范编制或者项目管理、监理、检测等服务的供应商。</w:t>
      </w:r>
    </w:p>
    <w:p w14:paraId="7E15638E">
      <w:pPr>
        <w:spacing w:line="500" w:lineRule="exact"/>
        <w:ind w:firstLine="420" w:firstLineChars="200"/>
        <w:rPr>
          <w:rFonts w:hint="eastAsia" w:ascii="宋体" w:hAnsi="宋体" w:eastAsia="宋体" w:cs="宋体"/>
          <w:color w:val="auto"/>
          <w:sz w:val="21"/>
          <w:szCs w:val="16"/>
          <w:highlight w:val="none"/>
        </w:rPr>
      </w:pPr>
      <w:r>
        <w:rPr>
          <w:rFonts w:hint="eastAsia" w:ascii="宋体" w:hAnsi="宋体" w:eastAsia="宋体" w:cs="宋体"/>
          <w:color w:val="auto"/>
          <w:sz w:val="21"/>
          <w:szCs w:val="16"/>
          <w:highlight w:val="none"/>
        </w:rPr>
        <w:t>如有不实，我方将无条件地退出本项目的采购活动，并遵照《政府采购法》有关“提供虚假材料的规定”接受处罚。</w:t>
      </w:r>
    </w:p>
    <w:p w14:paraId="2C03998A">
      <w:pPr>
        <w:spacing w:line="500" w:lineRule="exact"/>
        <w:rPr>
          <w:rFonts w:hint="eastAsia" w:ascii="宋体" w:hAnsi="宋体" w:eastAsia="宋体" w:cs="宋体"/>
          <w:color w:val="auto"/>
          <w:sz w:val="21"/>
          <w:szCs w:val="16"/>
          <w:highlight w:val="none"/>
        </w:rPr>
      </w:pPr>
      <w:r>
        <w:rPr>
          <w:rFonts w:hint="eastAsia" w:ascii="宋体" w:hAnsi="宋体" w:eastAsia="宋体" w:cs="宋体"/>
          <w:color w:val="auto"/>
          <w:sz w:val="21"/>
          <w:szCs w:val="16"/>
          <w:highlight w:val="none"/>
        </w:rPr>
        <w:t>特此声明。</w:t>
      </w:r>
    </w:p>
    <w:p w14:paraId="0AAE6A07">
      <w:pPr>
        <w:spacing w:line="500" w:lineRule="exact"/>
        <w:ind w:firstLine="3360" w:firstLineChars="1600"/>
        <w:rPr>
          <w:rFonts w:hint="eastAsia" w:ascii="宋体" w:hAnsi="宋体" w:eastAsia="宋体" w:cs="宋体"/>
          <w:color w:val="auto"/>
          <w:sz w:val="21"/>
          <w:szCs w:val="16"/>
          <w:highlight w:val="none"/>
        </w:rPr>
      </w:pPr>
    </w:p>
    <w:p w14:paraId="18EB764C">
      <w:pPr>
        <w:spacing w:line="500" w:lineRule="exact"/>
        <w:ind w:firstLine="3360" w:firstLineChars="1600"/>
        <w:rPr>
          <w:rFonts w:hint="eastAsia" w:ascii="宋体" w:hAnsi="宋体" w:eastAsia="宋体" w:cs="宋体"/>
          <w:color w:val="auto"/>
          <w:sz w:val="21"/>
          <w:szCs w:val="16"/>
          <w:highlight w:val="none"/>
        </w:rPr>
      </w:pPr>
    </w:p>
    <w:p w14:paraId="27107B6D">
      <w:pPr>
        <w:pStyle w:val="43"/>
        <w:rPr>
          <w:rFonts w:hint="eastAsia" w:ascii="宋体" w:hAnsi="宋体" w:eastAsia="宋体" w:cs="宋体"/>
          <w:color w:val="auto"/>
          <w:sz w:val="21"/>
          <w:szCs w:val="16"/>
          <w:highlight w:val="none"/>
        </w:rPr>
      </w:pPr>
    </w:p>
    <w:p w14:paraId="6B66CFAE">
      <w:pPr>
        <w:pStyle w:val="43"/>
        <w:rPr>
          <w:rFonts w:hint="eastAsia" w:ascii="宋体" w:hAnsi="宋体" w:eastAsia="宋体" w:cs="宋体"/>
          <w:color w:val="auto"/>
          <w:sz w:val="21"/>
          <w:szCs w:val="16"/>
          <w:highlight w:val="none"/>
        </w:rPr>
      </w:pPr>
    </w:p>
    <w:p w14:paraId="21EAF2D7">
      <w:pPr>
        <w:spacing w:line="500" w:lineRule="exact"/>
        <w:ind w:firstLine="3360" w:firstLineChars="1600"/>
        <w:rPr>
          <w:rFonts w:hint="eastAsia" w:ascii="宋体" w:hAnsi="宋体" w:eastAsia="宋体" w:cs="宋体"/>
          <w:color w:val="auto"/>
          <w:sz w:val="21"/>
          <w:szCs w:val="16"/>
          <w:highlight w:val="none"/>
        </w:rPr>
      </w:pPr>
      <w:r>
        <w:rPr>
          <w:rFonts w:hint="eastAsia" w:ascii="宋体" w:hAnsi="宋体" w:eastAsia="宋体" w:cs="宋体"/>
          <w:sz w:val="21"/>
          <w:szCs w:val="16"/>
          <w:highlight w:val="none"/>
          <w:lang w:eastAsia="zh-CN"/>
        </w:rPr>
        <w:t>供应商</w:t>
      </w:r>
      <w:r>
        <w:rPr>
          <w:rFonts w:hint="eastAsia" w:ascii="宋体" w:hAnsi="宋体" w:eastAsia="宋体" w:cs="宋体"/>
          <w:color w:val="auto"/>
          <w:sz w:val="21"/>
          <w:szCs w:val="16"/>
          <w:highlight w:val="none"/>
        </w:rPr>
        <w:t>名称：</w:t>
      </w:r>
      <w:r>
        <w:rPr>
          <w:rFonts w:hint="eastAsia" w:ascii="宋体" w:hAnsi="宋体" w:eastAsia="宋体" w:cs="宋体"/>
          <w:color w:val="auto"/>
          <w:sz w:val="21"/>
          <w:szCs w:val="16"/>
          <w:highlight w:val="none"/>
          <w:u w:val="single"/>
        </w:rPr>
        <w:t xml:space="preserve">           </w:t>
      </w:r>
      <w:r>
        <w:rPr>
          <w:rFonts w:hint="eastAsia" w:ascii="宋体" w:hAnsi="宋体" w:eastAsia="宋体" w:cs="宋体"/>
          <w:color w:val="auto"/>
          <w:sz w:val="21"/>
          <w:szCs w:val="16"/>
          <w:highlight w:val="none"/>
        </w:rPr>
        <w:t>（加盖公章）</w:t>
      </w:r>
    </w:p>
    <w:p w14:paraId="17AE3C22">
      <w:pPr>
        <w:spacing w:line="500" w:lineRule="exact"/>
        <w:ind w:firstLine="3360" w:firstLineChars="1600"/>
        <w:rPr>
          <w:rFonts w:hint="eastAsia" w:ascii="宋体" w:hAnsi="宋体" w:eastAsia="宋体" w:cs="宋体"/>
          <w:b/>
          <w:bCs/>
          <w:sz w:val="21"/>
          <w:szCs w:val="21"/>
          <w:highlight w:val="none"/>
          <w:lang w:val="en-US" w:eastAsia="zh-CN"/>
        </w:rPr>
      </w:pPr>
      <w:r>
        <w:rPr>
          <w:rFonts w:hint="eastAsia" w:ascii="宋体" w:hAnsi="宋体" w:eastAsia="宋体" w:cs="宋体"/>
          <w:color w:val="auto"/>
          <w:sz w:val="21"/>
          <w:szCs w:val="16"/>
          <w:highlight w:val="none"/>
        </w:rPr>
        <w:t>日期：  年  月  日</w:t>
      </w:r>
    </w:p>
    <w:p w14:paraId="722BCAD5">
      <w:pPr>
        <w:pStyle w:val="43"/>
        <w:rPr>
          <w:rFonts w:hint="eastAsia" w:ascii="宋体" w:hAnsi="宋体" w:eastAsia="宋体" w:cs="宋体"/>
          <w:b/>
          <w:bCs/>
          <w:sz w:val="21"/>
          <w:szCs w:val="21"/>
          <w:highlight w:val="none"/>
          <w:lang w:val="en-US" w:eastAsia="zh-CN"/>
        </w:rPr>
      </w:pPr>
    </w:p>
    <w:p w14:paraId="48033EC6">
      <w:pPr>
        <w:pStyle w:val="43"/>
        <w:rPr>
          <w:rFonts w:hint="eastAsia" w:ascii="宋体" w:hAnsi="宋体" w:eastAsia="宋体" w:cs="宋体"/>
          <w:b/>
          <w:bCs/>
          <w:sz w:val="21"/>
          <w:szCs w:val="21"/>
          <w:highlight w:val="none"/>
          <w:lang w:val="en-US" w:eastAsia="zh-CN"/>
        </w:rPr>
      </w:pPr>
    </w:p>
    <w:p w14:paraId="4A36E503">
      <w:pPr>
        <w:pStyle w:val="43"/>
        <w:rPr>
          <w:rFonts w:hint="eastAsia" w:ascii="宋体" w:hAnsi="宋体" w:eastAsia="宋体" w:cs="宋体"/>
          <w:b/>
          <w:bCs/>
          <w:sz w:val="21"/>
          <w:szCs w:val="21"/>
          <w:highlight w:val="none"/>
          <w:lang w:val="en-US" w:eastAsia="zh-CN"/>
        </w:rPr>
      </w:pPr>
    </w:p>
    <w:p w14:paraId="6634A105">
      <w:pPr>
        <w:pStyle w:val="43"/>
        <w:rPr>
          <w:rFonts w:hint="eastAsia" w:ascii="宋体" w:hAnsi="宋体" w:eastAsia="宋体" w:cs="宋体"/>
          <w:b/>
          <w:bCs/>
          <w:sz w:val="21"/>
          <w:szCs w:val="21"/>
          <w:highlight w:val="none"/>
          <w:lang w:val="en-US" w:eastAsia="zh-CN"/>
        </w:rPr>
      </w:pPr>
    </w:p>
    <w:p w14:paraId="139CAD93">
      <w:pPr>
        <w:pStyle w:val="2"/>
        <w:rPr>
          <w:rFonts w:hint="eastAsia" w:ascii="宋体" w:hAnsi="宋体" w:cs="宋体"/>
          <w:b/>
          <w:bCs/>
          <w:kern w:val="0"/>
          <w:sz w:val="21"/>
          <w:szCs w:val="21"/>
          <w:highlight w:val="none"/>
          <w:lang w:val="en-US" w:eastAsia="zh-CN" w:bidi="ar-SA"/>
        </w:rPr>
      </w:pPr>
    </w:p>
    <w:p w14:paraId="06E56B61">
      <w:pPr>
        <w:pStyle w:val="2"/>
        <w:rPr>
          <w:rFonts w:hint="eastAsia" w:ascii="宋体" w:hAnsi="宋体" w:eastAsia="宋体" w:cs="宋体"/>
          <w:b w:val="0"/>
          <w:bCs w:val="0"/>
          <w:kern w:val="0"/>
          <w:sz w:val="21"/>
          <w:szCs w:val="21"/>
          <w:highlight w:val="none"/>
          <w:lang w:val="en-US" w:eastAsia="zh-CN" w:bidi="ar-SA"/>
        </w:rPr>
      </w:pPr>
      <w:r>
        <w:rPr>
          <w:rFonts w:hint="eastAsia" w:ascii="宋体" w:hAnsi="宋体" w:cs="宋体"/>
          <w:b w:val="0"/>
          <w:bCs w:val="0"/>
          <w:kern w:val="0"/>
          <w:sz w:val="21"/>
          <w:szCs w:val="21"/>
          <w:highlight w:val="none"/>
          <w:lang w:val="en-US" w:eastAsia="zh-CN" w:bidi="ar-SA"/>
        </w:rPr>
        <w:t>（二）</w:t>
      </w:r>
      <w:r>
        <w:rPr>
          <w:rFonts w:hint="eastAsia" w:ascii="宋体" w:hAnsi="宋体" w:eastAsia="宋体" w:cs="宋体"/>
          <w:b w:val="0"/>
          <w:bCs w:val="0"/>
          <w:kern w:val="0"/>
          <w:sz w:val="21"/>
          <w:szCs w:val="21"/>
          <w:highlight w:val="none"/>
          <w:lang w:val="en-US" w:eastAsia="zh-CN" w:bidi="ar-SA"/>
        </w:rPr>
        <w:t xml:space="preserve">其他可以证明供应商实力的文件 </w:t>
      </w:r>
    </w:p>
    <w:p w14:paraId="703FEFEC">
      <w:pPr>
        <w:tabs>
          <w:tab w:val="left" w:pos="1620"/>
          <w:tab w:val="left" w:pos="1800"/>
        </w:tabs>
        <w:spacing w:line="440" w:lineRule="exact"/>
        <w:ind w:right="617" w:rightChars="257"/>
        <w:rPr>
          <w:rFonts w:hint="eastAsia" w:ascii="宋体" w:hAnsi="宋体" w:eastAsia="宋体" w:cs="宋体"/>
          <w:sz w:val="21"/>
          <w:szCs w:val="16"/>
          <w:highlight w:val="none"/>
        </w:rPr>
      </w:pPr>
    </w:p>
    <w:p w14:paraId="0C95E566">
      <w:pPr>
        <w:pStyle w:val="2"/>
        <w:rPr>
          <w:rFonts w:hint="eastAsia" w:ascii="宋体" w:hAnsi="宋体" w:eastAsia="宋体" w:cs="宋体"/>
          <w:sz w:val="18"/>
          <w:szCs w:val="16"/>
          <w:highlight w:val="none"/>
        </w:rPr>
      </w:pPr>
    </w:p>
    <w:p w14:paraId="76BEF69A">
      <w:pPr>
        <w:pStyle w:val="2"/>
        <w:rPr>
          <w:rFonts w:hint="eastAsia" w:ascii="宋体" w:hAnsi="宋体" w:eastAsia="宋体" w:cs="宋体"/>
          <w:sz w:val="18"/>
          <w:szCs w:val="16"/>
          <w:highlight w:val="none"/>
        </w:rPr>
      </w:pPr>
    </w:p>
    <w:p w14:paraId="6EB4BE26">
      <w:pPr>
        <w:pStyle w:val="2"/>
        <w:rPr>
          <w:rFonts w:hint="eastAsia" w:ascii="宋体" w:hAnsi="宋体" w:eastAsia="宋体" w:cs="宋体"/>
          <w:sz w:val="18"/>
          <w:szCs w:val="16"/>
          <w:highlight w:val="none"/>
        </w:rPr>
      </w:pPr>
    </w:p>
    <w:p w14:paraId="09467DDE">
      <w:pPr>
        <w:pStyle w:val="2"/>
        <w:rPr>
          <w:rFonts w:hint="eastAsia" w:ascii="宋体" w:hAnsi="宋体" w:eastAsia="宋体" w:cs="宋体"/>
          <w:sz w:val="18"/>
          <w:szCs w:val="16"/>
          <w:highlight w:val="none"/>
        </w:rPr>
      </w:pPr>
    </w:p>
    <w:p w14:paraId="0F806C13">
      <w:pPr>
        <w:pStyle w:val="2"/>
        <w:rPr>
          <w:rFonts w:hint="eastAsia" w:ascii="宋体" w:hAnsi="宋体" w:eastAsia="宋体" w:cs="宋体"/>
          <w:sz w:val="18"/>
          <w:szCs w:val="16"/>
          <w:highlight w:val="none"/>
        </w:rPr>
      </w:pPr>
    </w:p>
    <w:p w14:paraId="3BDE0FF3">
      <w:pPr>
        <w:pStyle w:val="61"/>
        <w:rPr>
          <w:rFonts w:hint="eastAsia" w:ascii="宋体" w:hAnsi="宋体" w:eastAsia="宋体" w:cs="宋体"/>
          <w:highlight w:val="none"/>
        </w:rPr>
      </w:pPr>
    </w:p>
    <w:sectPr>
      <w:pgSz w:w="11906" w:h="16838"/>
      <w:pgMar w:top="1417" w:right="1369" w:bottom="1417" w:left="1417" w:header="1134" w:footer="992" w:gutter="0"/>
      <w:pgNumType w:fmt="decimal"/>
      <w:cols w:space="720" w:num="1"/>
      <w:titlePg/>
      <w:docGrid w:type="lines" w:linePitch="33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0"/>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Cambria">
    <w:panose1 w:val="02040503050406030204"/>
    <w:charset w:val="00"/>
    <w:family w:val="roman"/>
    <w:pitch w:val="default"/>
    <w:sig w:usb0="E00002FF" w:usb1="400004FF" w:usb2="00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Copperplate Gothic Bold">
    <w:panose1 w:val="020E0705020206020404"/>
    <w:charset w:val="00"/>
    <w:family w:val="swiss"/>
    <w:pitch w:val="default"/>
    <w:sig w:usb0="00000003" w:usb1="00000000" w:usb2="00000000" w:usb3="00000000" w:csb0="20000001" w:csb1="00000000"/>
  </w:font>
  <w:font w:name="Consolas">
    <w:panose1 w:val="020B0609020204030204"/>
    <w:charset w:val="00"/>
    <w:family w:val="modern"/>
    <w:pitch w:val="default"/>
    <w:sig w:usb0="E10002FF" w:usb1="4000FCFF" w:usb2="00000009" w:usb3="00000000" w:csb0="6000019F" w:csb1="DFD70000"/>
  </w:font>
  <w:font w:name="AGYXIQ+Frutiger-Cn">
    <w:altName w:val="宋体"/>
    <w:panose1 w:val="00000000000000000000"/>
    <w:charset w:val="86"/>
    <w:family w:val="swiss"/>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0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4395E">
    <w:pPr>
      <w:tabs>
        <w:tab w:val="left" w:pos="5646"/>
      </w:tabs>
      <w:rPr>
        <w:sz w:val="18"/>
        <w:szCs w:val="18"/>
      </w:rPr>
    </w:pPr>
    <w:r>
      <w:rPr>
        <w:sz w:val="18"/>
        <w:szCs w:val="18"/>
      </w:rPr>
      <mc:AlternateContent>
        <mc:Choice Requires="wps">
          <w:drawing>
            <wp:anchor distT="0" distB="0" distL="114300" distR="114300" simplePos="0" relativeHeight="251663360" behindDoc="0" locked="0" layoutInCell="1" allowOverlap="1">
              <wp:simplePos x="0" y="0"/>
              <wp:positionH relativeFrom="margin">
                <wp:posOffset>2912745</wp:posOffset>
              </wp:positionH>
              <wp:positionV relativeFrom="paragraph">
                <wp:posOffset>0</wp:posOffset>
              </wp:positionV>
              <wp:extent cx="1828800" cy="1828800"/>
              <wp:effectExtent l="0" t="0" r="0" b="0"/>
              <wp:wrapNone/>
              <wp:docPr id="7" name="文本框 20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BA4AEAD">
                          <w:pPr>
                            <w:snapToGrid w:val="0"/>
                            <w:rPr>
                              <w:sz w:val="18"/>
                            </w:rPr>
                          </w:pPr>
                        </w:p>
                      </w:txbxContent>
                    </wps:txbx>
                    <wps:bodyPr wrap="none" lIns="0" tIns="0" rIns="0" bIns="0">
                      <a:spAutoFit/>
                    </wps:bodyPr>
                  </wps:wsp>
                </a:graphicData>
              </a:graphic>
            </wp:anchor>
          </w:drawing>
        </mc:Choice>
        <mc:Fallback>
          <w:pict>
            <v:shape id="文本框 2058" o:spid="_x0000_s1026" o:spt="202" type="#_x0000_t202" style="position:absolute;left:0pt;margin-left:229.35pt;margin-top:0pt;height:144pt;width:144pt;mso-position-horizontal-relative:margin;mso-wrap-style:none;z-index:251663360;mso-width-relative:page;mso-height-relative:page;" filled="f" stroked="f" coordsize="21600,21600" o:gfxdata="UEsDBAoAAAAAAIdO4kAAAAAAAAAAAAAAAAAEAAAAZHJzL1BLAwQUAAAACACHTuJAhALhidQAAAAI&#10;AQAADwAAAGRycy9kb3ducmV2LnhtbE2PP0/DMBTEdyS+g/WQ2KjdqjRWiNOhEgsbBSF1c+PXOMJ/&#10;IttNk2/PY4LxdKe73zX72Ts2YcpDDArWKwEMQxfNEHoFnx+vTxJYLjoY7WJABQtm2Lf3d42uTbyF&#10;d5yOpWdUEnKtFdhSxprz3Fn0Oq/iiIG8S0xeF5Kp5ybpG5V7xzdC7LjXQ6AFq0c8WOy+j1evoJq/&#10;Io4ZD3i6TF2ywyLd26LU48NavAArOJe/MPziEzq0xHSO12Aycwq2z7KiqAJ6RHa13ZE8K9hIKYC3&#10;Df9/oP0BUEsDBBQAAAAIAIdO4kCFc12PyAEAAJ4DAAAOAAAAZHJzL2Uyb0RvYy54bWytU0tu2zAQ&#10;3RfoHQjuYykG0gqC5aCFkaJA0RZIcwCaIi0C/IFDW/IF2ht01U33PZfP0SElOb9NFtlQ8+ObeY+j&#10;1fVgNDmIAMrZhl4uSkqE5a5VdtfQux83FxUlEJltmXZWNPQogF6v375Z9b4WS9c53YpAEMRC3fuG&#10;djH6uiiAd8IwWDgvLCalC4ZFdMOuaAPrEd3oYlmW74rehdYHxwUARjdjkk6I4SWATkrFxcbxvRE2&#10;jqhBaBaREnTKA13naaUUPH6TEkQkuqHINOYTm6C9TWexXrF6F5jvFJ9GYC8Z4Qknw5TFpmeoDYuM&#10;7IN6BmUUDw6cjAvuTDESyYogi8vyiTa3HfMic0GpwZ9Fh9eD5V8P3wNRbUPfU2KZwQc//f51+vPv&#10;9PcnWZZXVVKo91Bj4a3H0jh8dAPuzRwHDCbigwwmfZESwTzqezzrK4ZIeLpULauqxBTH3OwgfnF/&#10;3QeIn4QzJBkNDfiAWVd2+AJxLJ1LUjfrbpTW+RG1fRRAzDEi8hZMtxOTceJkxWE7TPS2rj0iux43&#10;oaEWF58S/dmi0GlpZiPMxnYyUkfwH/YRx8jTJdQRClklB58t85tWLO3FQz9X3f9W6/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EAuGJ1AAAAAgBAAAPAAAAAAAAAAEAIAAAACIAAABkcnMvZG93bnJl&#10;di54bWxQSwECFAAUAAAACACHTuJAhXNdj8gBAACeAwAADgAAAAAAAAABACAAAAAjAQAAZHJzL2Uy&#10;b0RvYy54bWxQSwUGAAAAAAYABgBZAQAAXQUAAAAA&#10;">
              <v:fill on="f" focussize="0,0"/>
              <v:stroke on="f"/>
              <v:imagedata o:title=""/>
              <o:lock v:ext="edit" aspectratio="f"/>
              <v:textbox inset="0mm,0mm,0mm,0mm" style="mso-fit-shape-to-text:t;">
                <w:txbxContent>
                  <w:p w14:paraId="4BA4AEAD">
                    <w:pPr>
                      <w:snapToGrid w:val="0"/>
                      <w:rPr>
                        <w:sz w:val="18"/>
                      </w:rPr>
                    </w:pPr>
                  </w:p>
                </w:txbxContent>
              </v:textbox>
            </v:shape>
          </w:pict>
        </mc:Fallback>
      </mc:AlternateContent>
    </w:r>
    <w:r>
      <w:rPr>
        <w:rFonts w:hint="eastAsia"/>
        <w:sz w:val="18"/>
        <w:szCs w:val="18"/>
      </w:rPr>
      <w:t>陕西纵横项目管理有限公司                                    地址：西安市</w:t>
    </w:r>
    <w:r>
      <w:rPr>
        <w:sz w:val="18"/>
        <w:szCs w:val="18"/>
      </w:rPr>
      <mc:AlternateContent>
        <mc:Choice Requires="wps">
          <w:drawing>
            <wp:anchor distT="0" distB="0" distL="114300" distR="114300" simplePos="0" relativeHeight="251662336" behindDoc="0" locked="0" layoutInCell="1" allowOverlap="1">
              <wp:simplePos x="0" y="0"/>
              <wp:positionH relativeFrom="margin">
                <wp:posOffset>2912745</wp:posOffset>
              </wp:positionH>
              <wp:positionV relativeFrom="paragraph">
                <wp:posOffset>0</wp:posOffset>
              </wp:positionV>
              <wp:extent cx="1828800" cy="1828800"/>
              <wp:effectExtent l="0" t="0" r="0" b="0"/>
              <wp:wrapNone/>
              <wp:docPr id="6" name="文本框 20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0FB798E">
                          <w:pPr>
                            <w:snapToGrid w:val="0"/>
                            <w:rPr>
                              <w:sz w:val="18"/>
                            </w:rPr>
                          </w:pPr>
                        </w:p>
                      </w:txbxContent>
                    </wps:txbx>
                    <wps:bodyPr wrap="none" lIns="0" tIns="0" rIns="0" bIns="0">
                      <a:spAutoFit/>
                    </wps:bodyPr>
                  </wps:wsp>
                </a:graphicData>
              </a:graphic>
            </wp:anchor>
          </w:drawing>
        </mc:Choice>
        <mc:Fallback>
          <w:pict>
            <v:shape id="文本框 2056" o:spid="_x0000_s1026" o:spt="202" type="#_x0000_t202" style="position:absolute;left:0pt;margin-left:229.35pt;margin-top:0pt;height:144pt;width:144pt;mso-position-horizontal-relative:margin;mso-wrap-style:none;z-index:251662336;mso-width-relative:page;mso-height-relative:page;" filled="f" stroked="f" coordsize="21600,21600" o:gfxdata="UEsDBAoAAAAAAIdO4kAAAAAAAAAAAAAAAAAEAAAAZHJzL1BLAwQUAAAACACHTuJAhALhidQAAAAI&#10;AQAADwAAAGRycy9kb3ducmV2LnhtbE2PP0/DMBTEdyS+g/WQ2KjdqjRWiNOhEgsbBSF1c+PXOMJ/&#10;IttNk2/PY4LxdKe73zX72Ts2YcpDDArWKwEMQxfNEHoFnx+vTxJYLjoY7WJABQtm2Lf3d42uTbyF&#10;d5yOpWdUEnKtFdhSxprz3Fn0Oq/iiIG8S0xeF5Kp5ybpG5V7xzdC7LjXQ6AFq0c8WOy+j1evoJq/&#10;Io4ZD3i6TF2ywyLd26LU48NavAArOJe/MPziEzq0xHSO12Aycwq2z7KiqAJ6RHa13ZE8K9hIKYC3&#10;Df9/oP0BUEsDBBQAAAAIAIdO4kAso9VjyAEAAJ4DAAAOAAAAZHJzL2Uyb0RvYy54bWytU82O0zAQ&#10;viPxDpbvNNlKVFXUdAWqFiEhQFp4ANeZNJb8J4/bpC8Ab8CJC3eeq8/B2Em6y3LZAxdn/vzNfJ8n&#10;m9vBaHaCgMrZmt8sSs7AStcoe6j51y93r9acYRS2EdpZqPkZkN9uX77Y9L6CpeucbiAwArFY9b7m&#10;XYy+KgqUHRiBC+fBUrJ1wYhIbjgUTRA9oRtdLMtyVfQuND44CYgU3Y1JPiGG5wC6tlUSdk4eDdg4&#10;ogbQIhIl7JRHvs3Tti3I+KltESLTNSemMZ/UhOx9OovtRlSHIHyn5DSCeM4ITzgZoSw1vULtRBTs&#10;GNQ/UEbJ4NC1cSGdKUYiWRFicVM+0ea+Ex4yF5Ia/VV0/H+w8uPpc2CqqfmKMysMPfjlx/fLz9+X&#10;X9/Ysny9Sgr1HisqvPdUGoe3bqC9meNIwUR8aINJX6LEKE/6nq/6whCZTJfWy/W6pJSk3OwQfvFw&#10;3QeM78AZloyaB3rArKs4fcA4ls4lqZt1d0rr/Ija/hUgzDECeQum24nJOHGy4rAfJnp715yJXU+b&#10;UHNLi8+Zfm9J6LQ0sxFmYz8ZqSP6N8dIY+TpEuoIRaySQ8+W+U0rlvbisZ+rHn6r7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EAuGJ1AAAAAgBAAAPAAAAAAAAAAEAIAAAACIAAABkcnMvZG93bnJl&#10;di54bWxQSwECFAAUAAAACACHTuJALKPVY8gBAACeAwAADgAAAAAAAAABACAAAAAjAQAAZHJzL2Uy&#10;b0RvYy54bWxQSwUGAAAAAAYABgBZAQAAXQUAAAAA&#10;">
              <v:fill on="f" focussize="0,0"/>
              <v:stroke on="f"/>
              <v:imagedata o:title=""/>
              <o:lock v:ext="edit" aspectratio="f"/>
              <v:textbox inset="0mm,0mm,0mm,0mm" style="mso-fit-shape-to-text:t;">
                <w:txbxContent>
                  <w:p w14:paraId="70FB798E">
                    <w:pPr>
                      <w:snapToGrid w:val="0"/>
                      <w:rPr>
                        <w:sz w:val="18"/>
                      </w:rPr>
                    </w:pPr>
                  </w:p>
                </w:txbxContent>
              </v:textbox>
            </v:shape>
          </w:pict>
        </mc:Fallback>
      </mc:AlternateContent>
    </w:r>
    <w:r>
      <w:rPr>
        <w:sz w:val="18"/>
        <w:szCs w:val="18"/>
      </w:rPr>
      <mc:AlternateContent>
        <mc:Choice Requires="wps">
          <w:drawing>
            <wp:anchor distT="0" distB="0" distL="114300" distR="114300" simplePos="0" relativeHeight="251661312" behindDoc="0" locked="0" layoutInCell="1" allowOverlap="1">
              <wp:simplePos x="0" y="0"/>
              <wp:positionH relativeFrom="margin">
                <wp:posOffset>2912745</wp:posOffset>
              </wp:positionH>
              <wp:positionV relativeFrom="paragraph">
                <wp:posOffset>0</wp:posOffset>
              </wp:positionV>
              <wp:extent cx="1828800" cy="1828800"/>
              <wp:effectExtent l="0" t="0" r="0" b="0"/>
              <wp:wrapNone/>
              <wp:docPr id="5" name="文本框 20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78F334E">
                          <w:pPr>
                            <w:snapToGrid w:val="0"/>
                            <w:rPr>
                              <w:sz w:val="18"/>
                            </w:rPr>
                          </w:pPr>
                        </w:p>
                      </w:txbxContent>
                    </wps:txbx>
                    <wps:bodyPr wrap="none" lIns="0" tIns="0" rIns="0" bIns="0">
                      <a:spAutoFit/>
                    </wps:bodyPr>
                  </wps:wsp>
                </a:graphicData>
              </a:graphic>
            </wp:anchor>
          </w:drawing>
        </mc:Choice>
        <mc:Fallback>
          <w:pict>
            <v:shape id="文本框 2054" o:spid="_x0000_s1026" o:spt="202" type="#_x0000_t202" style="position:absolute;left:0pt;margin-left:229.35pt;margin-top:0pt;height:144pt;width:144pt;mso-position-horizontal-relative:margin;mso-wrap-style:none;z-index:251661312;mso-width-relative:page;mso-height-relative:page;" filled="f" stroked="f" coordsize="21600,21600" o:gfxdata="UEsDBAoAAAAAAIdO4kAAAAAAAAAAAAAAAAAEAAAAZHJzL1BLAwQUAAAACACHTuJAhALhidQAAAAI&#10;AQAADwAAAGRycy9kb3ducmV2LnhtbE2PP0/DMBTEdyS+g/WQ2KjdqjRWiNOhEgsbBSF1c+PXOMJ/&#10;IttNk2/PY4LxdKe73zX72Ts2YcpDDArWKwEMQxfNEHoFnx+vTxJYLjoY7WJABQtm2Lf3d42uTbyF&#10;d5yOpWdUEnKtFdhSxprz3Fn0Oq/iiIG8S0xeF5Kp5ybpG5V7xzdC7LjXQ6AFq0c8WOy+j1evoJq/&#10;Io4ZD3i6TF2ywyLd26LU48NavAArOJe/MPziEzq0xHSO12Aycwq2z7KiqAJ6RHa13ZE8K9hIKYC3&#10;Df9/oP0BUEsDBBQAAAAIAIdO4kAHIpWsyQEAAJ4DAAAOAAAAZHJzL2Uyb0RvYy54bWytU82O0zAQ&#10;viPxDpbvNNmKRVXUdLWoWoSEAGnhAVzHaSzZHsvjNukLwBtw4sKd5+pzMHaSLiyXPezFmT9/M9/n&#10;yfpmsIYdVUANruZXi5Iz5SQ02u1r/vXL3asVZxiFa4QBp2p+UshvNi9frHtfqSV0YBoVGIE4rHpf&#10;8y5GXxUFyk5ZgQvwylGyhWBFJDfsiyaIntCtKZZl+aboITQ+gFSIFN2OST4hhqcAQttqqbYgD1a5&#10;OKIGZUQkSthpj3yTp21bJeOntkUVmak5MY35pCZk79JZbNai2gfhOy2nEcRTRnjEyQrtqOkFaiui&#10;YIeg/4OyWgZAaONCgi1GIlkRYnFVPtLmvhNeZS4kNfqL6Ph8sPLj8XNguqn5NWdOWHrw84/v55+/&#10;z7++sWV5/Top1HusqPDeU2kc3sJAezPHkYKJ+NAGm75EiVGe9D1d9FVDZDJdWi1Xq5JSknKzQ/jF&#10;w3UfML5TYFkyah7oAbOu4vgB41g6l6RuDu60MfkRjfsnQJhjROUtmG4nJuPEyYrDbpjo7aA5Ebue&#10;NqHmjhafM/PekdBpaWYjzMZuMlJH9LeHSGPk6RLqCEWskkPPlvlNK5b24m8/Vz38Vp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hALhidQAAAAIAQAADwAAAAAAAAABACAAAAAiAAAAZHJzL2Rvd25y&#10;ZXYueG1sUEsBAhQAFAAAAAgAh07iQAcilazJAQAAngMAAA4AAAAAAAAAAQAgAAAAIwEAAGRycy9l&#10;Mm9Eb2MueG1sUEsFBgAAAAAGAAYAWQEAAF4FAAAAAA==&#10;">
              <v:fill on="f" focussize="0,0"/>
              <v:stroke on="f"/>
              <v:imagedata o:title=""/>
              <o:lock v:ext="edit" aspectratio="f"/>
              <v:textbox inset="0mm,0mm,0mm,0mm" style="mso-fit-shape-to-text:t;">
                <w:txbxContent>
                  <w:p w14:paraId="478F334E">
                    <w:pPr>
                      <w:snapToGrid w:val="0"/>
                      <w:rPr>
                        <w:sz w:val="18"/>
                      </w:rPr>
                    </w:pPr>
                  </w:p>
                </w:txbxContent>
              </v:textbox>
            </v:shape>
          </w:pict>
        </mc:Fallback>
      </mc:AlternateContent>
    </w:r>
    <w:r>
      <w:rPr>
        <w:sz w:val="18"/>
        <w:szCs w:val="18"/>
      </w:rPr>
      <mc:AlternateContent>
        <mc:Choice Requires="wps">
          <w:drawing>
            <wp:anchor distT="0" distB="0" distL="114300" distR="114300" simplePos="0" relativeHeight="251660288" behindDoc="0" locked="0" layoutInCell="1" allowOverlap="1">
              <wp:simplePos x="0" y="0"/>
              <wp:positionH relativeFrom="margin">
                <wp:posOffset>2912745</wp:posOffset>
              </wp:positionH>
              <wp:positionV relativeFrom="paragraph">
                <wp:posOffset>0</wp:posOffset>
              </wp:positionV>
              <wp:extent cx="1828800" cy="1828800"/>
              <wp:effectExtent l="0" t="0" r="0" b="0"/>
              <wp:wrapNone/>
              <wp:docPr id="4" name="文本框 20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A52E820">
                          <w:pPr>
                            <w:snapToGrid w:val="0"/>
                            <w:rPr>
                              <w:sz w:val="18"/>
                            </w:rPr>
                          </w:pPr>
                        </w:p>
                      </w:txbxContent>
                    </wps:txbx>
                    <wps:bodyPr wrap="none" lIns="0" tIns="0" rIns="0" bIns="0">
                      <a:spAutoFit/>
                    </wps:bodyPr>
                  </wps:wsp>
                </a:graphicData>
              </a:graphic>
            </wp:anchor>
          </w:drawing>
        </mc:Choice>
        <mc:Fallback>
          <w:pict>
            <v:shape id="文本框 2053" o:spid="_x0000_s1026" o:spt="202" type="#_x0000_t202" style="position:absolute;left:0pt;margin-left:229.35pt;margin-top:0pt;height:144pt;width:144pt;mso-position-horizontal-relative:margin;mso-wrap-style:none;z-index:251660288;mso-width-relative:page;mso-height-relative:page;" filled="f" stroked="f" coordsize="21600,21600" o:gfxdata="UEsDBAoAAAAAAIdO4kAAAAAAAAAAAAAAAAAEAAAAZHJzL1BLAwQUAAAACACHTuJAhALhidQAAAAI&#10;AQAADwAAAGRycy9kb3ducmV2LnhtbE2PP0/DMBTEdyS+g/WQ2KjdqjRWiNOhEgsbBSF1c+PXOMJ/&#10;IttNk2/PY4LxdKe73zX72Ts2YcpDDArWKwEMQxfNEHoFnx+vTxJYLjoY7WJABQtm2Lf3d42uTbyF&#10;d5yOpWdUEnKtFdhSxprz3Fn0Oq/iiIG8S0xeF5Kp5ybpG5V7xzdC7LjXQ6AFq0c8WOy+j1evoJq/&#10;Io4ZD3i6TF2ywyLd26LU48NavAArOJe/MPziEzq0xHSO12Aycwq2z7KiqAJ6RHa13ZE8K9hIKYC3&#10;Df9/oP0BUEsDBBQAAAAIAIdO4kDLldyiyQEAAJ4DAAAOAAAAZHJzL2Uyb0RvYy54bWytU82O0zAQ&#10;viPxDpbvNNnyoypqugJVi5AQIC08gOtMGkv+k8dt0heAN+DEhTvP1edg7CRd2L3sYS/O/Pmb+T5P&#10;1teD0ewIAZWzNb9alJyBla5Rdl/zb19vXqw4wyhsI7SzUPMTIL/ePH+27n0FS9c53UBgBGKx6n3N&#10;uxh9VRQoOzACF86DpWTrghGR3LAvmiB6Qje6WJblm6J3ofHBSUCk6HZM8gkxPAbQta2SsHXyYMDG&#10;ETWAFpEoYac88k2etm1Bxs9tixCZrjkxjfmkJmTv0lls1qLaB+E7JacRxGNGuMfJCGWp6QVqK6Jg&#10;h6AeQBklg0PXxoV0phiJZEWIxVV5T5vbTnjIXEhq9BfR8elg5afjl8BUU/NXnFlh6MHPP3+cf/05&#10;//7OluXrl0mh3mNFhbeeSuPwzg20N3McKZiID20w6UuUGOVJ39NFXxgik+nSarlalZSSlJsdwi/u&#10;rvuA8T04w5JR80APmHUVx48Yx9K5JHWz7kZpnR9R2/8ChDlGIG/BdDsxGSdOVhx2w0Rv55oTsetp&#10;E2puafE50x8sCZ2WZjbCbOwmI3VE//YQaYw8XUIdoYhVcujZMr9pxdJe/OvnqrvfavM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hALhidQAAAAIAQAADwAAAAAAAAABACAAAAAiAAAAZHJzL2Rvd25y&#10;ZXYueG1sUEsBAhQAFAAAAAgAh07iQMuV3KLJAQAAngMAAA4AAAAAAAAAAQAgAAAAIwEAAGRycy9l&#10;Mm9Eb2MueG1sUEsFBgAAAAAGAAYAWQEAAF4FAAAAAA==&#10;">
              <v:fill on="f" focussize="0,0"/>
              <v:stroke on="f"/>
              <v:imagedata o:title=""/>
              <o:lock v:ext="edit" aspectratio="f"/>
              <v:textbox inset="0mm,0mm,0mm,0mm" style="mso-fit-shape-to-text:t;">
                <w:txbxContent>
                  <w:p w14:paraId="4A52E820">
                    <w:pPr>
                      <w:snapToGrid w:val="0"/>
                      <w:rPr>
                        <w:sz w:val="18"/>
                      </w:rPr>
                    </w:pPr>
                  </w:p>
                </w:txbxContent>
              </v:textbox>
            </v:shape>
          </w:pict>
        </mc:Fallback>
      </mc:AlternateContent>
    </w:r>
    <w:r>
      <w:rPr>
        <w:sz w:val="18"/>
        <w:szCs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4E37054">
                          <w:pPr>
                            <w:snapToGrid w:val="0"/>
                            <w:rPr>
                              <w:sz w:val="18"/>
                            </w:rPr>
                          </w:pPr>
                        </w:p>
                      </w:txbxContent>
                    </wps:txbx>
                    <wps:bodyPr wrap="none" lIns="0" tIns="0" rIns="0" bIns="0">
                      <a:spAutoFit/>
                    </wps:bodyPr>
                  </wps:wsp>
                </a:graphicData>
              </a:graphic>
            </wp:anchor>
          </w:drawing>
        </mc:Choice>
        <mc:Fallback>
          <w:pict>
            <v:shape id="文本框 204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5AKdckBAACeAwAADgAAAGRycy9lMm9Eb2MueG1srVPNjtMwEL4j8Q6W&#10;7zTZglCJmq5A1SIkBEgLD+A6k8aS/+Rxm/QF4A04ceHOc/U5GDtJF3Yve9iLM3/+Zr7Pk/X1YDQ7&#10;QkDlbM2vFiVnYKVrlN3X/NvXmxcrzjAK2wjtLNT8BMivN8+frXtfwdJ1TjcQGIFYrHpf8y5GXxUF&#10;yg6MwIXzYCnZumBEJDfsiyaIntCNLpZl+broXWh8cBIQKbodk3xCDI8BdG2rJGydPBiwcUQNoEUk&#10;Stgpj3yTp21bkPFz2yJEpmtOTGM+qQnZu3QWm7Wo9kH4TslpBPGYEe5xMkJZanqB2ooo2CGoB1BG&#10;yeDQtXEhnSlGIlkRYnFV3tPmthMeMheSGv1FdHw6WPnp+CUw1dT8JWdWGHrw888f519/zr+/s2X5&#10;6k1SqPdYUeGtp9I4vHMD7c0cRwom4kMbTPoSJUZ50vd00ReGyGS6tFquViWlJOVmh/CLu+s+YHwP&#10;zrBk1DzQA2ZdxfEjxrF0LkndrLtRWudH1Pa/AGGOEchbMN1OTMaJkxWH3TDR27nmROx62oSaW1p8&#10;zvQHS0KnpZmNMBu7yUgd0b89RBojT5dQRyhilRx6tsxvWrG0F//6uerut9r8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XkAp1yQEAAJ4DAAAOAAAAAAAAAAEAIAAAAB4BAABkcnMvZTJvRG9j&#10;LnhtbFBLBQYAAAAABgAGAFkBAABZBQAAAAA=&#10;">
              <v:fill on="f" focussize="0,0"/>
              <v:stroke on="f"/>
              <v:imagedata o:title=""/>
              <o:lock v:ext="edit" aspectratio="f"/>
              <v:textbox inset="0mm,0mm,0mm,0mm" style="mso-fit-shape-to-text:t;">
                <w:txbxContent>
                  <w:p w14:paraId="74E37054">
                    <w:pPr>
                      <w:snapToGrid w:val="0"/>
                      <w:rPr>
                        <w:sz w:val="18"/>
                      </w:rPr>
                    </w:pPr>
                  </w:p>
                </w:txbxContent>
              </v:textbox>
            </v:shape>
          </w:pict>
        </mc:Fallback>
      </mc:AlternateContent>
    </w:r>
    <w:r>
      <w:rPr>
        <w:rFonts w:hint="eastAsia"/>
        <w:sz w:val="18"/>
        <w:szCs w:val="18"/>
      </w:rPr>
      <w:t>经开区凤城五路赛高街区A座902室</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60A02">
    <w:pPr>
      <w:tabs>
        <w:tab w:val="left" w:pos="5646"/>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8BEBB">
    <w:pPr>
      <w:tabs>
        <w:tab w:val="left" w:pos="5646"/>
      </w:tabs>
      <w:rPr>
        <w:rFonts w:ascii="楷体" w:hAnsi="楷体" w:eastAsia="楷体" w:cs="楷体"/>
        <w:sz w:val="18"/>
        <w:szCs w:val="18"/>
      </w:rPr>
    </w:pPr>
    <w:r>
      <w:rPr>
        <w:rFonts w:hint="eastAsia" w:ascii="宋体" w:hAnsi="宋体" w:eastAsia="宋体" w:cs="宋体"/>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72BE36">
                          <w:pPr>
                            <w:pStyle w:val="28"/>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2672BE36">
                    <w:pPr>
                      <w:pStyle w:val="28"/>
                    </w:pPr>
                    <w:r>
                      <w:fldChar w:fldCharType="begin"/>
                    </w:r>
                    <w:r>
                      <w:instrText xml:space="preserve"> PAGE  \* MERGEFORMAT </w:instrText>
                    </w:r>
                    <w:r>
                      <w:fldChar w:fldCharType="separate"/>
                    </w:r>
                    <w:r>
                      <w:t>3</w:t>
                    </w:r>
                    <w:r>
                      <w:fldChar w:fldCharType="end"/>
                    </w:r>
                  </w:p>
                </w:txbxContent>
              </v:textbox>
            </v:shape>
          </w:pict>
        </mc:Fallback>
      </mc:AlternateContent>
    </w:r>
    <w:r>
      <w:rPr>
        <w:rFonts w:hint="eastAsia" w:ascii="宋体" w:hAnsi="宋体" w:eastAsia="宋体" w:cs="宋体"/>
        <w:sz w:val="18"/>
        <w:szCs w:val="18"/>
      </w:rPr>
      <w:t xml:space="preserve">陕西纵横项目管理有限公司                             </w:t>
    </w:r>
    <w:r>
      <w:rPr>
        <w:rFonts w:hint="eastAsia" w:ascii="宋体" w:hAnsi="宋体" w:eastAsia="宋体" w:cs="宋体"/>
        <w:sz w:val="18"/>
        <w:szCs w:val="18"/>
        <w:lang w:val="en-US" w:eastAsia="zh-CN"/>
      </w:rPr>
      <w:t xml:space="preserve">     </w:t>
    </w:r>
    <w:r>
      <w:rPr>
        <w:rFonts w:hint="eastAsia" w:ascii="宋体" w:hAnsi="宋体" w:eastAsia="宋体" w:cs="宋体"/>
        <w:sz w:val="18"/>
        <w:szCs w:val="18"/>
      </w:rPr>
      <w:t>地址：西安市经开区凤城五路赛高街区A座902室</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90927">
    <w:pPr>
      <w:tabs>
        <w:tab w:val="left" w:pos="5646"/>
      </w:tabs>
      <w:rPr>
        <w:rFonts w:hint="eastAsia" w:ascii="宋体" w:hAnsi="宋体" w:eastAsia="宋体" w:cs="宋体"/>
        <w:sz w:val="21"/>
        <w:szCs w:val="21"/>
      </w:rPr>
    </w:pPr>
    <w:r>
      <w:rPr>
        <w:rFonts w:hint="eastAsia" w:ascii="宋体" w:hAnsi="宋体" w:eastAsia="宋体" w:cs="宋体"/>
        <w:sz w:val="20"/>
        <w:szCs w:val="20"/>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AE3EC1">
                          <w:pPr>
                            <w:pStyle w:val="2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3BAE3EC1">
                    <w:pPr>
                      <w:pStyle w:val="28"/>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宋体" w:hAnsi="宋体" w:eastAsia="宋体" w:cs="宋体"/>
        <w:sz w:val="20"/>
        <w:szCs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276225" cy="203835"/>
              <wp:effectExtent l="0" t="0" r="0" b="0"/>
              <wp:wrapNone/>
              <wp:docPr id="8" name="文本框 2059"/>
              <wp:cNvGraphicFramePr/>
              <a:graphic xmlns:a="http://schemas.openxmlformats.org/drawingml/2006/main">
                <a:graphicData uri="http://schemas.microsoft.com/office/word/2010/wordprocessingShape">
                  <wps:wsp>
                    <wps:cNvSpPr txBox="1"/>
                    <wps:spPr>
                      <a:xfrm>
                        <a:off x="0" y="0"/>
                        <a:ext cx="276225" cy="203835"/>
                      </a:xfrm>
                      <a:prstGeom prst="rect">
                        <a:avLst/>
                      </a:prstGeom>
                      <a:noFill/>
                      <a:ln>
                        <a:noFill/>
                      </a:ln>
                      <a:effectLst/>
                    </wps:spPr>
                    <wps:txbx>
                      <w:txbxContent>
                        <w:p w14:paraId="17379C83">
                          <w:pPr>
                            <w:snapToGrid w:val="0"/>
                            <w:rPr>
                              <w:rFonts w:hint="eastAsia" w:eastAsia="宋体"/>
                              <w:sz w:val="18"/>
                              <w:lang w:val="en-US" w:eastAsia="zh-CN"/>
                            </w:rPr>
                          </w:pPr>
                          <w:r>
                            <w:rPr>
                              <w:rFonts w:hint="eastAsia"/>
                              <w:sz w:val="18"/>
                            </w:rPr>
                            <w:t xml:space="preserve">  </w:t>
                          </w:r>
                          <w:r>
                            <w:rPr>
                              <w:rFonts w:hint="eastAsia"/>
                              <w:sz w:val="18"/>
                              <w:lang w:val="en-US" w:eastAsia="zh-CN"/>
                            </w:rPr>
                            <w:t xml:space="preserve"> </w:t>
                          </w:r>
                        </w:p>
                      </w:txbxContent>
                    </wps:txbx>
                    <wps:bodyPr wrap="square" lIns="0" tIns="0" rIns="0" bIns="0">
                      <a:noAutofit/>
                    </wps:bodyPr>
                  </wps:wsp>
                </a:graphicData>
              </a:graphic>
            </wp:anchor>
          </w:drawing>
        </mc:Choice>
        <mc:Fallback>
          <w:pict>
            <v:shape id="文本框 2059" o:spid="_x0000_s1026" o:spt="202" type="#_x0000_t202" style="position:absolute;left:0pt;margin-top:0pt;height:16.05pt;width:21.75pt;mso-position-horizontal:center;mso-position-horizontal-relative:margin;z-index:251664384;mso-width-relative:page;mso-height-relative:page;" filled="f" stroked="f" coordsize="21600,21600" o:gfxdata="UEsDBAoAAAAAAIdO4kAAAAAAAAAAAAAAAAAEAAAAZHJzL1BLAwQUAAAACACHTuJAl05dCtQAAAAD&#10;AQAADwAAAGRycy9kb3ducmV2LnhtbE2PzU7DMBCE70i8g7VI3KidFqoSsqkQghMSIk0PHJ14m1iN&#10;1yF2f3h7DBe4rDSa0cy3xfrsBnGkKVjPCNlMgSBuvbHcIWzrl5sViBA1Gz14JoQvCrAuLy8KnRt/&#10;4oqOm9iJVMIh1wh9jGMuZWh7cjrM/EicvJ2fnI5JTp00kz6lcjfIuVJL6bTltNDrkZ56avebg0N4&#10;/ODq2X6+Ne/VrrJ1fa/4dblHvL7K1AOISOf4F4Yf/IQOZWJq/IFNEANCeiT+3uTdLu5ANAiLeQay&#10;LOR/9vIbUEsDBBQAAAAIAIdO4kCXMcqF0AEAAJ4DAAAOAAAAZHJzL2Uyb0RvYy54bWytU0tu2zAQ&#10;3RfIHQjuaykKnCaC5aCFkaJA0RZIegCaIi0C/IVDW/IF2ht01U33PZfPkSElO226yaIbajgzfDPv&#10;zWhxMxhNdiKAcrah57OSEmG5a5XdNPTr/e3rK0ogMtsy7axo6F4AvVmevVr0vhaV65xuRSAIYqHu&#10;fUO7GH1dFMA7YRjMnBcWg9IFwyJew6ZoA+sR3eiiKsvLoneh9cFxAYDe1RikE2J4CaCTUnGxcnxr&#10;hI0jahCaRaQEnfJAl7lbKQWPn6UEEYluKDKN+cQiaK/TWSwXrN4E5jvFpxbYS1p4xskwZbHoCWrF&#10;IiPboP6BMooHB07GGXemGIlkRZDFeflMm7uOeZG5oNTgT6LD/4Pln3ZfAlFtQ3Hslhkc+OHH98PP&#10;34df30hVzq+TQr2HGhPvPKbG4Z0bcG+OfkBnIj7IYNIXKRGMo777k75iiISjs3pzWVVzSjiGqvLi&#10;6mKeUIqnxz5AfC+cIcloaMDxZVXZ7iPEMfWYkmpZd6u0ziPU9i8HYo4ekXdgep14jP0mKw7rYSK3&#10;du0eufW4Bw2Fhy0LghL9waLQaWmORjga68kYa77dRidV7i/hjmDIK11wbJnhtGJpL/6856yn32r5&#10;C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dOXQrUAAAAAwEAAA8AAAAAAAAAAQAgAAAAIgAAAGRy&#10;cy9kb3ducmV2LnhtbFBLAQIUABQAAAAIAIdO4kCXMcqF0AEAAJ4DAAAOAAAAAAAAAAEAIAAAACMB&#10;AABkcnMvZTJvRG9jLnhtbFBLBQYAAAAABgAGAFkBAABlBQAAAAA=&#10;">
              <v:fill on="f" focussize="0,0"/>
              <v:stroke on="f"/>
              <v:imagedata o:title=""/>
              <o:lock v:ext="edit" aspectratio="f"/>
              <v:textbox inset="0mm,0mm,0mm,0mm">
                <w:txbxContent>
                  <w:p w14:paraId="17379C83">
                    <w:pPr>
                      <w:snapToGrid w:val="0"/>
                      <w:rPr>
                        <w:rFonts w:hint="eastAsia" w:eastAsia="宋体"/>
                        <w:sz w:val="18"/>
                        <w:lang w:val="en-US" w:eastAsia="zh-CN"/>
                      </w:rPr>
                    </w:pPr>
                    <w:r>
                      <w:rPr>
                        <w:rFonts w:hint="eastAsia"/>
                        <w:sz w:val="18"/>
                      </w:rPr>
                      <w:t xml:space="preserve">  </w:t>
                    </w:r>
                    <w:r>
                      <w:rPr>
                        <w:rFonts w:hint="eastAsia"/>
                        <w:sz w:val="18"/>
                        <w:lang w:val="en-US" w:eastAsia="zh-CN"/>
                      </w:rPr>
                      <w:t xml:space="preserve"> </w:t>
                    </w:r>
                  </w:p>
                </w:txbxContent>
              </v:textbox>
            </v:shape>
          </w:pict>
        </mc:Fallback>
      </mc:AlternateContent>
    </w:r>
    <w:r>
      <w:rPr>
        <w:rFonts w:hint="eastAsia" w:ascii="宋体" w:hAnsi="宋体" w:eastAsia="宋体" w:cs="宋体"/>
        <w:sz w:val="20"/>
        <w:szCs w:val="20"/>
      </w:rPr>
      <w:t xml:space="preserve">陕西纵横项目管理有限公司             </w:t>
    </w:r>
    <w:r>
      <w:rPr>
        <w:rFonts w:hint="eastAsia" w:ascii="宋体" w:hAnsi="宋体" w:eastAsia="宋体" w:cs="宋体"/>
        <w:sz w:val="20"/>
        <w:szCs w:val="20"/>
        <w:lang w:val="en-US" w:eastAsia="zh-CN"/>
      </w:rPr>
      <w:t xml:space="preserve">     </w:t>
    </w:r>
    <w:r>
      <w:rPr>
        <w:rFonts w:hint="eastAsia" w:ascii="宋体" w:hAnsi="宋体" w:eastAsia="宋体" w:cs="宋体"/>
        <w:sz w:val="20"/>
        <w:szCs w:val="20"/>
      </w:rPr>
      <w:t xml:space="preserve">        地址：西安市经开区凤城五路赛高街区A座902室</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1028C4">
    <w:pPr>
      <w:tabs>
        <w:tab w:val="left" w:pos="5646"/>
      </w:tabs>
      <w:rPr>
        <w:rFonts w:hint="eastAsia" w:ascii="宋体" w:hAnsi="宋体" w:eastAsia="宋体" w:cs="宋体"/>
        <w:sz w:val="18"/>
        <w:szCs w:val="18"/>
      </w:rPr>
    </w:pPr>
    <w:r>
      <w:rPr>
        <w:rFonts w:hint="eastAsia" w:ascii="宋体" w:hAnsi="宋体" w:eastAsia="宋体" w:cs="宋体"/>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190691">
                          <w:pPr>
                            <w:pStyle w:val="28"/>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3190691">
                    <w:pPr>
                      <w:pStyle w:val="28"/>
                    </w:pPr>
                    <w:r>
                      <w:fldChar w:fldCharType="begin"/>
                    </w:r>
                    <w:r>
                      <w:instrText xml:space="preserve"> PAGE  \* MERGEFORMAT </w:instrText>
                    </w:r>
                    <w:r>
                      <w:fldChar w:fldCharType="separate"/>
                    </w:r>
                    <w:r>
                      <w:t>7</w:t>
                    </w:r>
                    <w:r>
                      <w:fldChar w:fldCharType="end"/>
                    </w:r>
                  </w:p>
                </w:txbxContent>
              </v:textbox>
            </v:shape>
          </w:pict>
        </mc:Fallback>
      </mc:AlternateContent>
    </w:r>
    <w:r>
      <w:rPr>
        <w:rFonts w:hint="eastAsia" w:ascii="宋体" w:hAnsi="宋体" w:eastAsia="宋体" w:cs="宋体"/>
        <w:sz w:val="18"/>
        <w:szCs w:val="18"/>
      </w:rPr>
      <w:t>陕西纵横项目管理有限公司                                 地址：西安市经开区凤城五路赛高街区A座902室</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9A427">
    <w:pPr>
      <w:tabs>
        <w:tab w:val="left" w:pos="5646"/>
      </w:tabs>
      <w:rPr>
        <w:rFonts w:hint="eastAsia" w:ascii="宋体" w:hAnsi="宋体" w:eastAsia="宋体" w:cs="宋体"/>
        <w:sz w:val="21"/>
        <w:szCs w:val="21"/>
      </w:rPr>
    </w:pPr>
    <w:r>
      <w:rPr>
        <w:rFonts w:hint="eastAsia" w:ascii="宋体" w:hAnsi="宋体" w:eastAsia="宋体" w:cs="宋体"/>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3D620F">
                          <w:pPr>
                            <w:pStyle w:val="28"/>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433D620F">
                    <w:pPr>
                      <w:pStyle w:val="28"/>
                    </w:pPr>
                    <w:r>
                      <w:fldChar w:fldCharType="begin"/>
                    </w:r>
                    <w:r>
                      <w:instrText xml:space="preserve"> PAGE  \* MERGEFORMAT </w:instrText>
                    </w:r>
                    <w:r>
                      <w:fldChar w:fldCharType="separate"/>
                    </w:r>
                    <w:r>
                      <w:t>6</w:t>
                    </w:r>
                    <w:r>
                      <w:fldChar w:fldCharType="end"/>
                    </w:r>
                  </w:p>
                </w:txbxContent>
              </v:textbox>
            </v:shape>
          </w:pict>
        </mc:Fallback>
      </mc:AlternateContent>
    </w:r>
    <w:r>
      <w:rPr>
        <w:rFonts w:hint="eastAsia" w:ascii="宋体" w:hAnsi="宋体" w:eastAsia="宋体" w:cs="宋体"/>
        <w:sz w:val="18"/>
        <w:szCs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276225" cy="203835"/>
              <wp:effectExtent l="0" t="0" r="0" b="0"/>
              <wp:wrapNone/>
              <wp:docPr id="11" name="文本框 2059"/>
              <wp:cNvGraphicFramePr/>
              <a:graphic xmlns:a="http://schemas.openxmlformats.org/drawingml/2006/main">
                <a:graphicData uri="http://schemas.microsoft.com/office/word/2010/wordprocessingShape">
                  <wps:wsp>
                    <wps:cNvSpPr txBox="1"/>
                    <wps:spPr>
                      <a:xfrm>
                        <a:off x="0" y="0"/>
                        <a:ext cx="276225" cy="203835"/>
                      </a:xfrm>
                      <a:prstGeom prst="rect">
                        <a:avLst/>
                      </a:prstGeom>
                      <a:noFill/>
                      <a:ln>
                        <a:noFill/>
                      </a:ln>
                    </wps:spPr>
                    <wps:txbx>
                      <w:txbxContent>
                        <w:p w14:paraId="51FB838A">
                          <w:pPr>
                            <w:snapToGrid w:val="0"/>
                            <w:rPr>
                              <w:sz w:val="18"/>
                            </w:rPr>
                          </w:pPr>
                          <w:r>
                            <w:rPr>
                              <w:rFonts w:hint="eastAsia"/>
                              <w:sz w:val="18"/>
                            </w:rPr>
                            <w:t xml:space="preserve">  </w:t>
                          </w:r>
                        </w:p>
                      </w:txbxContent>
                    </wps:txbx>
                    <wps:bodyPr wrap="square" lIns="0" tIns="0" rIns="0" bIns="0">
                      <a:noAutofit/>
                    </wps:bodyPr>
                  </wps:wsp>
                </a:graphicData>
              </a:graphic>
            </wp:anchor>
          </w:drawing>
        </mc:Choice>
        <mc:Fallback>
          <w:pict>
            <v:shape id="文本框 2059" o:spid="_x0000_s1026" o:spt="202" type="#_x0000_t202" style="position:absolute;left:0pt;margin-top:0pt;height:16.05pt;width:21.75pt;mso-position-horizontal:center;mso-position-horizontal-relative:margin;z-index:251664384;mso-width-relative:page;mso-height-relative:page;" filled="f" stroked="f" coordsize="21600,21600" o:gfxdata="UEsDBAoAAAAAAIdO4kAAAAAAAAAAAAAAAAAEAAAAZHJzL1BLAwQUAAAACACHTuJAl05dCtQAAAAD&#10;AQAADwAAAGRycy9kb3ducmV2LnhtbE2PzU7DMBCE70i8g7VI3KidFqoSsqkQghMSIk0PHJ14m1iN&#10;1yF2f3h7DBe4rDSa0cy3xfrsBnGkKVjPCNlMgSBuvbHcIWzrl5sViBA1Gz14JoQvCrAuLy8KnRt/&#10;4oqOm9iJVMIh1wh9jGMuZWh7cjrM/EicvJ2fnI5JTp00kz6lcjfIuVJL6bTltNDrkZ56avebg0N4&#10;/ODq2X6+Ne/VrrJ1fa/4dblHvL7K1AOISOf4F4Yf/IQOZWJq/IFNEANCeiT+3uTdLu5ANAiLeQay&#10;LOR/9vIbUEsDBBQAAAAIAIdO4kAZ9pkcywEAAJEDAAAOAAAAZHJzL2Uyb0RvYy54bWytU8GO0zAQ&#10;vSPxD5bv1GlWXZao6QpULUJCgLTwAa5jN5Zsj7HdJv0B+ANOXLjzXf2OHSdpl9297IGLM56ZvJn3&#10;Zry87q0hexmiBlfT+aygRDoBjXbbmn77evPqipKYuGu4ASdrepCRXq9evlh2vpIltGAaGQiCuFh1&#10;vqZtSr5iLIpWWh5n4KXDoIJgecJr2LIm8A7RrWFlUVyyDkLjAwgZI3rXY5BOiOE5gKCUFnINYmel&#10;SyNqkIYnpBRb7SNdDd0qJUX6rFSUiZiaItM0nFgE7U0+2WrJq23gvtViaoE/p4VHnCzXDoueodY8&#10;cbIL+gmU1SJABJVmAiwbiQyKIIt58Uib25Z7OXBBqaM/ix7/H6z4tP8SiG5wE+aUOG5x4sdfP4+/&#10;/x7//CBlsXiTJep8rDDz1mNu6t9Bj+knf0RnZt6rYPMXORGMo8CHs8CyT0Sgs3x9WZYLSgSGyuLi&#10;6mKRUdj9zz7E9F6CJdmoacD5DbLy/ceYxtRTSq7l4EYbM8zQuAcOxMweljsfO8xW6jf9RGcDzQHZ&#10;dDj6msbvOx4kJeaDQ23znpyMcDI2kzFWebtLoPTQUcYdwaZyOKmB07RVeRX+vQ9Z9y9pd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XTl0K1AAAAAMBAAAPAAAAAAAAAAEAIAAAACIAAABkcnMvZG93&#10;bnJldi54bWxQSwECFAAUAAAACACHTuJAGfaZHMsBAACRAwAADgAAAAAAAAABACAAAAAjAQAAZHJz&#10;L2Uyb0RvYy54bWxQSwUGAAAAAAYABgBZAQAAYAUAAAAA&#10;">
              <v:fill on="f" focussize="0,0"/>
              <v:stroke on="f"/>
              <v:imagedata o:title=""/>
              <o:lock v:ext="edit" aspectratio="f"/>
              <v:textbox inset="0mm,0mm,0mm,0mm">
                <w:txbxContent>
                  <w:p w14:paraId="51FB838A">
                    <w:pPr>
                      <w:snapToGrid w:val="0"/>
                      <w:rPr>
                        <w:sz w:val="18"/>
                      </w:rPr>
                    </w:pPr>
                    <w:r>
                      <w:rPr>
                        <w:rFonts w:hint="eastAsia"/>
                        <w:sz w:val="18"/>
                      </w:rPr>
                      <w:t xml:space="preserve">  </w:t>
                    </w:r>
                  </w:p>
                </w:txbxContent>
              </v:textbox>
            </v:shape>
          </w:pict>
        </mc:Fallback>
      </mc:AlternateContent>
    </w:r>
    <w:r>
      <w:rPr>
        <w:rFonts w:hint="eastAsia" w:ascii="宋体" w:hAnsi="宋体" w:eastAsia="宋体" w:cs="宋体"/>
        <w:sz w:val="18"/>
        <w:szCs w:val="18"/>
      </w:rPr>
      <w:t>陕西纵横项目管理有限公司</w:t>
    </w:r>
    <w:r>
      <w:rPr>
        <w:rFonts w:hint="eastAsia" w:ascii="宋体" w:hAnsi="宋体" w:eastAsia="宋体" w:cs="宋体"/>
        <w:sz w:val="21"/>
        <w:szCs w:val="21"/>
      </w:rPr>
      <w:t xml:space="preserve">                             </w:t>
    </w:r>
    <w:r>
      <w:rPr>
        <w:rFonts w:hint="eastAsia" w:ascii="宋体" w:hAnsi="宋体" w:eastAsia="宋体" w:cs="宋体"/>
        <w:sz w:val="18"/>
        <w:szCs w:val="18"/>
      </w:rPr>
      <w:t>地址：西安市经开区凤城五路赛高街区A座902室</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8225C">
    <w:pPr>
      <w:pStyle w:val="29"/>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D3E4F">
    <w:pPr>
      <w:pStyle w:val="29"/>
      <w:pBdr>
        <w:bottom w:val="none" w:color="auto" w:sz="0" w:space="1"/>
      </w:pBdr>
      <w:jc w:val="both"/>
    </w:pPr>
    <w:r>
      <w:rPr>
        <w:rFonts w:hint="eastAsia" w:ascii="宋体" w:hAnsi="宋体" w:cs="宋体"/>
      </w:rPr>
      <w:t xml:space="preserve"> </w:t>
    </w:r>
    <w:r>
      <w:rPr>
        <w:rFonts w:hint="eastAsia" w:hAnsi="宋体"/>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73D44">
    <w:pPr>
      <w:pStyle w:val="29"/>
      <w:tabs>
        <w:tab w:val="left" w:pos="2307"/>
        <w:tab w:val="clear" w:pos="4153"/>
      </w:tabs>
      <w:jc w:val="left"/>
      <w:rPr>
        <w:rFonts w:ascii="楷体" w:hAnsi="楷体" w:eastAsia="楷体" w:cs="楷体"/>
        <w:kern w:val="0"/>
      </w:rPr>
    </w:pPr>
    <w:r>
      <w:rPr>
        <w:rFonts w:hint="eastAsia" w:ascii="楷体" w:hAnsi="楷体" w:eastAsia="楷体" w:cs="楷体"/>
        <w:szCs w:val="24"/>
        <w:u w:val="single"/>
      </w:rPr>
      <w:t>西安市高陵区生活垃圾分类示范点收集转运设备购置及运营服务外包采购项目</w:t>
    </w:r>
    <w:r>
      <w:rPr>
        <w:rFonts w:hint="eastAsia" w:ascii="楷体" w:hAnsi="楷体" w:eastAsia="楷体" w:cs="楷体"/>
        <w:kern w:val="0"/>
      </w:rPr>
      <w:t xml:space="preserve">                    </w:t>
    </w:r>
    <w:r>
      <w:rPr>
        <w:rFonts w:hint="eastAsia" w:ascii="楷体" w:hAnsi="楷体" w:eastAsia="楷体" w:cs="楷体"/>
        <w:kern w:val="0"/>
        <w:lang w:val="en-US" w:eastAsia="zh-CN"/>
      </w:rPr>
      <w:t xml:space="preserve">      </w:t>
    </w:r>
    <w:r>
      <w:rPr>
        <w:rFonts w:hint="eastAsia" w:ascii="楷体" w:hAnsi="楷体" w:eastAsia="楷体" w:cs="楷体"/>
        <w:kern w:val="0"/>
      </w:rPr>
      <w:t xml:space="preserve"> 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F71EB">
    <w:pPr>
      <w:jc w:val="left"/>
      <w:rPr>
        <w:rFonts w:ascii="楷体" w:hAnsi="楷体" w:eastAsia="楷体" w:cs="楷体"/>
        <w:sz w:val="24"/>
        <w:szCs w:val="24"/>
      </w:rPr>
    </w:pPr>
    <w:r>
      <w:rPr>
        <w:rFonts w:hint="eastAsia" w:hAnsi="宋体" w:cs="宋体"/>
        <w:kern w:val="2"/>
        <w:sz w:val="24"/>
        <w:szCs w:val="24"/>
        <w:u w:val="single"/>
        <w:lang w:val="en-US" w:eastAsia="zh-CN"/>
      </w:rPr>
      <w:t>2024年环境监测辅助服务项目（合同包1）</w:t>
    </w:r>
    <w:r>
      <w:rPr>
        <w:rFonts w:hint="eastAsia" w:ascii="宋体" w:hAnsi="宋体" w:eastAsia="宋体" w:cs="宋体"/>
        <w:kern w:val="2"/>
        <w:sz w:val="24"/>
        <w:szCs w:val="24"/>
        <w:u w:val="single"/>
        <w:lang w:val="en-US" w:eastAsia="zh-CN"/>
      </w:rPr>
      <w:t xml:space="preserve">      </w:t>
    </w:r>
    <w:r>
      <w:rPr>
        <w:rFonts w:hint="eastAsia" w:hAnsi="宋体" w:cs="宋体"/>
        <w:kern w:val="2"/>
        <w:sz w:val="24"/>
        <w:szCs w:val="24"/>
        <w:u w:val="single"/>
        <w:lang w:val="en-US" w:eastAsia="zh-CN"/>
      </w:rPr>
      <w:t xml:space="preserve">   </w:t>
    </w:r>
    <w:r>
      <w:rPr>
        <w:rFonts w:hint="eastAsia" w:ascii="宋体" w:hAnsi="宋体" w:eastAsia="宋体" w:cs="宋体"/>
        <w:kern w:val="2"/>
        <w:sz w:val="24"/>
        <w:szCs w:val="24"/>
        <w:u w:val="single"/>
        <w:lang w:val="en-US" w:eastAsia="zh-CN"/>
      </w:rPr>
      <w:t xml:space="preserve">       </w:t>
    </w:r>
    <w:r>
      <w:rPr>
        <w:rFonts w:hint="eastAsia" w:hAnsi="宋体" w:cs="宋体"/>
        <w:kern w:val="2"/>
        <w:sz w:val="24"/>
        <w:szCs w:val="24"/>
        <w:u w:val="single"/>
        <w:lang w:val="en-US" w:eastAsia="zh-CN"/>
      </w:rPr>
      <w:t xml:space="preserve">           </w:t>
    </w:r>
    <w:r>
      <w:rPr>
        <w:rFonts w:hint="eastAsia" w:ascii="宋体" w:hAnsi="宋体" w:eastAsia="宋体" w:cs="宋体"/>
        <w:kern w:val="2"/>
        <w:sz w:val="24"/>
        <w:szCs w:val="24"/>
        <w:u w:val="single"/>
        <w:lang w:val="en-US" w:eastAsia="zh-CN"/>
      </w:rPr>
      <w:t xml:space="preserve">    </w:t>
    </w:r>
    <w:r>
      <w:rPr>
        <w:rFonts w:hint="eastAsia" w:ascii="宋体" w:hAnsi="宋体" w:eastAsia="宋体" w:cs="宋体"/>
        <w:sz w:val="24"/>
        <w:szCs w:val="24"/>
        <w:u w:val="single"/>
      </w:rPr>
      <w:t>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876F1A">
    <w:pPr>
      <w:jc w:val="left"/>
      <w:rPr>
        <w:rFonts w:hint="eastAsia" w:ascii="宋体" w:hAnsi="宋体" w:eastAsia="宋体" w:cs="宋体"/>
        <w:kern w:val="2"/>
        <w:sz w:val="22"/>
        <w:szCs w:val="22"/>
        <w:u w:val="single"/>
      </w:rPr>
    </w:pPr>
    <w:r>
      <w:rPr>
        <w:rFonts w:hint="eastAsia" w:hAnsi="宋体" w:cs="宋体"/>
        <w:sz w:val="22"/>
        <w:szCs w:val="22"/>
        <w:highlight w:val="none"/>
        <w:u w:val="single"/>
        <w:lang w:eastAsia="zh-CN"/>
      </w:rPr>
      <w:t>2024年环境监测辅助服务项目（合同包</w:t>
    </w:r>
    <w:r>
      <w:rPr>
        <w:rFonts w:hint="eastAsia" w:hAnsi="宋体" w:cs="宋体"/>
        <w:sz w:val="22"/>
        <w:szCs w:val="22"/>
        <w:highlight w:val="none"/>
        <w:u w:val="single"/>
        <w:lang w:val="en-US" w:eastAsia="zh-CN"/>
      </w:rPr>
      <w:t>1</w:t>
    </w:r>
    <w:r>
      <w:rPr>
        <w:rFonts w:hint="eastAsia" w:hAnsi="宋体" w:cs="宋体"/>
        <w:sz w:val="22"/>
        <w:szCs w:val="22"/>
        <w:highlight w:val="none"/>
        <w:u w:val="single"/>
        <w:lang w:eastAsia="zh-CN"/>
      </w:rPr>
      <w:t>）</w:t>
    </w:r>
    <w:r>
      <w:rPr>
        <w:rFonts w:hint="eastAsia" w:ascii="楷体" w:hAnsi="楷体" w:eastAsia="楷体" w:cs="楷体"/>
        <w:bCs/>
        <w:sz w:val="16"/>
        <w:szCs w:val="16"/>
        <w:u w:val="single"/>
        <w:lang w:val="en-US" w:eastAsia="zh-CN"/>
      </w:rPr>
      <w:t xml:space="preserve">                                                    </w:t>
    </w:r>
    <w:r>
      <w:rPr>
        <w:rFonts w:hint="eastAsia" w:ascii="宋体" w:hAnsi="宋体" w:eastAsia="宋体" w:cs="宋体"/>
        <w:bCs/>
        <w:sz w:val="22"/>
        <w:szCs w:val="22"/>
        <w:u w:val="single"/>
        <w:lang w:val="en-US" w:eastAsia="zh-CN"/>
      </w:rPr>
      <w:t xml:space="preserve"> </w:t>
    </w:r>
    <w:r>
      <w:rPr>
        <w:rFonts w:hint="eastAsia" w:ascii="宋体" w:hAnsi="宋体" w:eastAsia="宋体" w:cs="宋体"/>
        <w:kern w:val="2"/>
        <w:sz w:val="22"/>
        <w:szCs w:val="22"/>
        <w:u w:val="single"/>
      </w:rPr>
      <w:t>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E639D">
    <w:pPr>
      <w:jc w:val="left"/>
      <w:rPr>
        <w:rFonts w:ascii="楷体" w:hAnsi="楷体" w:eastAsia="楷体" w:cs="楷体"/>
        <w:sz w:val="21"/>
        <w:szCs w:val="21"/>
      </w:rPr>
    </w:pPr>
    <w:r>
      <w:rPr>
        <w:rFonts w:hint="eastAsia" w:hAnsi="宋体" w:cs="宋体"/>
        <w:kern w:val="2"/>
        <w:sz w:val="21"/>
        <w:szCs w:val="21"/>
        <w:u w:val="single"/>
        <w:lang w:val="en-US" w:eastAsia="zh-CN"/>
      </w:rPr>
      <w:t>2024年环境监测辅助服务项目（合同包1）</w:t>
    </w:r>
    <w:r>
      <w:rPr>
        <w:rFonts w:hint="eastAsia" w:ascii="宋体" w:hAnsi="宋体" w:eastAsia="宋体" w:cs="宋体"/>
        <w:kern w:val="2"/>
        <w:sz w:val="21"/>
        <w:szCs w:val="21"/>
        <w:u w:val="single"/>
        <w:lang w:val="en-US" w:eastAsia="zh-CN"/>
      </w:rPr>
      <w:t xml:space="preserve">            </w:t>
    </w:r>
    <w:r>
      <w:rPr>
        <w:rFonts w:hint="eastAsia" w:hAnsi="宋体" w:cs="宋体"/>
        <w:kern w:val="2"/>
        <w:sz w:val="21"/>
        <w:szCs w:val="21"/>
        <w:u w:val="single"/>
        <w:lang w:val="en-US" w:eastAsia="zh-CN"/>
      </w:rPr>
      <w:t xml:space="preserve">          </w:t>
    </w:r>
    <w:r>
      <w:rPr>
        <w:rFonts w:hint="eastAsia" w:ascii="宋体" w:hAnsi="宋体" w:eastAsia="宋体" w:cs="宋体"/>
        <w:kern w:val="2"/>
        <w:sz w:val="21"/>
        <w:szCs w:val="21"/>
        <w:u w:val="single"/>
        <w:lang w:val="en-US" w:eastAsia="zh-CN"/>
      </w:rPr>
      <w:t xml:space="preserve">  </w:t>
    </w:r>
    <w:r>
      <w:rPr>
        <w:rFonts w:hint="eastAsia" w:hAnsi="宋体" w:cs="宋体"/>
        <w:kern w:val="2"/>
        <w:sz w:val="21"/>
        <w:szCs w:val="21"/>
        <w:u w:val="single"/>
        <w:lang w:val="en-US" w:eastAsia="zh-CN"/>
      </w:rPr>
      <w:t xml:space="preserve">              </w:t>
    </w:r>
    <w:r>
      <w:rPr>
        <w:rFonts w:hint="eastAsia" w:ascii="宋体" w:hAnsi="宋体" w:eastAsia="宋体" w:cs="宋体"/>
        <w:kern w:val="2"/>
        <w:sz w:val="21"/>
        <w:szCs w:val="21"/>
        <w:u w:val="single"/>
        <w:lang w:val="en-US" w:eastAsia="zh-CN"/>
      </w:rPr>
      <w:t xml:space="preserve">   </w:t>
    </w:r>
    <w:r>
      <w:rPr>
        <w:rFonts w:hint="eastAsia" w:ascii="宋体" w:hAnsi="宋体" w:eastAsia="宋体" w:cs="宋体"/>
        <w:sz w:val="21"/>
        <w:szCs w:val="21"/>
        <w:u w:val="single"/>
      </w:rPr>
      <w:t>招标文件</w:t>
    </w:r>
  </w:p>
  <w:p w14:paraId="5095F042">
    <w:pPr>
      <w:jc w:val="left"/>
      <w:rPr>
        <w:rFonts w:ascii="楷体" w:hAnsi="楷体" w:eastAsia="楷体" w:cs="楷体"/>
        <w:kern w:val="2"/>
        <w:sz w:val="21"/>
        <w:szCs w:val="21"/>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DDA0A1"/>
    <w:multiLevelType w:val="singleLevel"/>
    <w:tmpl w:val="8FDDA0A1"/>
    <w:lvl w:ilvl="0" w:tentative="0">
      <w:start w:val="1"/>
      <w:numFmt w:val="decimal"/>
      <w:suff w:val="nothing"/>
      <w:lvlText w:val="%1、"/>
      <w:lvlJc w:val="left"/>
    </w:lvl>
  </w:abstractNum>
  <w:abstractNum w:abstractNumId="1">
    <w:nsid w:val="C486416E"/>
    <w:multiLevelType w:val="singleLevel"/>
    <w:tmpl w:val="C486416E"/>
    <w:lvl w:ilvl="0" w:tentative="0">
      <w:start w:val="2"/>
      <w:numFmt w:val="decimal"/>
      <w:suff w:val="nothing"/>
      <w:lvlText w:val="（%1）"/>
      <w:lvlJc w:val="left"/>
    </w:lvl>
  </w:abstractNum>
  <w:abstractNum w:abstractNumId="2">
    <w:nsid w:val="00000002"/>
    <w:multiLevelType w:val="multilevel"/>
    <w:tmpl w:val="00000002"/>
    <w:lvl w:ilvl="0" w:tentative="0">
      <w:start w:val="1"/>
      <w:numFmt w:val="decimal"/>
      <w:pStyle w:val="89"/>
      <w:lvlText w:val="%1. "/>
      <w:lvlJc w:val="left"/>
      <w:pPr>
        <w:tabs>
          <w:tab w:val="left" w:pos="839"/>
        </w:tabs>
        <w:ind w:left="839" w:hanging="419"/>
      </w:pPr>
      <w:rPr>
        <w:rFonts w:hint="eastAsia"/>
      </w:rPr>
    </w:lvl>
    <w:lvl w:ilvl="1" w:tentative="0">
      <w:start w:val="1"/>
      <w:numFmt w:val="upperLetter"/>
      <w:pStyle w:val="78"/>
      <w:lvlText w:val="%2. "/>
      <w:lvlJc w:val="left"/>
      <w:pPr>
        <w:tabs>
          <w:tab w:val="left" w:pos="1049"/>
        </w:tabs>
        <w:ind w:left="1049" w:hanging="420"/>
      </w:pPr>
      <w:rPr>
        <w:rFonts w:hint="eastAsia"/>
      </w:rPr>
    </w:lvl>
    <w:lvl w:ilvl="2" w:tentative="0">
      <w:start w:val="1"/>
      <w:numFmt w:val="lowerLetter"/>
      <w:pStyle w:val="69"/>
      <w:lvlText w:val="%3. "/>
      <w:lvlJc w:val="left"/>
      <w:pPr>
        <w:tabs>
          <w:tab w:val="left" w:pos="1259"/>
        </w:tabs>
        <w:ind w:left="1259" w:hanging="420"/>
      </w:pPr>
      <w:rPr>
        <w:rFonts w:hint="eastAsia"/>
      </w:rPr>
    </w:lvl>
    <w:lvl w:ilvl="3" w:tentative="0">
      <w:start w:val="1"/>
      <w:numFmt w:val="lowerLetter"/>
      <w:pStyle w:val="116"/>
      <w:lvlText w:val="%4) "/>
      <w:lvlJc w:val="left"/>
      <w:pPr>
        <w:tabs>
          <w:tab w:val="left" w:pos="1469"/>
        </w:tabs>
        <w:ind w:left="1469" w:hanging="420"/>
      </w:pPr>
      <w:rPr>
        <w:rFonts w:hint="eastAsia"/>
      </w:rPr>
    </w:lvl>
    <w:lvl w:ilvl="4" w:tentative="0">
      <w:start w:val="2"/>
      <w:numFmt w:val="decimal"/>
      <w:lvlText w:val="%1."/>
      <w:lvlJc w:val="left"/>
      <w:pPr>
        <w:tabs>
          <w:tab w:val="left" w:pos="312"/>
        </w:tabs>
        <w:ind w:firstLine="0"/>
      </w:pPr>
    </w:lvl>
    <w:lvl w:ilvl="5" w:tentative="0">
      <w:start w:val="2"/>
      <w:numFmt w:val="decimal"/>
      <w:lvlText w:val="%1."/>
      <w:lvlJc w:val="left"/>
      <w:pPr>
        <w:tabs>
          <w:tab w:val="left" w:pos="312"/>
        </w:tabs>
        <w:ind w:firstLine="0"/>
      </w:pPr>
    </w:lvl>
    <w:lvl w:ilvl="6" w:tentative="0">
      <w:start w:val="2"/>
      <w:numFmt w:val="decimal"/>
      <w:lvlText w:val="%1."/>
      <w:lvlJc w:val="left"/>
      <w:pPr>
        <w:tabs>
          <w:tab w:val="left" w:pos="312"/>
        </w:tabs>
        <w:ind w:firstLine="0"/>
      </w:pPr>
    </w:lvl>
    <w:lvl w:ilvl="7" w:tentative="0">
      <w:start w:val="2"/>
      <w:numFmt w:val="decimal"/>
      <w:lvlText w:val="%1."/>
      <w:lvlJc w:val="left"/>
      <w:pPr>
        <w:tabs>
          <w:tab w:val="left" w:pos="312"/>
        </w:tabs>
        <w:ind w:firstLine="0"/>
      </w:pPr>
    </w:lvl>
    <w:lvl w:ilvl="8" w:tentative="0">
      <w:start w:val="2"/>
      <w:numFmt w:val="decimal"/>
      <w:lvlText w:val="%1."/>
      <w:lvlJc w:val="left"/>
      <w:pPr>
        <w:tabs>
          <w:tab w:val="left" w:pos="312"/>
        </w:tabs>
        <w:ind w:firstLine="0"/>
      </w:pPr>
    </w:lvl>
  </w:abstractNum>
  <w:abstractNum w:abstractNumId="3">
    <w:nsid w:val="0000001F"/>
    <w:multiLevelType w:val="singleLevel"/>
    <w:tmpl w:val="0000001F"/>
    <w:lvl w:ilvl="0" w:tentative="0">
      <w:start w:val="1"/>
      <w:numFmt w:val="decimal"/>
      <w:pStyle w:val="111"/>
      <w:lvlText w:val="%1．"/>
      <w:lvlJc w:val="left"/>
      <w:pPr>
        <w:tabs>
          <w:tab w:val="left" w:pos="720"/>
        </w:tabs>
        <w:ind w:left="720" w:hanging="720"/>
      </w:pPr>
    </w:lvl>
  </w:abstractNum>
  <w:abstractNum w:abstractNumId="4">
    <w:nsid w:val="00000024"/>
    <w:multiLevelType w:val="multilevel"/>
    <w:tmpl w:val="00000024"/>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pStyle w:val="109"/>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
    <w:nsid w:val="00000031"/>
    <w:multiLevelType w:val="multilevel"/>
    <w:tmpl w:val="00000031"/>
    <w:lvl w:ilvl="0" w:tentative="0">
      <w:start w:val="1"/>
      <w:numFmt w:val="decimal"/>
      <w:lvlText w:val="%1."/>
      <w:lvlJc w:val="left"/>
      <w:pPr>
        <w:tabs>
          <w:tab w:val="left" w:pos="420"/>
        </w:tabs>
        <w:ind w:left="420" w:hanging="420"/>
      </w:pPr>
    </w:lvl>
    <w:lvl w:ilvl="1" w:tentative="0">
      <w:start w:val="1"/>
      <w:numFmt w:val="bullet"/>
      <w:pStyle w:val="32"/>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4"/>
      <w:numFmt w:val="decimal"/>
      <w:lvlText w:val="%5、"/>
      <w:lvlJc w:val="left"/>
      <w:pPr>
        <w:tabs>
          <w:tab w:val="left" w:pos="2160"/>
        </w:tabs>
        <w:ind w:left="2160" w:hanging="480"/>
      </w:pPr>
      <w:rPr>
        <w:rFonts w:hint="eastAsia"/>
      </w:rPr>
    </w:lvl>
    <w:lvl w:ilvl="5" w:tentative="0">
      <w:start w:val="28"/>
      <w:numFmt w:val="decimal"/>
      <w:lvlText w:val="%6．"/>
      <w:lvlJc w:val="left"/>
      <w:pPr>
        <w:tabs>
          <w:tab w:val="left" w:pos="2520"/>
        </w:tabs>
        <w:ind w:left="2520" w:hanging="420"/>
      </w:pPr>
      <w:rPr>
        <w:rFonts w:hint="eastAsia"/>
      </w:r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4B66CD3"/>
    <w:multiLevelType w:val="singleLevel"/>
    <w:tmpl w:val="14B66CD3"/>
    <w:lvl w:ilvl="0" w:tentative="0">
      <w:start w:val="1"/>
      <w:numFmt w:val="chineseCounting"/>
      <w:suff w:val="nothing"/>
      <w:lvlText w:val="%1、"/>
      <w:lvlJc w:val="left"/>
      <w:pPr>
        <w:ind w:left="-111"/>
      </w:pPr>
      <w:rPr>
        <w:rFonts w:hint="eastAsia"/>
      </w:rPr>
    </w:lvl>
  </w:abstractNum>
  <w:abstractNum w:abstractNumId="7">
    <w:nsid w:val="53EC41AD"/>
    <w:multiLevelType w:val="singleLevel"/>
    <w:tmpl w:val="53EC41AD"/>
    <w:lvl w:ilvl="0" w:tentative="0">
      <w:start w:val="1"/>
      <w:numFmt w:val="decimal"/>
      <w:lvlText w:val="（%1）"/>
      <w:lvlJc w:val="left"/>
      <w:pPr>
        <w:tabs>
          <w:tab w:val="left" w:pos="720"/>
        </w:tabs>
        <w:ind w:left="720" w:hanging="720"/>
      </w:pPr>
      <w:rPr>
        <w:rFonts w:hint="eastAsia"/>
      </w:rPr>
    </w:lvl>
  </w:abstractNum>
  <w:abstractNum w:abstractNumId="8">
    <w:nsid w:val="58415088"/>
    <w:multiLevelType w:val="singleLevel"/>
    <w:tmpl w:val="58415088"/>
    <w:lvl w:ilvl="0" w:tentative="0">
      <w:start w:val="1"/>
      <w:numFmt w:val="chineseCounting"/>
      <w:suff w:val="nothing"/>
      <w:lvlText w:val="%1、"/>
      <w:lvlJc w:val="left"/>
      <w:rPr>
        <w:rFonts w:hint="eastAsia"/>
      </w:rPr>
    </w:lvl>
  </w:abstractNum>
  <w:abstractNum w:abstractNumId="9">
    <w:nsid w:val="59B2460E"/>
    <w:multiLevelType w:val="singleLevel"/>
    <w:tmpl w:val="59B2460E"/>
    <w:lvl w:ilvl="0" w:tentative="0">
      <w:start w:val="2"/>
      <w:numFmt w:val="decimal"/>
      <w:suff w:val="nothing"/>
      <w:lvlText w:val="%1."/>
      <w:lvlJc w:val="left"/>
    </w:lvl>
  </w:abstractNum>
  <w:abstractNum w:abstractNumId="10">
    <w:nsid w:val="59B25AF4"/>
    <w:multiLevelType w:val="singleLevel"/>
    <w:tmpl w:val="59B25AF4"/>
    <w:lvl w:ilvl="0" w:tentative="0">
      <w:start w:val="1"/>
      <w:numFmt w:val="decimal"/>
      <w:suff w:val="nothing"/>
      <w:lvlText w:val="（%1）"/>
      <w:lvlJc w:val="left"/>
    </w:lvl>
  </w:abstractNum>
  <w:abstractNum w:abstractNumId="11">
    <w:nsid w:val="61D3172C"/>
    <w:multiLevelType w:val="singleLevel"/>
    <w:tmpl w:val="61D3172C"/>
    <w:lvl w:ilvl="0" w:tentative="0">
      <w:start w:val="2"/>
      <w:numFmt w:val="decimal"/>
      <w:suff w:val="nothing"/>
      <w:lvlText w:val="（%1）"/>
      <w:lvlJc w:val="left"/>
    </w:lvl>
  </w:abstractNum>
  <w:num w:numId="1">
    <w:abstractNumId w:val="5"/>
  </w:num>
  <w:num w:numId="2">
    <w:abstractNumId w:val="2"/>
  </w:num>
  <w:num w:numId="3">
    <w:abstractNumId w:val="4"/>
  </w:num>
  <w:num w:numId="4">
    <w:abstractNumId w:val="3"/>
  </w:num>
  <w:num w:numId="5">
    <w:abstractNumId w:val="9"/>
  </w:num>
  <w:num w:numId="6">
    <w:abstractNumId w:val="10"/>
  </w:num>
  <w:num w:numId="7">
    <w:abstractNumId w:val="0"/>
  </w:num>
  <w:num w:numId="8">
    <w:abstractNumId w:val="6"/>
  </w:num>
  <w:num w:numId="9">
    <w:abstractNumId w:val="8"/>
  </w:num>
  <w:num w:numId="10">
    <w:abstractNumId w:val="7"/>
  </w:num>
  <w:num w:numId="11">
    <w:abstractNumId w:val="1"/>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0"/>
  <w:bordersDoNotSurroundFooter w:val="0"/>
  <w:hideSpellingErrors/>
  <w:documentProtection w:enforcement="0"/>
  <w:defaultTabStop w:val="420"/>
  <w:drawingGridHorizontalSpacing w:val="120"/>
  <w:drawingGridVerticalSpacing w:val="167"/>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M0MzMxNWNmNmM5MDYxZTg2ZTdhMWNiMDU3NjE3N2MifQ=="/>
  </w:docVars>
  <w:rsids>
    <w:rsidRoot w:val="00172A27"/>
    <w:rsid w:val="000012D2"/>
    <w:rsid w:val="000022DA"/>
    <w:rsid w:val="00002B00"/>
    <w:rsid w:val="000038C2"/>
    <w:rsid w:val="00005F6B"/>
    <w:rsid w:val="00007E5D"/>
    <w:rsid w:val="00010047"/>
    <w:rsid w:val="00010A9B"/>
    <w:rsid w:val="00013844"/>
    <w:rsid w:val="000200CD"/>
    <w:rsid w:val="000213A4"/>
    <w:rsid w:val="000217ED"/>
    <w:rsid w:val="00022A7C"/>
    <w:rsid w:val="00022D5B"/>
    <w:rsid w:val="00023B4B"/>
    <w:rsid w:val="00023CB4"/>
    <w:rsid w:val="0002463D"/>
    <w:rsid w:val="00025024"/>
    <w:rsid w:val="00026E6E"/>
    <w:rsid w:val="00027C7A"/>
    <w:rsid w:val="00030261"/>
    <w:rsid w:val="000305A9"/>
    <w:rsid w:val="0003107B"/>
    <w:rsid w:val="00031900"/>
    <w:rsid w:val="00031F87"/>
    <w:rsid w:val="00032B82"/>
    <w:rsid w:val="00033AAB"/>
    <w:rsid w:val="0003640E"/>
    <w:rsid w:val="00036555"/>
    <w:rsid w:val="000365AC"/>
    <w:rsid w:val="00041412"/>
    <w:rsid w:val="00041B7C"/>
    <w:rsid w:val="00042698"/>
    <w:rsid w:val="00043B48"/>
    <w:rsid w:val="00044FD0"/>
    <w:rsid w:val="000459CF"/>
    <w:rsid w:val="000469FE"/>
    <w:rsid w:val="00047AB5"/>
    <w:rsid w:val="00047D88"/>
    <w:rsid w:val="000500E6"/>
    <w:rsid w:val="0005073F"/>
    <w:rsid w:val="0005079D"/>
    <w:rsid w:val="000525B4"/>
    <w:rsid w:val="00053E5E"/>
    <w:rsid w:val="0005520E"/>
    <w:rsid w:val="00055DEA"/>
    <w:rsid w:val="000565B0"/>
    <w:rsid w:val="00056B91"/>
    <w:rsid w:val="00056D53"/>
    <w:rsid w:val="00057587"/>
    <w:rsid w:val="0006079B"/>
    <w:rsid w:val="000608D5"/>
    <w:rsid w:val="00060C25"/>
    <w:rsid w:val="00062CDB"/>
    <w:rsid w:val="00062CE6"/>
    <w:rsid w:val="000637A2"/>
    <w:rsid w:val="00063DA2"/>
    <w:rsid w:val="00063F92"/>
    <w:rsid w:val="00064AF1"/>
    <w:rsid w:val="000657E3"/>
    <w:rsid w:val="00066B43"/>
    <w:rsid w:val="00070A27"/>
    <w:rsid w:val="000719E7"/>
    <w:rsid w:val="00074D9F"/>
    <w:rsid w:val="00074EFA"/>
    <w:rsid w:val="00075C16"/>
    <w:rsid w:val="00075CE3"/>
    <w:rsid w:val="000801B6"/>
    <w:rsid w:val="00082BC9"/>
    <w:rsid w:val="00082F4D"/>
    <w:rsid w:val="00084CBC"/>
    <w:rsid w:val="00085C2B"/>
    <w:rsid w:val="000873CE"/>
    <w:rsid w:val="00087558"/>
    <w:rsid w:val="00091EAB"/>
    <w:rsid w:val="00093FA0"/>
    <w:rsid w:val="00094888"/>
    <w:rsid w:val="00094DB4"/>
    <w:rsid w:val="00096414"/>
    <w:rsid w:val="00097A21"/>
    <w:rsid w:val="000A0C7F"/>
    <w:rsid w:val="000A2116"/>
    <w:rsid w:val="000A286B"/>
    <w:rsid w:val="000A2FA7"/>
    <w:rsid w:val="000A35A8"/>
    <w:rsid w:val="000A3AE0"/>
    <w:rsid w:val="000A45E4"/>
    <w:rsid w:val="000A6376"/>
    <w:rsid w:val="000B0BCD"/>
    <w:rsid w:val="000B1179"/>
    <w:rsid w:val="000C095A"/>
    <w:rsid w:val="000C1517"/>
    <w:rsid w:val="000C1C22"/>
    <w:rsid w:val="000C53C8"/>
    <w:rsid w:val="000C62BA"/>
    <w:rsid w:val="000C63C8"/>
    <w:rsid w:val="000C659F"/>
    <w:rsid w:val="000C6743"/>
    <w:rsid w:val="000D04E4"/>
    <w:rsid w:val="000D0F01"/>
    <w:rsid w:val="000D2D89"/>
    <w:rsid w:val="000D3B02"/>
    <w:rsid w:val="000D6DE2"/>
    <w:rsid w:val="000D7D4B"/>
    <w:rsid w:val="000E1AE1"/>
    <w:rsid w:val="000E1B20"/>
    <w:rsid w:val="000E276A"/>
    <w:rsid w:val="000E34A7"/>
    <w:rsid w:val="000E43B9"/>
    <w:rsid w:val="000E50FC"/>
    <w:rsid w:val="000E5A92"/>
    <w:rsid w:val="000E5D5F"/>
    <w:rsid w:val="000E61E7"/>
    <w:rsid w:val="000F0F55"/>
    <w:rsid w:val="000F1A0E"/>
    <w:rsid w:val="000F1A9E"/>
    <w:rsid w:val="000F4AF5"/>
    <w:rsid w:val="000F55F7"/>
    <w:rsid w:val="000F5F5B"/>
    <w:rsid w:val="000F796B"/>
    <w:rsid w:val="00100983"/>
    <w:rsid w:val="00101157"/>
    <w:rsid w:val="00101CF8"/>
    <w:rsid w:val="0010580A"/>
    <w:rsid w:val="001058CA"/>
    <w:rsid w:val="0010604B"/>
    <w:rsid w:val="0010605E"/>
    <w:rsid w:val="001113BD"/>
    <w:rsid w:val="001132EB"/>
    <w:rsid w:val="00115802"/>
    <w:rsid w:val="00117899"/>
    <w:rsid w:val="001208B9"/>
    <w:rsid w:val="00120A9F"/>
    <w:rsid w:val="00122278"/>
    <w:rsid w:val="00123494"/>
    <w:rsid w:val="00123553"/>
    <w:rsid w:val="001235D9"/>
    <w:rsid w:val="001238CC"/>
    <w:rsid w:val="001254DD"/>
    <w:rsid w:val="00125A87"/>
    <w:rsid w:val="001274A2"/>
    <w:rsid w:val="001328B1"/>
    <w:rsid w:val="00133921"/>
    <w:rsid w:val="00135B3D"/>
    <w:rsid w:val="00136D87"/>
    <w:rsid w:val="001374E6"/>
    <w:rsid w:val="001407F0"/>
    <w:rsid w:val="00140EBC"/>
    <w:rsid w:val="00141BA0"/>
    <w:rsid w:val="00143AFF"/>
    <w:rsid w:val="00143B3B"/>
    <w:rsid w:val="00143D3B"/>
    <w:rsid w:val="00145749"/>
    <w:rsid w:val="00146123"/>
    <w:rsid w:val="001462C6"/>
    <w:rsid w:val="00146A73"/>
    <w:rsid w:val="00146D90"/>
    <w:rsid w:val="001515EF"/>
    <w:rsid w:val="0015232D"/>
    <w:rsid w:val="00152CE8"/>
    <w:rsid w:val="00152FAD"/>
    <w:rsid w:val="00153967"/>
    <w:rsid w:val="00155F47"/>
    <w:rsid w:val="001601EB"/>
    <w:rsid w:val="00160DBE"/>
    <w:rsid w:val="00161827"/>
    <w:rsid w:val="00171C82"/>
    <w:rsid w:val="00172650"/>
    <w:rsid w:val="00172A27"/>
    <w:rsid w:val="00172CF4"/>
    <w:rsid w:val="00175A12"/>
    <w:rsid w:val="00177AF0"/>
    <w:rsid w:val="00180763"/>
    <w:rsid w:val="001811CA"/>
    <w:rsid w:val="00181BBD"/>
    <w:rsid w:val="00181EAD"/>
    <w:rsid w:val="0018274C"/>
    <w:rsid w:val="00183CF9"/>
    <w:rsid w:val="00185937"/>
    <w:rsid w:val="00186BF0"/>
    <w:rsid w:val="00186F95"/>
    <w:rsid w:val="00187A48"/>
    <w:rsid w:val="001901B6"/>
    <w:rsid w:val="0019096D"/>
    <w:rsid w:val="0019145F"/>
    <w:rsid w:val="00191B2F"/>
    <w:rsid w:val="00191E12"/>
    <w:rsid w:val="00192CC2"/>
    <w:rsid w:val="00192D23"/>
    <w:rsid w:val="00192EF0"/>
    <w:rsid w:val="0019304F"/>
    <w:rsid w:val="0019450B"/>
    <w:rsid w:val="00195C0C"/>
    <w:rsid w:val="00195D20"/>
    <w:rsid w:val="00196F6C"/>
    <w:rsid w:val="001970A3"/>
    <w:rsid w:val="00197545"/>
    <w:rsid w:val="001A0BF7"/>
    <w:rsid w:val="001A11CD"/>
    <w:rsid w:val="001A12BD"/>
    <w:rsid w:val="001A16AC"/>
    <w:rsid w:val="001A3A9B"/>
    <w:rsid w:val="001A5525"/>
    <w:rsid w:val="001A5ABD"/>
    <w:rsid w:val="001A7465"/>
    <w:rsid w:val="001A7DAE"/>
    <w:rsid w:val="001B049A"/>
    <w:rsid w:val="001B0838"/>
    <w:rsid w:val="001B0F2D"/>
    <w:rsid w:val="001B1041"/>
    <w:rsid w:val="001B268B"/>
    <w:rsid w:val="001B4875"/>
    <w:rsid w:val="001B48CA"/>
    <w:rsid w:val="001B52DC"/>
    <w:rsid w:val="001B6234"/>
    <w:rsid w:val="001B69A0"/>
    <w:rsid w:val="001B6A37"/>
    <w:rsid w:val="001B6ACD"/>
    <w:rsid w:val="001B7A89"/>
    <w:rsid w:val="001C391B"/>
    <w:rsid w:val="001C4AB4"/>
    <w:rsid w:val="001C4DAC"/>
    <w:rsid w:val="001C5413"/>
    <w:rsid w:val="001C5432"/>
    <w:rsid w:val="001C5D6F"/>
    <w:rsid w:val="001C6F54"/>
    <w:rsid w:val="001C736A"/>
    <w:rsid w:val="001D03B6"/>
    <w:rsid w:val="001D2015"/>
    <w:rsid w:val="001D2346"/>
    <w:rsid w:val="001D23B9"/>
    <w:rsid w:val="001D3EFF"/>
    <w:rsid w:val="001D403A"/>
    <w:rsid w:val="001D43D2"/>
    <w:rsid w:val="001D5276"/>
    <w:rsid w:val="001D79D9"/>
    <w:rsid w:val="001D7DDD"/>
    <w:rsid w:val="001E63FA"/>
    <w:rsid w:val="001E6B35"/>
    <w:rsid w:val="001E7866"/>
    <w:rsid w:val="001F20F9"/>
    <w:rsid w:val="001F4189"/>
    <w:rsid w:val="001F5DE8"/>
    <w:rsid w:val="001F6268"/>
    <w:rsid w:val="001F6478"/>
    <w:rsid w:val="001F655E"/>
    <w:rsid w:val="001F7C73"/>
    <w:rsid w:val="00200DF2"/>
    <w:rsid w:val="0020215D"/>
    <w:rsid w:val="002023A2"/>
    <w:rsid w:val="002023AB"/>
    <w:rsid w:val="00203F3B"/>
    <w:rsid w:val="0020401E"/>
    <w:rsid w:val="0020407A"/>
    <w:rsid w:val="0020609B"/>
    <w:rsid w:val="002069A9"/>
    <w:rsid w:val="00206E6D"/>
    <w:rsid w:val="002072CF"/>
    <w:rsid w:val="002140FB"/>
    <w:rsid w:val="00220627"/>
    <w:rsid w:val="00220CA0"/>
    <w:rsid w:val="00221698"/>
    <w:rsid w:val="00222BEA"/>
    <w:rsid w:val="00223DD6"/>
    <w:rsid w:val="00224DAF"/>
    <w:rsid w:val="00232C05"/>
    <w:rsid w:val="002360A1"/>
    <w:rsid w:val="00236A16"/>
    <w:rsid w:val="00237F01"/>
    <w:rsid w:val="002401B2"/>
    <w:rsid w:val="002416C6"/>
    <w:rsid w:val="002431A6"/>
    <w:rsid w:val="00243670"/>
    <w:rsid w:val="00245742"/>
    <w:rsid w:val="002460B5"/>
    <w:rsid w:val="0024620A"/>
    <w:rsid w:val="00246984"/>
    <w:rsid w:val="002469DC"/>
    <w:rsid w:val="00246D18"/>
    <w:rsid w:val="0024731F"/>
    <w:rsid w:val="0024793C"/>
    <w:rsid w:val="002515D2"/>
    <w:rsid w:val="00254950"/>
    <w:rsid w:val="00256036"/>
    <w:rsid w:val="002578C4"/>
    <w:rsid w:val="00257DF7"/>
    <w:rsid w:val="00260ADD"/>
    <w:rsid w:val="00261E18"/>
    <w:rsid w:val="00262052"/>
    <w:rsid w:val="00263943"/>
    <w:rsid w:val="002665AE"/>
    <w:rsid w:val="00267FE3"/>
    <w:rsid w:val="002710EB"/>
    <w:rsid w:val="002715C0"/>
    <w:rsid w:val="00271E15"/>
    <w:rsid w:val="002729A5"/>
    <w:rsid w:val="00273121"/>
    <w:rsid w:val="00273ADF"/>
    <w:rsid w:val="002743DD"/>
    <w:rsid w:val="0027618B"/>
    <w:rsid w:val="0027621A"/>
    <w:rsid w:val="0027676B"/>
    <w:rsid w:val="00277A83"/>
    <w:rsid w:val="00282591"/>
    <w:rsid w:val="00283EAB"/>
    <w:rsid w:val="00284749"/>
    <w:rsid w:val="00284B38"/>
    <w:rsid w:val="00285F0A"/>
    <w:rsid w:val="00287E4B"/>
    <w:rsid w:val="0029168F"/>
    <w:rsid w:val="00291E57"/>
    <w:rsid w:val="00292349"/>
    <w:rsid w:val="002926B0"/>
    <w:rsid w:val="00292805"/>
    <w:rsid w:val="00292EC3"/>
    <w:rsid w:val="00293172"/>
    <w:rsid w:val="0029411C"/>
    <w:rsid w:val="00294AE4"/>
    <w:rsid w:val="002952B6"/>
    <w:rsid w:val="00296E03"/>
    <w:rsid w:val="00297178"/>
    <w:rsid w:val="00297836"/>
    <w:rsid w:val="00297A00"/>
    <w:rsid w:val="002A1205"/>
    <w:rsid w:val="002A284F"/>
    <w:rsid w:val="002A3C35"/>
    <w:rsid w:val="002A5726"/>
    <w:rsid w:val="002A58BD"/>
    <w:rsid w:val="002A60AE"/>
    <w:rsid w:val="002A6589"/>
    <w:rsid w:val="002A6FB9"/>
    <w:rsid w:val="002A6FF1"/>
    <w:rsid w:val="002B0549"/>
    <w:rsid w:val="002B129D"/>
    <w:rsid w:val="002B2819"/>
    <w:rsid w:val="002B31D1"/>
    <w:rsid w:val="002B3EBD"/>
    <w:rsid w:val="002B4750"/>
    <w:rsid w:val="002B530D"/>
    <w:rsid w:val="002B532D"/>
    <w:rsid w:val="002B71C3"/>
    <w:rsid w:val="002B77C0"/>
    <w:rsid w:val="002C0490"/>
    <w:rsid w:val="002C148F"/>
    <w:rsid w:val="002C2359"/>
    <w:rsid w:val="002C2953"/>
    <w:rsid w:val="002C5EC2"/>
    <w:rsid w:val="002C612D"/>
    <w:rsid w:val="002C67D3"/>
    <w:rsid w:val="002D13FF"/>
    <w:rsid w:val="002D16A5"/>
    <w:rsid w:val="002D2ADB"/>
    <w:rsid w:val="002D378E"/>
    <w:rsid w:val="002D3FFE"/>
    <w:rsid w:val="002D57A6"/>
    <w:rsid w:val="002D6E29"/>
    <w:rsid w:val="002D7F80"/>
    <w:rsid w:val="002E0D84"/>
    <w:rsid w:val="002E14B8"/>
    <w:rsid w:val="002E6B4B"/>
    <w:rsid w:val="002F04C6"/>
    <w:rsid w:val="002F0D73"/>
    <w:rsid w:val="002F1B6E"/>
    <w:rsid w:val="002F2258"/>
    <w:rsid w:val="002F29F8"/>
    <w:rsid w:val="002F365D"/>
    <w:rsid w:val="002F5F1A"/>
    <w:rsid w:val="002F63C5"/>
    <w:rsid w:val="002F6825"/>
    <w:rsid w:val="002F6AFF"/>
    <w:rsid w:val="002F71BF"/>
    <w:rsid w:val="002F76ED"/>
    <w:rsid w:val="00300B9E"/>
    <w:rsid w:val="0030141B"/>
    <w:rsid w:val="00301CCE"/>
    <w:rsid w:val="00302E94"/>
    <w:rsid w:val="00304D48"/>
    <w:rsid w:val="00305B11"/>
    <w:rsid w:val="00307F8F"/>
    <w:rsid w:val="00307FB5"/>
    <w:rsid w:val="00311F60"/>
    <w:rsid w:val="003131D3"/>
    <w:rsid w:val="00314270"/>
    <w:rsid w:val="00314C15"/>
    <w:rsid w:val="003153BB"/>
    <w:rsid w:val="003156D5"/>
    <w:rsid w:val="003163BC"/>
    <w:rsid w:val="00316E3B"/>
    <w:rsid w:val="00317566"/>
    <w:rsid w:val="003202ED"/>
    <w:rsid w:val="00320F96"/>
    <w:rsid w:val="0032176D"/>
    <w:rsid w:val="003231B5"/>
    <w:rsid w:val="00324146"/>
    <w:rsid w:val="0032567A"/>
    <w:rsid w:val="00325CAE"/>
    <w:rsid w:val="00332060"/>
    <w:rsid w:val="00333F3A"/>
    <w:rsid w:val="0033486A"/>
    <w:rsid w:val="00334DA1"/>
    <w:rsid w:val="00336BF5"/>
    <w:rsid w:val="00340B50"/>
    <w:rsid w:val="00341409"/>
    <w:rsid w:val="00341A2C"/>
    <w:rsid w:val="00341D74"/>
    <w:rsid w:val="0034291B"/>
    <w:rsid w:val="0034365E"/>
    <w:rsid w:val="0034505B"/>
    <w:rsid w:val="0034546A"/>
    <w:rsid w:val="0034565B"/>
    <w:rsid w:val="003461CB"/>
    <w:rsid w:val="00346702"/>
    <w:rsid w:val="003475F6"/>
    <w:rsid w:val="0034776A"/>
    <w:rsid w:val="00347D41"/>
    <w:rsid w:val="00347D7F"/>
    <w:rsid w:val="00350EE6"/>
    <w:rsid w:val="003511C6"/>
    <w:rsid w:val="003511FE"/>
    <w:rsid w:val="00351B8B"/>
    <w:rsid w:val="00354360"/>
    <w:rsid w:val="00355A15"/>
    <w:rsid w:val="0035608B"/>
    <w:rsid w:val="003562C6"/>
    <w:rsid w:val="00357437"/>
    <w:rsid w:val="00357FB9"/>
    <w:rsid w:val="00361CFF"/>
    <w:rsid w:val="00362942"/>
    <w:rsid w:val="00364C97"/>
    <w:rsid w:val="00365A8B"/>
    <w:rsid w:val="00365D33"/>
    <w:rsid w:val="003662C7"/>
    <w:rsid w:val="003675EE"/>
    <w:rsid w:val="00367AF9"/>
    <w:rsid w:val="00367D1B"/>
    <w:rsid w:val="0037189E"/>
    <w:rsid w:val="00373CA0"/>
    <w:rsid w:val="00380CF2"/>
    <w:rsid w:val="003811B1"/>
    <w:rsid w:val="00381B70"/>
    <w:rsid w:val="00382977"/>
    <w:rsid w:val="00382D0C"/>
    <w:rsid w:val="00385891"/>
    <w:rsid w:val="00385E6D"/>
    <w:rsid w:val="00387456"/>
    <w:rsid w:val="00393A95"/>
    <w:rsid w:val="00394241"/>
    <w:rsid w:val="00394E34"/>
    <w:rsid w:val="00395D4F"/>
    <w:rsid w:val="00397092"/>
    <w:rsid w:val="0039741C"/>
    <w:rsid w:val="00397D83"/>
    <w:rsid w:val="003A0FEE"/>
    <w:rsid w:val="003A1264"/>
    <w:rsid w:val="003A3202"/>
    <w:rsid w:val="003A3CC5"/>
    <w:rsid w:val="003A67CF"/>
    <w:rsid w:val="003A731A"/>
    <w:rsid w:val="003B08EF"/>
    <w:rsid w:val="003B318A"/>
    <w:rsid w:val="003B34AC"/>
    <w:rsid w:val="003B34BE"/>
    <w:rsid w:val="003B3985"/>
    <w:rsid w:val="003B3D71"/>
    <w:rsid w:val="003B3EA3"/>
    <w:rsid w:val="003B7936"/>
    <w:rsid w:val="003C098E"/>
    <w:rsid w:val="003C3F07"/>
    <w:rsid w:val="003C4A14"/>
    <w:rsid w:val="003C4E7F"/>
    <w:rsid w:val="003C5F7B"/>
    <w:rsid w:val="003C6AFD"/>
    <w:rsid w:val="003C6FFB"/>
    <w:rsid w:val="003C72AA"/>
    <w:rsid w:val="003D0DD0"/>
    <w:rsid w:val="003D2811"/>
    <w:rsid w:val="003D3509"/>
    <w:rsid w:val="003D407E"/>
    <w:rsid w:val="003D442D"/>
    <w:rsid w:val="003D6E4A"/>
    <w:rsid w:val="003D791C"/>
    <w:rsid w:val="003E0FAA"/>
    <w:rsid w:val="003E1251"/>
    <w:rsid w:val="003E1B40"/>
    <w:rsid w:val="003E281F"/>
    <w:rsid w:val="003E4B61"/>
    <w:rsid w:val="003E54A3"/>
    <w:rsid w:val="003E57FC"/>
    <w:rsid w:val="003E755B"/>
    <w:rsid w:val="003E7FAD"/>
    <w:rsid w:val="003F37EA"/>
    <w:rsid w:val="003F41ED"/>
    <w:rsid w:val="003F77F7"/>
    <w:rsid w:val="004007CB"/>
    <w:rsid w:val="00400A7D"/>
    <w:rsid w:val="00400D50"/>
    <w:rsid w:val="00401BB8"/>
    <w:rsid w:val="00402004"/>
    <w:rsid w:val="004023F1"/>
    <w:rsid w:val="00403AE3"/>
    <w:rsid w:val="0040608B"/>
    <w:rsid w:val="004068BB"/>
    <w:rsid w:val="004103C6"/>
    <w:rsid w:val="00410CFB"/>
    <w:rsid w:val="00410F74"/>
    <w:rsid w:val="004120D0"/>
    <w:rsid w:val="00413401"/>
    <w:rsid w:val="00415979"/>
    <w:rsid w:val="00416CA7"/>
    <w:rsid w:val="0042037D"/>
    <w:rsid w:val="00421C4E"/>
    <w:rsid w:val="004220E6"/>
    <w:rsid w:val="0042318F"/>
    <w:rsid w:val="00423BC6"/>
    <w:rsid w:val="004254B8"/>
    <w:rsid w:val="00425BBD"/>
    <w:rsid w:val="00425D51"/>
    <w:rsid w:val="00426B8C"/>
    <w:rsid w:val="00427864"/>
    <w:rsid w:val="004315F0"/>
    <w:rsid w:val="00433012"/>
    <w:rsid w:val="004345A7"/>
    <w:rsid w:val="00436AFB"/>
    <w:rsid w:val="00437B01"/>
    <w:rsid w:val="00440128"/>
    <w:rsid w:val="00440274"/>
    <w:rsid w:val="004417BD"/>
    <w:rsid w:val="00441AEE"/>
    <w:rsid w:val="004425D2"/>
    <w:rsid w:val="00442BE1"/>
    <w:rsid w:val="00443900"/>
    <w:rsid w:val="00445402"/>
    <w:rsid w:val="00446588"/>
    <w:rsid w:val="004467CE"/>
    <w:rsid w:val="00453700"/>
    <w:rsid w:val="00454B8E"/>
    <w:rsid w:val="00455E9E"/>
    <w:rsid w:val="00455FD5"/>
    <w:rsid w:val="00456D2F"/>
    <w:rsid w:val="00461FEF"/>
    <w:rsid w:val="004625DD"/>
    <w:rsid w:val="00463B00"/>
    <w:rsid w:val="00464A75"/>
    <w:rsid w:val="00465240"/>
    <w:rsid w:val="004658B9"/>
    <w:rsid w:val="0046611B"/>
    <w:rsid w:val="0046614D"/>
    <w:rsid w:val="00467E4E"/>
    <w:rsid w:val="0047352D"/>
    <w:rsid w:val="0047353F"/>
    <w:rsid w:val="00473A61"/>
    <w:rsid w:val="004743A9"/>
    <w:rsid w:val="004748A2"/>
    <w:rsid w:val="00474A4C"/>
    <w:rsid w:val="00474CC7"/>
    <w:rsid w:val="00476CF6"/>
    <w:rsid w:val="00482CBC"/>
    <w:rsid w:val="004856AF"/>
    <w:rsid w:val="00485B0A"/>
    <w:rsid w:val="00485CED"/>
    <w:rsid w:val="004870CF"/>
    <w:rsid w:val="00487443"/>
    <w:rsid w:val="004879C8"/>
    <w:rsid w:val="00490ACF"/>
    <w:rsid w:val="00492BA0"/>
    <w:rsid w:val="00492F78"/>
    <w:rsid w:val="00493D09"/>
    <w:rsid w:val="00494C44"/>
    <w:rsid w:val="004950BA"/>
    <w:rsid w:val="00495D9C"/>
    <w:rsid w:val="00496054"/>
    <w:rsid w:val="00496BFE"/>
    <w:rsid w:val="004A064F"/>
    <w:rsid w:val="004A154C"/>
    <w:rsid w:val="004A2C5D"/>
    <w:rsid w:val="004A3680"/>
    <w:rsid w:val="004A4F66"/>
    <w:rsid w:val="004A559B"/>
    <w:rsid w:val="004A6E2A"/>
    <w:rsid w:val="004B0456"/>
    <w:rsid w:val="004B3CF3"/>
    <w:rsid w:val="004B48E8"/>
    <w:rsid w:val="004B5EDA"/>
    <w:rsid w:val="004C0688"/>
    <w:rsid w:val="004C096C"/>
    <w:rsid w:val="004C0DA1"/>
    <w:rsid w:val="004C0EEF"/>
    <w:rsid w:val="004C381B"/>
    <w:rsid w:val="004C4384"/>
    <w:rsid w:val="004C4C6F"/>
    <w:rsid w:val="004C5071"/>
    <w:rsid w:val="004C5764"/>
    <w:rsid w:val="004C59E7"/>
    <w:rsid w:val="004C5B06"/>
    <w:rsid w:val="004C5D32"/>
    <w:rsid w:val="004C64AA"/>
    <w:rsid w:val="004C691C"/>
    <w:rsid w:val="004C6A9A"/>
    <w:rsid w:val="004C757C"/>
    <w:rsid w:val="004C7797"/>
    <w:rsid w:val="004C77E1"/>
    <w:rsid w:val="004C7DEA"/>
    <w:rsid w:val="004D0372"/>
    <w:rsid w:val="004D156D"/>
    <w:rsid w:val="004D2E27"/>
    <w:rsid w:val="004D3E27"/>
    <w:rsid w:val="004D427E"/>
    <w:rsid w:val="004D4A29"/>
    <w:rsid w:val="004E1799"/>
    <w:rsid w:val="004E2EF0"/>
    <w:rsid w:val="004E3AA3"/>
    <w:rsid w:val="004E47E0"/>
    <w:rsid w:val="004E6FE2"/>
    <w:rsid w:val="004E7380"/>
    <w:rsid w:val="004F09D7"/>
    <w:rsid w:val="004F2039"/>
    <w:rsid w:val="004F27E7"/>
    <w:rsid w:val="004F29C5"/>
    <w:rsid w:val="004F5595"/>
    <w:rsid w:val="004F5A55"/>
    <w:rsid w:val="004F67AB"/>
    <w:rsid w:val="0050168A"/>
    <w:rsid w:val="005019A4"/>
    <w:rsid w:val="00502282"/>
    <w:rsid w:val="0050503C"/>
    <w:rsid w:val="0050765B"/>
    <w:rsid w:val="00507A55"/>
    <w:rsid w:val="00511A3E"/>
    <w:rsid w:val="00512510"/>
    <w:rsid w:val="00512695"/>
    <w:rsid w:val="00512BE4"/>
    <w:rsid w:val="00516BE2"/>
    <w:rsid w:val="00516EFF"/>
    <w:rsid w:val="00521796"/>
    <w:rsid w:val="00521EC6"/>
    <w:rsid w:val="0052386A"/>
    <w:rsid w:val="00524F9D"/>
    <w:rsid w:val="005250CB"/>
    <w:rsid w:val="00525D6D"/>
    <w:rsid w:val="005271F9"/>
    <w:rsid w:val="00530B06"/>
    <w:rsid w:val="005320B4"/>
    <w:rsid w:val="00532196"/>
    <w:rsid w:val="005329EC"/>
    <w:rsid w:val="005335F2"/>
    <w:rsid w:val="00533A1D"/>
    <w:rsid w:val="00533DA4"/>
    <w:rsid w:val="0053431E"/>
    <w:rsid w:val="00534CB2"/>
    <w:rsid w:val="005402A4"/>
    <w:rsid w:val="005418A7"/>
    <w:rsid w:val="00542612"/>
    <w:rsid w:val="0054314A"/>
    <w:rsid w:val="0054527D"/>
    <w:rsid w:val="00547072"/>
    <w:rsid w:val="00550095"/>
    <w:rsid w:val="0055039F"/>
    <w:rsid w:val="00551656"/>
    <w:rsid w:val="0055167A"/>
    <w:rsid w:val="00551CCA"/>
    <w:rsid w:val="005531C3"/>
    <w:rsid w:val="005531F8"/>
    <w:rsid w:val="00553F46"/>
    <w:rsid w:val="00557137"/>
    <w:rsid w:val="0056123F"/>
    <w:rsid w:val="00562107"/>
    <w:rsid w:val="005644E1"/>
    <w:rsid w:val="00564EFF"/>
    <w:rsid w:val="00565195"/>
    <w:rsid w:val="005665FA"/>
    <w:rsid w:val="00566D38"/>
    <w:rsid w:val="00566DF8"/>
    <w:rsid w:val="0056729C"/>
    <w:rsid w:val="00567CF2"/>
    <w:rsid w:val="005704A1"/>
    <w:rsid w:val="00570DBB"/>
    <w:rsid w:val="00571F04"/>
    <w:rsid w:val="00574070"/>
    <w:rsid w:val="00575C43"/>
    <w:rsid w:val="005762FE"/>
    <w:rsid w:val="00576FA5"/>
    <w:rsid w:val="00577B5D"/>
    <w:rsid w:val="00577D69"/>
    <w:rsid w:val="00580D0D"/>
    <w:rsid w:val="00581814"/>
    <w:rsid w:val="00581AD3"/>
    <w:rsid w:val="00585D85"/>
    <w:rsid w:val="00587306"/>
    <w:rsid w:val="00587608"/>
    <w:rsid w:val="005908C0"/>
    <w:rsid w:val="005912A1"/>
    <w:rsid w:val="00596467"/>
    <w:rsid w:val="0059772D"/>
    <w:rsid w:val="005A111F"/>
    <w:rsid w:val="005A21AD"/>
    <w:rsid w:val="005A3051"/>
    <w:rsid w:val="005A3742"/>
    <w:rsid w:val="005A41BF"/>
    <w:rsid w:val="005A5801"/>
    <w:rsid w:val="005A7A4E"/>
    <w:rsid w:val="005A7B60"/>
    <w:rsid w:val="005B099B"/>
    <w:rsid w:val="005B1B6E"/>
    <w:rsid w:val="005B3238"/>
    <w:rsid w:val="005B3315"/>
    <w:rsid w:val="005B3385"/>
    <w:rsid w:val="005B4906"/>
    <w:rsid w:val="005B59C4"/>
    <w:rsid w:val="005B59E0"/>
    <w:rsid w:val="005B660B"/>
    <w:rsid w:val="005B6B14"/>
    <w:rsid w:val="005B717F"/>
    <w:rsid w:val="005C088A"/>
    <w:rsid w:val="005C0C3C"/>
    <w:rsid w:val="005C1C0C"/>
    <w:rsid w:val="005C3BE2"/>
    <w:rsid w:val="005C71D3"/>
    <w:rsid w:val="005C7B0D"/>
    <w:rsid w:val="005C7B3B"/>
    <w:rsid w:val="005D0601"/>
    <w:rsid w:val="005D29AE"/>
    <w:rsid w:val="005D3410"/>
    <w:rsid w:val="005D3B15"/>
    <w:rsid w:val="005D527D"/>
    <w:rsid w:val="005D5919"/>
    <w:rsid w:val="005D5FF2"/>
    <w:rsid w:val="005D6C2B"/>
    <w:rsid w:val="005E16B8"/>
    <w:rsid w:val="005E21C0"/>
    <w:rsid w:val="005E3E7C"/>
    <w:rsid w:val="005E47F0"/>
    <w:rsid w:val="005E6C34"/>
    <w:rsid w:val="005F0491"/>
    <w:rsid w:val="005F068D"/>
    <w:rsid w:val="005F0749"/>
    <w:rsid w:val="005F0CE3"/>
    <w:rsid w:val="00600D5A"/>
    <w:rsid w:val="006029C0"/>
    <w:rsid w:val="006037D3"/>
    <w:rsid w:val="00603940"/>
    <w:rsid w:val="006042DA"/>
    <w:rsid w:val="00604F7E"/>
    <w:rsid w:val="00606487"/>
    <w:rsid w:val="00607423"/>
    <w:rsid w:val="0061043B"/>
    <w:rsid w:val="00610C50"/>
    <w:rsid w:val="0061186F"/>
    <w:rsid w:val="00611C31"/>
    <w:rsid w:val="00611D98"/>
    <w:rsid w:val="00611E82"/>
    <w:rsid w:val="00612079"/>
    <w:rsid w:val="006151BD"/>
    <w:rsid w:val="0061598C"/>
    <w:rsid w:val="00616634"/>
    <w:rsid w:val="0061757D"/>
    <w:rsid w:val="006177C0"/>
    <w:rsid w:val="006202C9"/>
    <w:rsid w:val="0062164D"/>
    <w:rsid w:val="0062215C"/>
    <w:rsid w:val="006221FB"/>
    <w:rsid w:val="006266DC"/>
    <w:rsid w:val="006274B5"/>
    <w:rsid w:val="006279B9"/>
    <w:rsid w:val="00630468"/>
    <w:rsid w:val="006306A7"/>
    <w:rsid w:val="00633A8E"/>
    <w:rsid w:val="00633D55"/>
    <w:rsid w:val="00635C4B"/>
    <w:rsid w:val="0063680A"/>
    <w:rsid w:val="00637409"/>
    <w:rsid w:val="006414CF"/>
    <w:rsid w:val="00641DB2"/>
    <w:rsid w:val="006424A5"/>
    <w:rsid w:val="0064458F"/>
    <w:rsid w:val="00644875"/>
    <w:rsid w:val="006452BF"/>
    <w:rsid w:val="0064709C"/>
    <w:rsid w:val="00647865"/>
    <w:rsid w:val="00652937"/>
    <w:rsid w:val="00653193"/>
    <w:rsid w:val="00653C5B"/>
    <w:rsid w:val="00653D42"/>
    <w:rsid w:val="00654AF7"/>
    <w:rsid w:val="00655686"/>
    <w:rsid w:val="00656937"/>
    <w:rsid w:val="00657B87"/>
    <w:rsid w:val="0066027F"/>
    <w:rsid w:val="0066081E"/>
    <w:rsid w:val="0066144E"/>
    <w:rsid w:val="0066217D"/>
    <w:rsid w:val="006621DB"/>
    <w:rsid w:val="006629D4"/>
    <w:rsid w:val="00664C13"/>
    <w:rsid w:val="00664CB0"/>
    <w:rsid w:val="0066572A"/>
    <w:rsid w:val="00665859"/>
    <w:rsid w:val="00665AEE"/>
    <w:rsid w:val="00666A9B"/>
    <w:rsid w:val="0067104F"/>
    <w:rsid w:val="0067509F"/>
    <w:rsid w:val="006757D7"/>
    <w:rsid w:val="00676027"/>
    <w:rsid w:val="00677219"/>
    <w:rsid w:val="0067748C"/>
    <w:rsid w:val="00681E61"/>
    <w:rsid w:val="00682715"/>
    <w:rsid w:val="00684BDE"/>
    <w:rsid w:val="006859DB"/>
    <w:rsid w:val="00685AEC"/>
    <w:rsid w:val="00687E0D"/>
    <w:rsid w:val="00687E7A"/>
    <w:rsid w:val="006909BA"/>
    <w:rsid w:val="00692801"/>
    <w:rsid w:val="00692847"/>
    <w:rsid w:val="00692BB0"/>
    <w:rsid w:val="00693C9D"/>
    <w:rsid w:val="00694722"/>
    <w:rsid w:val="00695948"/>
    <w:rsid w:val="00696667"/>
    <w:rsid w:val="00697057"/>
    <w:rsid w:val="0069735B"/>
    <w:rsid w:val="006A050E"/>
    <w:rsid w:val="006A10CF"/>
    <w:rsid w:val="006A2C56"/>
    <w:rsid w:val="006A2CF8"/>
    <w:rsid w:val="006A4018"/>
    <w:rsid w:val="006A4BBE"/>
    <w:rsid w:val="006A52AE"/>
    <w:rsid w:val="006A7A95"/>
    <w:rsid w:val="006B1D85"/>
    <w:rsid w:val="006B275B"/>
    <w:rsid w:val="006B31E9"/>
    <w:rsid w:val="006B3B5C"/>
    <w:rsid w:val="006B644A"/>
    <w:rsid w:val="006C0227"/>
    <w:rsid w:val="006C1C58"/>
    <w:rsid w:val="006C4334"/>
    <w:rsid w:val="006C4695"/>
    <w:rsid w:val="006C5249"/>
    <w:rsid w:val="006C7270"/>
    <w:rsid w:val="006D14AD"/>
    <w:rsid w:val="006D1A03"/>
    <w:rsid w:val="006D2D53"/>
    <w:rsid w:val="006D2FE4"/>
    <w:rsid w:val="006D341E"/>
    <w:rsid w:val="006D3CD5"/>
    <w:rsid w:val="006D43E4"/>
    <w:rsid w:val="006D4CE5"/>
    <w:rsid w:val="006E24C3"/>
    <w:rsid w:val="006E4756"/>
    <w:rsid w:val="006E4A77"/>
    <w:rsid w:val="006E5941"/>
    <w:rsid w:val="006F1750"/>
    <w:rsid w:val="006F3639"/>
    <w:rsid w:val="006F3DF9"/>
    <w:rsid w:val="006F55DA"/>
    <w:rsid w:val="006F5B48"/>
    <w:rsid w:val="006F6C23"/>
    <w:rsid w:val="006F7786"/>
    <w:rsid w:val="007003FD"/>
    <w:rsid w:val="00704320"/>
    <w:rsid w:val="00707A58"/>
    <w:rsid w:val="00710A64"/>
    <w:rsid w:val="00711A09"/>
    <w:rsid w:val="007125CC"/>
    <w:rsid w:val="00712773"/>
    <w:rsid w:val="00712B5D"/>
    <w:rsid w:val="007136D4"/>
    <w:rsid w:val="00713996"/>
    <w:rsid w:val="0072125C"/>
    <w:rsid w:val="00721C8A"/>
    <w:rsid w:val="007225AF"/>
    <w:rsid w:val="0072297A"/>
    <w:rsid w:val="007230EC"/>
    <w:rsid w:val="007237DC"/>
    <w:rsid w:val="007243F7"/>
    <w:rsid w:val="00726D40"/>
    <w:rsid w:val="00731A4D"/>
    <w:rsid w:val="00732A1D"/>
    <w:rsid w:val="00732B19"/>
    <w:rsid w:val="00736003"/>
    <w:rsid w:val="007406BB"/>
    <w:rsid w:val="0074156B"/>
    <w:rsid w:val="00741B61"/>
    <w:rsid w:val="00741F8C"/>
    <w:rsid w:val="0074307C"/>
    <w:rsid w:val="00743A26"/>
    <w:rsid w:val="007449DC"/>
    <w:rsid w:val="007462B6"/>
    <w:rsid w:val="00746A69"/>
    <w:rsid w:val="00747543"/>
    <w:rsid w:val="00747E14"/>
    <w:rsid w:val="00750BAA"/>
    <w:rsid w:val="00752946"/>
    <w:rsid w:val="00752B5A"/>
    <w:rsid w:val="00753D9E"/>
    <w:rsid w:val="00755997"/>
    <w:rsid w:val="00755C2D"/>
    <w:rsid w:val="00756815"/>
    <w:rsid w:val="00756C7A"/>
    <w:rsid w:val="0076043A"/>
    <w:rsid w:val="00760EBA"/>
    <w:rsid w:val="00764AC1"/>
    <w:rsid w:val="00765254"/>
    <w:rsid w:val="007656E1"/>
    <w:rsid w:val="00767A80"/>
    <w:rsid w:val="00767EB8"/>
    <w:rsid w:val="0077013A"/>
    <w:rsid w:val="00770864"/>
    <w:rsid w:val="00771B8F"/>
    <w:rsid w:val="00772A17"/>
    <w:rsid w:val="00772B95"/>
    <w:rsid w:val="00772ED6"/>
    <w:rsid w:val="0077517B"/>
    <w:rsid w:val="00780109"/>
    <w:rsid w:val="00784DCA"/>
    <w:rsid w:val="0078561C"/>
    <w:rsid w:val="0078616B"/>
    <w:rsid w:val="007874F4"/>
    <w:rsid w:val="00787AD8"/>
    <w:rsid w:val="00790BEA"/>
    <w:rsid w:val="007922DC"/>
    <w:rsid w:val="00792F7A"/>
    <w:rsid w:val="00794B77"/>
    <w:rsid w:val="00794F7A"/>
    <w:rsid w:val="007952A2"/>
    <w:rsid w:val="007960E5"/>
    <w:rsid w:val="007969E7"/>
    <w:rsid w:val="007973F0"/>
    <w:rsid w:val="007979F6"/>
    <w:rsid w:val="007A0260"/>
    <w:rsid w:val="007A2B93"/>
    <w:rsid w:val="007A2C6F"/>
    <w:rsid w:val="007A2F19"/>
    <w:rsid w:val="007A4407"/>
    <w:rsid w:val="007A4BD3"/>
    <w:rsid w:val="007A6F80"/>
    <w:rsid w:val="007B0777"/>
    <w:rsid w:val="007B0BE5"/>
    <w:rsid w:val="007B281C"/>
    <w:rsid w:val="007B313F"/>
    <w:rsid w:val="007B31DE"/>
    <w:rsid w:val="007B7ACF"/>
    <w:rsid w:val="007B7BB4"/>
    <w:rsid w:val="007C0059"/>
    <w:rsid w:val="007C0BB8"/>
    <w:rsid w:val="007C1A66"/>
    <w:rsid w:val="007C3045"/>
    <w:rsid w:val="007C3C17"/>
    <w:rsid w:val="007C53EE"/>
    <w:rsid w:val="007C677C"/>
    <w:rsid w:val="007D0357"/>
    <w:rsid w:val="007D2EED"/>
    <w:rsid w:val="007D4C0C"/>
    <w:rsid w:val="007D51A1"/>
    <w:rsid w:val="007E25FA"/>
    <w:rsid w:val="007E3D23"/>
    <w:rsid w:val="007E5150"/>
    <w:rsid w:val="007E58FA"/>
    <w:rsid w:val="007E6087"/>
    <w:rsid w:val="007E65E0"/>
    <w:rsid w:val="007F42E0"/>
    <w:rsid w:val="007F5E23"/>
    <w:rsid w:val="007F6399"/>
    <w:rsid w:val="007F6B81"/>
    <w:rsid w:val="008016FD"/>
    <w:rsid w:val="00801F84"/>
    <w:rsid w:val="00802930"/>
    <w:rsid w:val="00804DA7"/>
    <w:rsid w:val="00805053"/>
    <w:rsid w:val="008066EF"/>
    <w:rsid w:val="00807464"/>
    <w:rsid w:val="00807FB0"/>
    <w:rsid w:val="00811BAE"/>
    <w:rsid w:val="00815091"/>
    <w:rsid w:val="00815886"/>
    <w:rsid w:val="008160FC"/>
    <w:rsid w:val="00823C2A"/>
    <w:rsid w:val="0083039B"/>
    <w:rsid w:val="0083359C"/>
    <w:rsid w:val="0083422C"/>
    <w:rsid w:val="0083636C"/>
    <w:rsid w:val="008375A2"/>
    <w:rsid w:val="00837F2D"/>
    <w:rsid w:val="00841A55"/>
    <w:rsid w:val="00841EFB"/>
    <w:rsid w:val="008433A7"/>
    <w:rsid w:val="00844827"/>
    <w:rsid w:val="008454C1"/>
    <w:rsid w:val="00845606"/>
    <w:rsid w:val="00845E65"/>
    <w:rsid w:val="008469FF"/>
    <w:rsid w:val="00846F27"/>
    <w:rsid w:val="00851985"/>
    <w:rsid w:val="008525F1"/>
    <w:rsid w:val="00852ADB"/>
    <w:rsid w:val="00853948"/>
    <w:rsid w:val="00853DA2"/>
    <w:rsid w:val="00857795"/>
    <w:rsid w:val="0086021C"/>
    <w:rsid w:val="0086135C"/>
    <w:rsid w:val="008623A4"/>
    <w:rsid w:val="00863C6A"/>
    <w:rsid w:val="00865836"/>
    <w:rsid w:val="008661FB"/>
    <w:rsid w:val="00866F1E"/>
    <w:rsid w:val="00874001"/>
    <w:rsid w:val="008806CB"/>
    <w:rsid w:val="00881655"/>
    <w:rsid w:val="00881A05"/>
    <w:rsid w:val="00881E88"/>
    <w:rsid w:val="00885EDA"/>
    <w:rsid w:val="00886913"/>
    <w:rsid w:val="008879B6"/>
    <w:rsid w:val="008918C1"/>
    <w:rsid w:val="00891A34"/>
    <w:rsid w:val="008925D4"/>
    <w:rsid w:val="008927E9"/>
    <w:rsid w:val="00893B66"/>
    <w:rsid w:val="00894231"/>
    <w:rsid w:val="00895CE2"/>
    <w:rsid w:val="00896FAF"/>
    <w:rsid w:val="008A0D0B"/>
    <w:rsid w:val="008A0E13"/>
    <w:rsid w:val="008A13B5"/>
    <w:rsid w:val="008A1B2F"/>
    <w:rsid w:val="008A3210"/>
    <w:rsid w:val="008A3C8F"/>
    <w:rsid w:val="008A41EF"/>
    <w:rsid w:val="008A472E"/>
    <w:rsid w:val="008A4E1C"/>
    <w:rsid w:val="008A70BB"/>
    <w:rsid w:val="008A7DD9"/>
    <w:rsid w:val="008A7EFF"/>
    <w:rsid w:val="008B03B9"/>
    <w:rsid w:val="008B054D"/>
    <w:rsid w:val="008B0AB9"/>
    <w:rsid w:val="008B1D10"/>
    <w:rsid w:val="008B52E4"/>
    <w:rsid w:val="008B69BC"/>
    <w:rsid w:val="008C0308"/>
    <w:rsid w:val="008C18F2"/>
    <w:rsid w:val="008C2C9B"/>
    <w:rsid w:val="008C3CD3"/>
    <w:rsid w:val="008C405D"/>
    <w:rsid w:val="008C4973"/>
    <w:rsid w:val="008C5B37"/>
    <w:rsid w:val="008C7974"/>
    <w:rsid w:val="008D0886"/>
    <w:rsid w:val="008D198C"/>
    <w:rsid w:val="008D2268"/>
    <w:rsid w:val="008D3782"/>
    <w:rsid w:val="008D420F"/>
    <w:rsid w:val="008D5E47"/>
    <w:rsid w:val="008D652F"/>
    <w:rsid w:val="008D6A55"/>
    <w:rsid w:val="008D78D2"/>
    <w:rsid w:val="008E00D5"/>
    <w:rsid w:val="008E27EC"/>
    <w:rsid w:val="008E3B36"/>
    <w:rsid w:val="008E4881"/>
    <w:rsid w:val="008E6319"/>
    <w:rsid w:val="008E6735"/>
    <w:rsid w:val="008E6F54"/>
    <w:rsid w:val="008F19DC"/>
    <w:rsid w:val="008F2374"/>
    <w:rsid w:val="008F4AD0"/>
    <w:rsid w:val="008F56D8"/>
    <w:rsid w:val="008F610C"/>
    <w:rsid w:val="008F7193"/>
    <w:rsid w:val="008F7759"/>
    <w:rsid w:val="00900CC6"/>
    <w:rsid w:val="00901902"/>
    <w:rsid w:val="009067DE"/>
    <w:rsid w:val="009079F5"/>
    <w:rsid w:val="00907A0E"/>
    <w:rsid w:val="00914AA0"/>
    <w:rsid w:val="00915F4C"/>
    <w:rsid w:val="00916E08"/>
    <w:rsid w:val="00920A81"/>
    <w:rsid w:val="009213B8"/>
    <w:rsid w:val="009214E2"/>
    <w:rsid w:val="009237D9"/>
    <w:rsid w:val="00923EB8"/>
    <w:rsid w:val="0092475C"/>
    <w:rsid w:val="00925A3E"/>
    <w:rsid w:val="00925C5F"/>
    <w:rsid w:val="00931C47"/>
    <w:rsid w:val="00931D85"/>
    <w:rsid w:val="00933E65"/>
    <w:rsid w:val="00934A01"/>
    <w:rsid w:val="009360BC"/>
    <w:rsid w:val="00940352"/>
    <w:rsid w:val="009413FE"/>
    <w:rsid w:val="00944897"/>
    <w:rsid w:val="00945AA0"/>
    <w:rsid w:val="00951CA1"/>
    <w:rsid w:val="00953562"/>
    <w:rsid w:val="00953643"/>
    <w:rsid w:val="0095495E"/>
    <w:rsid w:val="00954B6A"/>
    <w:rsid w:val="00954C2F"/>
    <w:rsid w:val="00954D92"/>
    <w:rsid w:val="009553EB"/>
    <w:rsid w:val="0095606A"/>
    <w:rsid w:val="00956126"/>
    <w:rsid w:val="0095723C"/>
    <w:rsid w:val="009616C5"/>
    <w:rsid w:val="0096274D"/>
    <w:rsid w:val="00962CA8"/>
    <w:rsid w:val="00963437"/>
    <w:rsid w:val="0096669A"/>
    <w:rsid w:val="00966BAA"/>
    <w:rsid w:val="00967E64"/>
    <w:rsid w:val="009720EB"/>
    <w:rsid w:val="009731BD"/>
    <w:rsid w:val="00976803"/>
    <w:rsid w:val="00977EED"/>
    <w:rsid w:val="009848D6"/>
    <w:rsid w:val="00985FB1"/>
    <w:rsid w:val="009874F5"/>
    <w:rsid w:val="00987DFC"/>
    <w:rsid w:val="0099189F"/>
    <w:rsid w:val="009928A7"/>
    <w:rsid w:val="00992A99"/>
    <w:rsid w:val="00992FE6"/>
    <w:rsid w:val="00993F52"/>
    <w:rsid w:val="009948F4"/>
    <w:rsid w:val="009970FF"/>
    <w:rsid w:val="009A140E"/>
    <w:rsid w:val="009A3D51"/>
    <w:rsid w:val="009A615E"/>
    <w:rsid w:val="009A6F3E"/>
    <w:rsid w:val="009A75BA"/>
    <w:rsid w:val="009B29E2"/>
    <w:rsid w:val="009B2F62"/>
    <w:rsid w:val="009B39DE"/>
    <w:rsid w:val="009B3B14"/>
    <w:rsid w:val="009B560D"/>
    <w:rsid w:val="009B5D8B"/>
    <w:rsid w:val="009B7C82"/>
    <w:rsid w:val="009C1657"/>
    <w:rsid w:val="009C2930"/>
    <w:rsid w:val="009C5430"/>
    <w:rsid w:val="009C54FD"/>
    <w:rsid w:val="009C6AC8"/>
    <w:rsid w:val="009D60DC"/>
    <w:rsid w:val="009D67CB"/>
    <w:rsid w:val="009D67F4"/>
    <w:rsid w:val="009D76F1"/>
    <w:rsid w:val="009D7F0C"/>
    <w:rsid w:val="009E0110"/>
    <w:rsid w:val="009E0942"/>
    <w:rsid w:val="009E28D2"/>
    <w:rsid w:val="009E331B"/>
    <w:rsid w:val="009E420A"/>
    <w:rsid w:val="009E5014"/>
    <w:rsid w:val="009E507D"/>
    <w:rsid w:val="009E5210"/>
    <w:rsid w:val="009E73DD"/>
    <w:rsid w:val="009E7539"/>
    <w:rsid w:val="009F0487"/>
    <w:rsid w:val="009F11B4"/>
    <w:rsid w:val="009F13AF"/>
    <w:rsid w:val="009F1DB9"/>
    <w:rsid w:val="009F2C5C"/>
    <w:rsid w:val="009F3173"/>
    <w:rsid w:val="009F4336"/>
    <w:rsid w:val="009F4C2D"/>
    <w:rsid w:val="009F5145"/>
    <w:rsid w:val="009F65EC"/>
    <w:rsid w:val="00A006FB"/>
    <w:rsid w:val="00A0106B"/>
    <w:rsid w:val="00A03432"/>
    <w:rsid w:val="00A04937"/>
    <w:rsid w:val="00A06BD0"/>
    <w:rsid w:val="00A06BDF"/>
    <w:rsid w:val="00A06E80"/>
    <w:rsid w:val="00A136F3"/>
    <w:rsid w:val="00A1408C"/>
    <w:rsid w:val="00A15F10"/>
    <w:rsid w:val="00A16F9D"/>
    <w:rsid w:val="00A178A3"/>
    <w:rsid w:val="00A17DFD"/>
    <w:rsid w:val="00A20071"/>
    <w:rsid w:val="00A204ED"/>
    <w:rsid w:val="00A21ADF"/>
    <w:rsid w:val="00A23309"/>
    <w:rsid w:val="00A2572F"/>
    <w:rsid w:val="00A26405"/>
    <w:rsid w:val="00A26659"/>
    <w:rsid w:val="00A273DF"/>
    <w:rsid w:val="00A27459"/>
    <w:rsid w:val="00A318EF"/>
    <w:rsid w:val="00A320DD"/>
    <w:rsid w:val="00A33C7A"/>
    <w:rsid w:val="00A33F10"/>
    <w:rsid w:val="00A34ACC"/>
    <w:rsid w:val="00A35798"/>
    <w:rsid w:val="00A36EFA"/>
    <w:rsid w:val="00A376D2"/>
    <w:rsid w:val="00A42961"/>
    <w:rsid w:val="00A43444"/>
    <w:rsid w:val="00A442F5"/>
    <w:rsid w:val="00A45E19"/>
    <w:rsid w:val="00A4717E"/>
    <w:rsid w:val="00A476C2"/>
    <w:rsid w:val="00A50B4B"/>
    <w:rsid w:val="00A536FE"/>
    <w:rsid w:val="00A54115"/>
    <w:rsid w:val="00A56402"/>
    <w:rsid w:val="00A565A6"/>
    <w:rsid w:val="00A56C04"/>
    <w:rsid w:val="00A56C3B"/>
    <w:rsid w:val="00A60548"/>
    <w:rsid w:val="00A60F3B"/>
    <w:rsid w:val="00A61A02"/>
    <w:rsid w:val="00A61D9E"/>
    <w:rsid w:val="00A70805"/>
    <w:rsid w:val="00A70B6E"/>
    <w:rsid w:val="00A71A9C"/>
    <w:rsid w:val="00A71FD5"/>
    <w:rsid w:val="00A7384B"/>
    <w:rsid w:val="00A75795"/>
    <w:rsid w:val="00A767FD"/>
    <w:rsid w:val="00A7754B"/>
    <w:rsid w:val="00A800EA"/>
    <w:rsid w:val="00A83265"/>
    <w:rsid w:val="00A844F2"/>
    <w:rsid w:val="00A866A1"/>
    <w:rsid w:val="00A866E7"/>
    <w:rsid w:val="00A8702F"/>
    <w:rsid w:val="00A90197"/>
    <w:rsid w:val="00A91A39"/>
    <w:rsid w:val="00A92B88"/>
    <w:rsid w:val="00A93421"/>
    <w:rsid w:val="00A936A7"/>
    <w:rsid w:val="00A93C02"/>
    <w:rsid w:val="00A95441"/>
    <w:rsid w:val="00A95C86"/>
    <w:rsid w:val="00A95FFA"/>
    <w:rsid w:val="00A964F1"/>
    <w:rsid w:val="00A97C1E"/>
    <w:rsid w:val="00AA076C"/>
    <w:rsid w:val="00AA64B8"/>
    <w:rsid w:val="00AA6E2F"/>
    <w:rsid w:val="00AB0F39"/>
    <w:rsid w:val="00AB35DC"/>
    <w:rsid w:val="00AB610F"/>
    <w:rsid w:val="00AB6538"/>
    <w:rsid w:val="00AB6C4F"/>
    <w:rsid w:val="00AC258B"/>
    <w:rsid w:val="00AC311A"/>
    <w:rsid w:val="00AC494E"/>
    <w:rsid w:val="00AC6ADA"/>
    <w:rsid w:val="00AC7AA4"/>
    <w:rsid w:val="00AD0174"/>
    <w:rsid w:val="00AD06EE"/>
    <w:rsid w:val="00AD080C"/>
    <w:rsid w:val="00AD1E26"/>
    <w:rsid w:val="00AD2CE8"/>
    <w:rsid w:val="00AD4BB4"/>
    <w:rsid w:val="00AD57DA"/>
    <w:rsid w:val="00AE17EB"/>
    <w:rsid w:val="00AE1A52"/>
    <w:rsid w:val="00AE3075"/>
    <w:rsid w:val="00AF129B"/>
    <w:rsid w:val="00AF2533"/>
    <w:rsid w:val="00AF39FB"/>
    <w:rsid w:val="00AF46E8"/>
    <w:rsid w:val="00AF59D1"/>
    <w:rsid w:val="00AF5DE0"/>
    <w:rsid w:val="00AF6E91"/>
    <w:rsid w:val="00AF703E"/>
    <w:rsid w:val="00B00393"/>
    <w:rsid w:val="00B02FF4"/>
    <w:rsid w:val="00B05A18"/>
    <w:rsid w:val="00B06D4E"/>
    <w:rsid w:val="00B07458"/>
    <w:rsid w:val="00B076C1"/>
    <w:rsid w:val="00B0776C"/>
    <w:rsid w:val="00B10353"/>
    <w:rsid w:val="00B104CF"/>
    <w:rsid w:val="00B10F79"/>
    <w:rsid w:val="00B11732"/>
    <w:rsid w:val="00B129F4"/>
    <w:rsid w:val="00B141BF"/>
    <w:rsid w:val="00B15F08"/>
    <w:rsid w:val="00B16E72"/>
    <w:rsid w:val="00B175A8"/>
    <w:rsid w:val="00B203C9"/>
    <w:rsid w:val="00B21217"/>
    <w:rsid w:val="00B22442"/>
    <w:rsid w:val="00B238E2"/>
    <w:rsid w:val="00B2513A"/>
    <w:rsid w:val="00B256BA"/>
    <w:rsid w:val="00B271CE"/>
    <w:rsid w:val="00B334EE"/>
    <w:rsid w:val="00B337D4"/>
    <w:rsid w:val="00B339D7"/>
    <w:rsid w:val="00B346F5"/>
    <w:rsid w:val="00B3565A"/>
    <w:rsid w:val="00B371D4"/>
    <w:rsid w:val="00B43210"/>
    <w:rsid w:val="00B45947"/>
    <w:rsid w:val="00B4626B"/>
    <w:rsid w:val="00B47674"/>
    <w:rsid w:val="00B50E99"/>
    <w:rsid w:val="00B5232D"/>
    <w:rsid w:val="00B537AB"/>
    <w:rsid w:val="00B54889"/>
    <w:rsid w:val="00B5701C"/>
    <w:rsid w:val="00B57699"/>
    <w:rsid w:val="00B57A91"/>
    <w:rsid w:val="00B57E6E"/>
    <w:rsid w:val="00B61E76"/>
    <w:rsid w:val="00B62441"/>
    <w:rsid w:val="00B62516"/>
    <w:rsid w:val="00B64028"/>
    <w:rsid w:val="00B64999"/>
    <w:rsid w:val="00B667DC"/>
    <w:rsid w:val="00B67415"/>
    <w:rsid w:val="00B76186"/>
    <w:rsid w:val="00B7660D"/>
    <w:rsid w:val="00B77069"/>
    <w:rsid w:val="00B82021"/>
    <w:rsid w:val="00B83451"/>
    <w:rsid w:val="00B9103D"/>
    <w:rsid w:val="00B910E1"/>
    <w:rsid w:val="00B9117F"/>
    <w:rsid w:val="00B922BA"/>
    <w:rsid w:val="00B92426"/>
    <w:rsid w:val="00B929AF"/>
    <w:rsid w:val="00B940EC"/>
    <w:rsid w:val="00B946E9"/>
    <w:rsid w:val="00B94FFC"/>
    <w:rsid w:val="00B95CDD"/>
    <w:rsid w:val="00B96001"/>
    <w:rsid w:val="00B97BB6"/>
    <w:rsid w:val="00BA0213"/>
    <w:rsid w:val="00BA0B34"/>
    <w:rsid w:val="00BA2267"/>
    <w:rsid w:val="00BA2A4A"/>
    <w:rsid w:val="00BA4B45"/>
    <w:rsid w:val="00BA4D3E"/>
    <w:rsid w:val="00BA4E35"/>
    <w:rsid w:val="00BA5837"/>
    <w:rsid w:val="00BA77F2"/>
    <w:rsid w:val="00BA7E5A"/>
    <w:rsid w:val="00BB0DD7"/>
    <w:rsid w:val="00BB0F04"/>
    <w:rsid w:val="00BB1695"/>
    <w:rsid w:val="00BB1A6E"/>
    <w:rsid w:val="00BB23ED"/>
    <w:rsid w:val="00BB278A"/>
    <w:rsid w:val="00BB3821"/>
    <w:rsid w:val="00BB4F58"/>
    <w:rsid w:val="00BB5584"/>
    <w:rsid w:val="00BC1652"/>
    <w:rsid w:val="00BC2982"/>
    <w:rsid w:val="00BC3823"/>
    <w:rsid w:val="00BC402C"/>
    <w:rsid w:val="00BC5446"/>
    <w:rsid w:val="00BC5AA5"/>
    <w:rsid w:val="00BC5AEE"/>
    <w:rsid w:val="00BC6E59"/>
    <w:rsid w:val="00BD082D"/>
    <w:rsid w:val="00BD1610"/>
    <w:rsid w:val="00BD2360"/>
    <w:rsid w:val="00BD23FF"/>
    <w:rsid w:val="00BD262F"/>
    <w:rsid w:val="00BD2F3A"/>
    <w:rsid w:val="00BD4884"/>
    <w:rsid w:val="00BD60AD"/>
    <w:rsid w:val="00BD6755"/>
    <w:rsid w:val="00BD7D66"/>
    <w:rsid w:val="00BE0E8B"/>
    <w:rsid w:val="00BE196D"/>
    <w:rsid w:val="00BE21A8"/>
    <w:rsid w:val="00BE2274"/>
    <w:rsid w:val="00BE49C6"/>
    <w:rsid w:val="00BE4A73"/>
    <w:rsid w:val="00BE6D9D"/>
    <w:rsid w:val="00BE7F7E"/>
    <w:rsid w:val="00BF0267"/>
    <w:rsid w:val="00BF1B34"/>
    <w:rsid w:val="00BF3F75"/>
    <w:rsid w:val="00BF532F"/>
    <w:rsid w:val="00BF6CEB"/>
    <w:rsid w:val="00BF76EB"/>
    <w:rsid w:val="00BF775E"/>
    <w:rsid w:val="00BF7ADF"/>
    <w:rsid w:val="00BF7F89"/>
    <w:rsid w:val="00C00AF3"/>
    <w:rsid w:val="00C00C48"/>
    <w:rsid w:val="00C0219E"/>
    <w:rsid w:val="00C03BA0"/>
    <w:rsid w:val="00C04AE7"/>
    <w:rsid w:val="00C04DD6"/>
    <w:rsid w:val="00C075AE"/>
    <w:rsid w:val="00C07946"/>
    <w:rsid w:val="00C07A9B"/>
    <w:rsid w:val="00C108D7"/>
    <w:rsid w:val="00C10A84"/>
    <w:rsid w:val="00C11E5F"/>
    <w:rsid w:val="00C12835"/>
    <w:rsid w:val="00C12BD0"/>
    <w:rsid w:val="00C133A5"/>
    <w:rsid w:val="00C13D42"/>
    <w:rsid w:val="00C14365"/>
    <w:rsid w:val="00C15B56"/>
    <w:rsid w:val="00C164AC"/>
    <w:rsid w:val="00C16F87"/>
    <w:rsid w:val="00C177C0"/>
    <w:rsid w:val="00C20030"/>
    <w:rsid w:val="00C204D0"/>
    <w:rsid w:val="00C2067A"/>
    <w:rsid w:val="00C2143A"/>
    <w:rsid w:val="00C2160A"/>
    <w:rsid w:val="00C2519A"/>
    <w:rsid w:val="00C2609E"/>
    <w:rsid w:val="00C272EB"/>
    <w:rsid w:val="00C326DE"/>
    <w:rsid w:val="00C35337"/>
    <w:rsid w:val="00C35538"/>
    <w:rsid w:val="00C36942"/>
    <w:rsid w:val="00C400F3"/>
    <w:rsid w:val="00C44586"/>
    <w:rsid w:val="00C4538A"/>
    <w:rsid w:val="00C52225"/>
    <w:rsid w:val="00C5322F"/>
    <w:rsid w:val="00C53363"/>
    <w:rsid w:val="00C5366B"/>
    <w:rsid w:val="00C53B66"/>
    <w:rsid w:val="00C54F68"/>
    <w:rsid w:val="00C55626"/>
    <w:rsid w:val="00C55EB5"/>
    <w:rsid w:val="00C56A5D"/>
    <w:rsid w:val="00C5717E"/>
    <w:rsid w:val="00C57849"/>
    <w:rsid w:val="00C61001"/>
    <w:rsid w:val="00C61E96"/>
    <w:rsid w:val="00C639AF"/>
    <w:rsid w:val="00C640BE"/>
    <w:rsid w:val="00C64151"/>
    <w:rsid w:val="00C64344"/>
    <w:rsid w:val="00C654E7"/>
    <w:rsid w:val="00C66C28"/>
    <w:rsid w:val="00C67750"/>
    <w:rsid w:val="00C70D10"/>
    <w:rsid w:val="00C736E3"/>
    <w:rsid w:val="00C73D2A"/>
    <w:rsid w:val="00C74CEF"/>
    <w:rsid w:val="00C76E8A"/>
    <w:rsid w:val="00C77097"/>
    <w:rsid w:val="00C77492"/>
    <w:rsid w:val="00C81CC7"/>
    <w:rsid w:val="00C8212D"/>
    <w:rsid w:val="00C827EA"/>
    <w:rsid w:val="00C830A5"/>
    <w:rsid w:val="00C83D36"/>
    <w:rsid w:val="00C85829"/>
    <w:rsid w:val="00C85B9A"/>
    <w:rsid w:val="00C86A4B"/>
    <w:rsid w:val="00C86E07"/>
    <w:rsid w:val="00C86F28"/>
    <w:rsid w:val="00C876F4"/>
    <w:rsid w:val="00C92441"/>
    <w:rsid w:val="00C932BD"/>
    <w:rsid w:val="00C945C5"/>
    <w:rsid w:val="00CA0AE3"/>
    <w:rsid w:val="00CA0C43"/>
    <w:rsid w:val="00CA2E25"/>
    <w:rsid w:val="00CA3DF0"/>
    <w:rsid w:val="00CA563C"/>
    <w:rsid w:val="00CA5F9A"/>
    <w:rsid w:val="00CA62D6"/>
    <w:rsid w:val="00CA78D4"/>
    <w:rsid w:val="00CA7AC2"/>
    <w:rsid w:val="00CA7E73"/>
    <w:rsid w:val="00CB2AFA"/>
    <w:rsid w:val="00CB2C53"/>
    <w:rsid w:val="00CB3023"/>
    <w:rsid w:val="00CB440C"/>
    <w:rsid w:val="00CB57A8"/>
    <w:rsid w:val="00CB5C35"/>
    <w:rsid w:val="00CC0ECA"/>
    <w:rsid w:val="00CC2EBC"/>
    <w:rsid w:val="00CC38DC"/>
    <w:rsid w:val="00CC3C9C"/>
    <w:rsid w:val="00CC4787"/>
    <w:rsid w:val="00CC5BDB"/>
    <w:rsid w:val="00CC6645"/>
    <w:rsid w:val="00CC6F7F"/>
    <w:rsid w:val="00CC7692"/>
    <w:rsid w:val="00CD21DF"/>
    <w:rsid w:val="00CD3605"/>
    <w:rsid w:val="00CD4A77"/>
    <w:rsid w:val="00CD4CB6"/>
    <w:rsid w:val="00CD55FA"/>
    <w:rsid w:val="00CE37EA"/>
    <w:rsid w:val="00CE390F"/>
    <w:rsid w:val="00CE3EB6"/>
    <w:rsid w:val="00CE59BD"/>
    <w:rsid w:val="00CE6FFE"/>
    <w:rsid w:val="00CE7025"/>
    <w:rsid w:val="00CE7F65"/>
    <w:rsid w:val="00CF172F"/>
    <w:rsid w:val="00CF213A"/>
    <w:rsid w:val="00CF2A3A"/>
    <w:rsid w:val="00CF3351"/>
    <w:rsid w:val="00CF3670"/>
    <w:rsid w:val="00CF3E6F"/>
    <w:rsid w:val="00CF4197"/>
    <w:rsid w:val="00CF5555"/>
    <w:rsid w:val="00CF61CF"/>
    <w:rsid w:val="00CF650C"/>
    <w:rsid w:val="00CF66BC"/>
    <w:rsid w:val="00D006CC"/>
    <w:rsid w:val="00D03797"/>
    <w:rsid w:val="00D06448"/>
    <w:rsid w:val="00D074DD"/>
    <w:rsid w:val="00D11A22"/>
    <w:rsid w:val="00D13189"/>
    <w:rsid w:val="00D14917"/>
    <w:rsid w:val="00D1574E"/>
    <w:rsid w:val="00D15BBC"/>
    <w:rsid w:val="00D16179"/>
    <w:rsid w:val="00D17F8B"/>
    <w:rsid w:val="00D20237"/>
    <w:rsid w:val="00D222BE"/>
    <w:rsid w:val="00D22709"/>
    <w:rsid w:val="00D23DD6"/>
    <w:rsid w:val="00D254C9"/>
    <w:rsid w:val="00D27D2C"/>
    <w:rsid w:val="00D300C2"/>
    <w:rsid w:val="00D316DD"/>
    <w:rsid w:val="00D33731"/>
    <w:rsid w:val="00D3408C"/>
    <w:rsid w:val="00D352ED"/>
    <w:rsid w:val="00D3729D"/>
    <w:rsid w:val="00D37D91"/>
    <w:rsid w:val="00D4148D"/>
    <w:rsid w:val="00D4169C"/>
    <w:rsid w:val="00D41E62"/>
    <w:rsid w:val="00D42EF7"/>
    <w:rsid w:val="00D44A27"/>
    <w:rsid w:val="00D4516E"/>
    <w:rsid w:val="00D458C3"/>
    <w:rsid w:val="00D45F15"/>
    <w:rsid w:val="00D53B01"/>
    <w:rsid w:val="00D53E76"/>
    <w:rsid w:val="00D54E99"/>
    <w:rsid w:val="00D56A0D"/>
    <w:rsid w:val="00D56FBF"/>
    <w:rsid w:val="00D57D38"/>
    <w:rsid w:val="00D62D3F"/>
    <w:rsid w:val="00D62DB1"/>
    <w:rsid w:val="00D631E3"/>
    <w:rsid w:val="00D63274"/>
    <w:rsid w:val="00D63D82"/>
    <w:rsid w:val="00D63ED8"/>
    <w:rsid w:val="00D64A77"/>
    <w:rsid w:val="00D6568C"/>
    <w:rsid w:val="00D66E30"/>
    <w:rsid w:val="00D67295"/>
    <w:rsid w:val="00D67A15"/>
    <w:rsid w:val="00D71BAC"/>
    <w:rsid w:val="00D725A4"/>
    <w:rsid w:val="00D72F74"/>
    <w:rsid w:val="00D735F5"/>
    <w:rsid w:val="00D74AFE"/>
    <w:rsid w:val="00D75971"/>
    <w:rsid w:val="00D8301D"/>
    <w:rsid w:val="00D8423F"/>
    <w:rsid w:val="00D8665E"/>
    <w:rsid w:val="00D872CA"/>
    <w:rsid w:val="00D87E82"/>
    <w:rsid w:val="00D91EB8"/>
    <w:rsid w:val="00D9240B"/>
    <w:rsid w:val="00D92623"/>
    <w:rsid w:val="00D92846"/>
    <w:rsid w:val="00D9362D"/>
    <w:rsid w:val="00D939F8"/>
    <w:rsid w:val="00D9477D"/>
    <w:rsid w:val="00D948BB"/>
    <w:rsid w:val="00DA27DC"/>
    <w:rsid w:val="00DA347C"/>
    <w:rsid w:val="00DA5074"/>
    <w:rsid w:val="00DA696B"/>
    <w:rsid w:val="00DA6C2B"/>
    <w:rsid w:val="00DA7207"/>
    <w:rsid w:val="00DB1102"/>
    <w:rsid w:val="00DB27D5"/>
    <w:rsid w:val="00DB2E50"/>
    <w:rsid w:val="00DB5280"/>
    <w:rsid w:val="00DB6DE0"/>
    <w:rsid w:val="00DB6FEC"/>
    <w:rsid w:val="00DC2002"/>
    <w:rsid w:val="00DC2A59"/>
    <w:rsid w:val="00DC2C2A"/>
    <w:rsid w:val="00DC33A8"/>
    <w:rsid w:val="00DC63FF"/>
    <w:rsid w:val="00DC70E5"/>
    <w:rsid w:val="00DD0896"/>
    <w:rsid w:val="00DD0B2A"/>
    <w:rsid w:val="00DD0BC5"/>
    <w:rsid w:val="00DD1110"/>
    <w:rsid w:val="00DD2333"/>
    <w:rsid w:val="00DD291E"/>
    <w:rsid w:val="00DD415B"/>
    <w:rsid w:val="00DD5370"/>
    <w:rsid w:val="00DD6187"/>
    <w:rsid w:val="00DE153C"/>
    <w:rsid w:val="00DE1BE1"/>
    <w:rsid w:val="00DE34A5"/>
    <w:rsid w:val="00DE4B72"/>
    <w:rsid w:val="00DE77D7"/>
    <w:rsid w:val="00DF2BB8"/>
    <w:rsid w:val="00DF2FEA"/>
    <w:rsid w:val="00DF43A7"/>
    <w:rsid w:val="00DF48D9"/>
    <w:rsid w:val="00DF5CD4"/>
    <w:rsid w:val="00DF6CC2"/>
    <w:rsid w:val="00DF73D0"/>
    <w:rsid w:val="00DF792D"/>
    <w:rsid w:val="00E02DD8"/>
    <w:rsid w:val="00E04B26"/>
    <w:rsid w:val="00E05906"/>
    <w:rsid w:val="00E05E91"/>
    <w:rsid w:val="00E07351"/>
    <w:rsid w:val="00E12803"/>
    <w:rsid w:val="00E13486"/>
    <w:rsid w:val="00E14D59"/>
    <w:rsid w:val="00E15100"/>
    <w:rsid w:val="00E15522"/>
    <w:rsid w:val="00E16AFB"/>
    <w:rsid w:val="00E16CBA"/>
    <w:rsid w:val="00E20247"/>
    <w:rsid w:val="00E2256F"/>
    <w:rsid w:val="00E23324"/>
    <w:rsid w:val="00E244F7"/>
    <w:rsid w:val="00E24D07"/>
    <w:rsid w:val="00E25714"/>
    <w:rsid w:val="00E2630C"/>
    <w:rsid w:val="00E268D4"/>
    <w:rsid w:val="00E26F34"/>
    <w:rsid w:val="00E26FD9"/>
    <w:rsid w:val="00E274C0"/>
    <w:rsid w:val="00E307DC"/>
    <w:rsid w:val="00E30BD6"/>
    <w:rsid w:val="00E3410C"/>
    <w:rsid w:val="00E3443E"/>
    <w:rsid w:val="00E3454D"/>
    <w:rsid w:val="00E368A2"/>
    <w:rsid w:val="00E3698D"/>
    <w:rsid w:val="00E36EA4"/>
    <w:rsid w:val="00E40390"/>
    <w:rsid w:val="00E40BED"/>
    <w:rsid w:val="00E41A70"/>
    <w:rsid w:val="00E4215D"/>
    <w:rsid w:val="00E4258A"/>
    <w:rsid w:val="00E42BFD"/>
    <w:rsid w:val="00E4504B"/>
    <w:rsid w:val="00E452BE"/>
    <w:rsid w:val="00E456A9"/>
    <w:rsid w:val="00E464C2"/>
    <w:rsid w:val="00E47A9D"/>
    <w:rsid w:val="00E50395"/>
    <w:rsid w:val="00E50AD5"/>
    <w:rsid w:val="00E50CC6"/>
    <w:rsid w:val="00E50EAA"/>
    <w:rsid w:val="00E52B51"/>
    <w:rsid w:val="00E54C9A"/>
    <w:rsid w:val="00E55473"/>
    <w:rsid w:val="00E5634D"/>
    <w:rsid w:val="00E61B8D"/>
    <w:rsid w:val="00E64175"/>
    <w:rsid w:val="00E64CAE"/>
    <w:rsid w:val="00E65260"/>
    <w:rsid w:val="00E67933"/>
    <w:rsid w:val="00E70BEE"/>
    <w:rsid w:val="00E712CD"/>
    <w:rsid w:val="00E71CE2"/>
    <w:rsid w:val="00E74893"/>
    <w:rsid w:val="00E753A5"/>
    <w:rsid w:val="00E756A2"/>
    <w:rsid w:val="00E76A12"/>
    <w:rsid w:val="00E7702B"/>
    <w:rsid w:val="00E774BC"/>
    <w:rsid w:val="00E77E6D"/>
    <w:rsid w:val="00E80AC6"/>
    <w:rsid w:val="00E824C3"/>
    <w:rsid w:val="00E82E32"/>
    <w:rsid w:val="00E85860"/>
    <w:rsid w:val="00E859A4"/>
    <w:rsid w:val="00E86CA0"/>
    <w:rsid w:val="00E86E71"/>
    <w:rsid w:val="00E90F5E"/>
    <w:rsid w:val="00E92D28"/>
    <w:rsid w:val="00E930B7"/>
    <w:rsid w:val="00E97ED9"/>
    <w:rsid w:val="00EA02D7"/>
    <w:rsid w:val="00EA1D1D"/>
    <w:rsid w:val="00EA2035"/>
    <w:rsid w:val="00EA2A92"/>
    <w:rsid w:val="00EA3894"/>
    <w:rsid w:val="00EA38BE"/>
    <w:rsid w:val="00EA448A"/>
    <w:rsid w:val="00EA5DCC"/>
    <w:rsid w:val="00EB0533"/>
    <w:rsid w:val="00EB0987"/>
    <w:rsid w:val="00EB2254"/>
    <w:rsid w:val="00EB6450"/>
    <w:rsid w:val="00EB7709"/>
    <w:rsid w:val="00EC0D68"/>
    <w:rsid w:val="00EC1A6F"/>
    <w:rsid w:val="00EC1D1F"/>
    <w:rsid w:val="00EC3FDA"/>
    <w:rsid w:val="00EC4455"/>
    <w:rsid w:val="00EC5D9F"/>
    <w:rsid w:val="00EC7CD7"/>
    <w:rsid w:val="00ED1B41"/>
    <w:rsid w:val="00ED263C"/>
    <w:rsid w:val="00ED2B16"/>
    <w:rsid w:val="00ED3F0C"/>
    <w:rsid w:val="00ED4F43"/>
    <w:rsid w:val="00ED539D"/>
    <w:rsid w:val="00ED5AF1"/>
    <w:rsid w:val="00ED697B"/>
    <w:rsid w:val="00ED6F4F"/>
    <w:rsid w:val="00ED7348"/>
    <w:rsid w:val="00EE0087"/>
    <w:rsid w:val="00EE26DF"/>
    <w:rsid w:val="00EE2F5C"/>
    <w:rsid w:val="00EE5595"/>
    <w:rsid w:val="00EE5F8E"/>
    <w:rsid w:val="00EE6D85"/>
    <w:rsid w:val="00EE74C8"/>
    <w:rsid w:val="00EF078E"/>
    <w:rsid w:val="00EF3BB8"/>
    <w:rsid w:val="00EF425F"/>
    <w:rsid w:val="00EF4E0C"/>
    <w:rsid w:val="00EF54EE"/>
    <w:rsid w:val="00F01D79"/>
    <w:rsid w:val="00F0274E"/>
    <w:rsid w:val="00F041BF"/>
    <w:rsid w:val="00F04899"/>
    <w:rsid w:val="00F05B8D"/>
    <w:rsid w:val="00F05CF0"/>
    <w:rsid w:val="00F07DDE"/>
    <w:rsid w:val="00F115FB"/>
    <w:rsid w:val="00F120BC"/>
    <w:rsid w:val="00F12955"/>
    <w:rsid w:val="00F13F8C"/>
    <w:rsid w:val="00F153FD"/>
    <w:rsid w:val="00F16698"/>
    <w:rsid w:val="00F16E4E"/>
    <w:rsid w:val="00F17079"/>
    <w:rsid w:val="00F17CB6"/>
    <w:rsid w:val="00F17DD0"/>
    <w:rsid w:val="00F20E00"/>
    <w:rsid w:val="00F21008"/>
    <w:rsid w:val="00F218EC"/>
    <w:rsid w:val="00F23A6F"/>
    <w:rsid w:val="00F23E07"/>
    <w:rsid w:val="00F24F27"/>
    <w:rsid w:val="00F24F8F"/>
    <w:rsid w:val="00F26497"/>
    <w:rsid w:val="00F269BC"/>
    <w:rsid w:val="00F26CB0"/>
    <w:rsid w:val="00F26FEB"/>
    <w:rsid w:val="00F30D25"/>
    <w:rsid w:val="00F32FF9"/>
    <w:rsid w:val="00F35171"/>
    <w:rsid w:val="00F35367"/>
    <w:rsid w:val="00F36791"/>
    <w:rsid w:val="00F37689"/>
    <w:rsid w:val="00F420C8"/>
    <w:rsid w:val="00F449D2"/>
    <w:rsid w:val="00F44A71"/>
    <w:rsid w:val="00F45E55"/>
    <w:rsid w:val="00F50FB9"/>
    <w:rsid w:val="00F535ED"/>
    <w:rsid w:val="00F5590B"/>
    <w:rsid w:val="00F57748"/>
    <w:rsid w:val="00F62AFE"/>
    <w:rsid w:val="00F6322B"/>
    <w:rsid w:val="00F63CCC"/>
    <w:rsid w:val="00F6400F"/>
    <w:rsid w:val="00F6535F"/>
    <w:rsid w:val="00F670BD"/>
    <w:rsid w:val="00F6754C"/>
    <w:rsid w:val="00F73360"/>
    <w:rsid w:val="00F73BB2"/>
    <w:rsid w:val="00F73DAD"/>
    <w:rsid w:val="00F73FDB"/>
    <w:rsid w:val="00F746CC"/>
    <w:rsid w:val="00F75760"/>
    <w:rsid w:val="00F75A02"/>
    <w:rsid w:val="00F837D0"/>
    <w:rsid w:val="00F83E77"/>
    <w:rsid w:val="00F84CEA"/>
    <w:rsid w:val="00F8594F"/>
    <w:rsid w:val="00F85C96"/>
    <w:rsid w:val="00F87B47"/>
    <w:rsid w:val="00F905EE"/>
    <w:rsid w:val="00F91362"/>
    <w:rsid w:val="00F92C73"/>
    <w:rsid w:val="00F92FD5"/>
    <w:rsid w:val="00F939C3"/>
    <w:rsid w:val="00F9493E"/>
    <w:rsid w:val="00F94F6B"/>
    <w:rsid w:val="00F96FFA"/>
    <w:rsid w:val="00F976FC"/>
    <w:rsid w:val="00F979A7"/>
    <w:rsid w:val="00FA0049"/>
    <w:rsid w:val="00FA2775"/>
    <w:rsid w:val="00FA6719"/>
    <w:rsid w:val="00FB0338"/>
    <w:rsid w:val="00FB059D"/>
    <w:rsid w:val="00FB06A9"/>
    <w:rsid w:val="00FB0825"/>
    <w:rsid w:val="00FB0EE9"/>
    <w:rsid w:val="00FB284D"/>
    <w:rsid w:val="00FB3F38"/>
    <w:rsid w:val="00FB4260"/>
    <w:rsid w:val="00FB42D7"/>
    <w:rsid w:val="00FB4780"/>
    <w:rsid w:val="00FB4846"/>
    <w:rsid w:val="00FB608B"/>
    <w:rsid w:val="00FB6AE8"/>
    <w:rsid w:val="00FB6C3F"/>
    <w:rsid w:val="00FC018E"/>
    <w:rsid w:val="00FC198F"/>
    <w:rsid w:val="00FC3375"/>
    <w:rsid w:val="00FC4394"/>
    <w:rsid w:val="00FC47E8"/>
    <w:rsid w:val="00FC5111"/>
    <w:rsid w:val="00FC5798"/>
    <w:rsid w:val="00FC6A62"/>
    <w:rsid w:val="00FC6C11"/>
    <w:rsid w:val="00FC6E00"/>
    <w:rsid w:val="00FC6EAB"/>
    <w:rsid w:val="00FC7F21"/>
    <w:rsid w:val="00FD1020"/>
    <w:rsid w:val="00FD1B5E"/>
    <w:rsid w:val="00FD26B0"/>
    <w:rsid w:val="00FD2E08"/>
    <w:rsid w:val="00FD3B75"/>
    <w:rsid w:val="00FD4787"/>
    <w:rsid w:val="00FD4B7E"/>
    <w:rsid w:val="00FD54EA"/>
    <w:rsid w:val="00FE1623"/>
    <w:rsid w:val="00FE1FBF"/>
    <w:rsid w:val="00FE2B44"/>
    <w:rsid w:val="00FE3122"/>
    <w:rsid w:val="00FE4141"/>
    <w:rsid w:val="00FE423C"/>
    <w:rsid w:val="00FE569A"/>
    <w:rsid w:val="00FE7E7E"/>
    <w:rsid w:val="00FF0465"/>
    <w:rsid w:val="00FF15C6"/>
    <w:rsid w:val="00FF2D90"/>
    <w:rsid w:val="00FF463A"/>
    <w:rsid w:val="0100078F"/>
    <w:rsid w:val="011C366B"/>
    <w:rsid w:val="011F54CF"/>
    <w:rsid w:val="0121580A"/>
    <w:rsid w:val="012515C4"/>
    <w:rsid w:val="012877C0"/>
    <w:rsid w:val="0129479C"/>
    <w:rsid w:val="013075E9"/>
    <w:rsid w:val="013A03B1"/>
    <w:rsid w:val="014603E5"/>
    <w:rsid w:val="01532A30"/>
    <w:rsid w:val="01635A04"/>
    <w:rsid w:val="016805F4"/>
    <w:rsid w:val="016F283F"/>
    <w:rsid w:val="01767D89"/>
    <w:rsid w:val="01806E13"/>
    <w:rsid w:val="018248D2"/>
    <w:rsid w:val="018A58CB"/>
    <w:rsid w:val="018A78EB"/>
    <w:rsid w:val="0191293E"/>
    <w:rsid w:val="01993A34"/>
    <w:rsid w:val="01A22C15"/>
    <w:rsid w:val="01A85B19"/>
    <w:rsid w:val="01AF252D"/>
    <w:rsid w:val="01B76BB4"/>
    <w:rsid w:val="01C14687"/>
    <w:rsid w:val="01C15027"/>
    <w:rsid w:val="01C76911"/>
    <w:rsid w:val="01CD7566"/>
    <w:rsid w:val="01D45AC6"/>
    <w:rsid w:val="01D971D8"/>
    <w:rsid w:val="01DC65FE"/>
    <w:rsid w:val="01E35C83"/>
    <w:rsid w:val="01F17C5D"/>
    <w:rsid w:val="01F76C9B"/>
    <w:rsid w:val="01FA57FF"/>
    <w:rsid w:val="022206C8"/>
    <w:rsid w:val="02362F18"/>
    <w:rsid w:val="0238724F"/>
    <w:rsid w:val="023B2B18"/>
    <w:rsid w:val="024025DC"/>
    <w:rsid w:val="02473660"/>
    <w:rsid w:val="024868B4"/>
    <w:rsid w:val="02513C28"/>
    <w:rsid w:val="025C2C5C"/>
    <w:rsid w:val="0260397E"/>
    <w:rsid w:val="02663C42"/>
    <w:rsid w:val="026E5273"/>
    <w:rsid w:val="027764C1"/>
    <w:rsid w:val="02797C52"/>
    <w:rsid w:val="027D1D3C"/>
    <w:rsid w:val="027E1F16"/>
    <w:rsid w:val="02804B75"/>
    <w:rsid w:val="02836D49"/>
    <w:rsid w:val="028533DD"/>
    <w:rsid w:val="02863196"/>
    <w:rsid w:val="02883592"/>
    <w:rsid w:val="02A1111E"/>
    <w:rsid w:val="02A2784C"/>
    <w:rsid w:val="02CC3D4B"/>
    <w:rsid w:val="02DE78F0"/>
    <w:rsid w:val="02E42C0D"/>
    <w:rsid w:val="02EA2F01"/>
    <w:rsid w:val="02F079B0"/>
    <w:rsid w:val="02F21879"/>
    <w:rsid w:val="02FC2963"/>
    <w:rsid w:val="03161B6A"/>
    <w:rsid w:val="034A7A8E"/>
    <w:rsid w:val="035012E1"/>
    <w:rsid w:val="035D5869"/>
    <w:rsid w:val="035E5232"/>
    <w:rsid w:val="03691DCD"/>
    <w:rsid w:val="036B5288"/>
    <w:rsid w:val="036C4A02"/>
    <w:rsid w:val="037C5AFD"/>
    <w:rsid w:val="038C4A46"/>
    <w:rsid w:val="03AB3E9F"/>
    <w:rsid w:val="03B00424"/>
    <w:rsid w:val="03B16C76"/>
    <w:rsid w:val="03C5551F"/>
    <w:rsid w:val="03C96AF5"/>
    <w:rsid w:val="03D10623"/>
    <w:rsid w:val="03D403A1"/>
    <w:rsid w:val="03DB4775"/>
    <w:rsid w:val="03E90EAD"/>
    <w:rsid w:val="040013F5"/>
    <w:rsid w:val="040964F4"/>
    <w:rsid w:val="04241377"/>
    <w:rsid w:val="042939ED"/>
    <w:rsid w:val="042A6EF2"/>
    <w:rsid w:val="042C6818"/>
    <w:rsid w:val="04333FF8"/>
    <w:rsid w:val="04344B16"/>
    <w:rsid w:val="04597836"/>
    <w:rsid w:val="04647753"/>
    <w:rsid w:val="046B3792"/>
    <w:rsid w:val="04726655"/>
    <w:rsid w:val="047424BD"/>
    <w:rsid w:val="047843D2"/>
    <w:rsid w:val="047C0F41"/>
    <w:rsid w:val="048A7D87"/>
    <w:rsid w:val="048B1192"/>
    <w:rsid w:val="04964022"/>
    <w:rsid w:val="049B71D6"/>
    <w:rsid w:val="04A33434"/>
    <w:rsid w:val="04A86794"/>
    <w:rsid w:val="04AF01C1"/>
    <w:rsid w:val="04C23A64"/>
    <w:rsid w:val="04C36DAF"/>
    <w:rsid w:val="04C41A2B"/>
    <w:rsid w:val="04D0512E"/>
    <w:rsid w:val="04D724E3"/>
    <w:rsid w:val="04D8091F"/>
    <w:rsid w:val="04F37B5A"/>
    <w:rsid w:val="04F57399"/>
    <w:rsid w:val="04F749FF"/>
    <w:rsid w:val="04FF1801"/>
    <w:rsid w:val="05077214"/>
    <w:rsid w:val="05154D73"/>
    <w:rsid w:val="05321E4A"/>
    <w:rsid w:val="05326A5B"/>
    <w:rsid w:val="054F3B84"/>
    <w:rsid w:val="05505283"/>
    <w:rsid w:val="0564032B"/>
    <w:rsid w:val="056E46B3"/>
    <w:rsid w:val="05743288"/>
    <w:rsid w:val="057D1FB0"/>
    <w:rsid w:val="057E29A5"/>
    <w:rsid w:val="057E5D5A"/>
    <w:rsid w:val="05805D72"/>
    <w:rsid w:val="059B4A53"/>
    <w:rsid w:val="059C2177"/>
    <w:rsid w:val="05A4581C"/>
    <w:rsid w:val="05AC4062"/>
    <w:rsid w:val="05B13817"/>
    <w:rsid w:val="05C40226"/>
    <w:rsid w:val="05C40CC4"/>
    <w:rsid w:val="05C60A8B"/>
    <w:rsid w:val="05C742D3"/>
    <w:rsid w:val="05D77E8B"/>
    <w:rsid w:val="05E20938"/>
    <w:rsid w:val="05F41565"/>
    <w:rsid w:val="05FC6E4D"/>
    <w:rsid w:val="061172A7"/>
    <w:rsid w:val="06121EA4"/>
    <w:rsid w:val="06244679"/>
    <w:rsid w:val="062649F6"/>
    <w:rsid w:val="06337220"/>
    <w:rsid w:val="06392E3B"/>
    <w:rsid w:val="063D0369"/>
    <w:rsid w:val="06425131"/>
    <w:rsid w:val="06570269"/>
    <w:rsid w:val="065B3392"/>
    <w:rsid w:val="065B587F"/>
    <w:rsid w:val="0665383A"/>
    <w:rsid w:val="066747F0"/>
    <w:rsid w:val="0677693A"/>
    <w:rsid w:val="067F5280"/>
    <w:rsid w:val="06835ED7"/>
    <w:rsid w:val="068826BD"/>
    <w:rsid w:val="06A5309D"/>
    <w:rsid w:val="06A6772F"/>
    <w:rsid w:val="06A86B9B"/>
    <w:rsid w:val="06AF5DA4"/>
    <w:rsid w:val="06C21663"/>
    <w:rsid w:val="06C23411"/>
    <w:rsid w:val="06DB78D3"/>
    <w:rsid w:val="06E31D05"/>
    <w:rsid w:val="06F2142F"/>
    <w:rsid w:val="070739E3"/>
    <w:rsid w:val="07133C6D"/>
    <w:rsid w:val="071667FF"/>
    <w:rsid w:val="071756F2"/>
    <w:rsid w:val="0718276B"/>
    <w:rsid w:val="07261BF2"/>
    <w:rsid w:val="07286941"/>
    <w:rsid w:val="072B7208"/>
    <w:rsid w:val="07323350"/>
    <w:rsid w:val="07345D03"/>
    <w:rsid w:val="074316A0"/>
    <w:rsid w:val="074B29BC"/>
    <w:rsid w:val="074F12DB"/>
    <w:rsid w:val="07524142"/>
    <w:rsid w:val="07646D1B"/>
    <w:rsid w:val="0765096C"/>
    <w:rsid w:val="076D410E"/>
    <w:rsid w:val="07792EE9"/>
    <w:rsid w:val="078179C6"/>
    <w:rsid w:val="07832897"/>
    <w:rsid w:val="07854350"/>
    <w:rsid w:val="0785464D"/>
    <w:rsid w:val="07857E73"/>
    <w:rsid w:val="0788465B"/>
    <w:rsid w:val="079B7E56"/>
    <w:rsid w:val="07B54B81"/>
    <w:rsid w:val="07BC4304"/>
    <w:rsid w:val="07BE7833"/>
    <w:rsid w:val="07CA07CF"/>
    <w:rsid w:val="07D84BA3"/>
    <w:rsid w:val="07DA0EFA"/>
    <w:rsid w:val="07DB3B50"/>
    <w:rsid w:val="07E3654A"/>
    <w:rsid w:val="07FC3989"/>
    <w:rsid w:val="08072ADB"/>
    <w:rsid w:val="080A20AD"/>
    <w:rsid w:val="08130963"/>
    <w:rsid w:val="08423E37"/>
    <w:rsid w:val="084914FE"/>
    <w:rsid w:val="084C192F"/>
    <w:rsid w:val="086D51A2"/>
    <w:rsid w:val="086F12AB"/>
    <w:rsid w:val="087329F2"/>
    <w:rsid w:val="088017D6"/>
    <w:rsid w:val="0880536B"/>
    <w:rsid w:val="088C7A57"/>
    <w:rsid w:val="08970D89"/>
    <w:rsid w:val="08980D92"/>
    <w:rsid w:val="089E5548"/>
    <w:rsid w:val="08B032DD"/>
    <w:rsid w:val="08BE2162"/>
    <w:rsid w:val="08C73819"/>
    <w:rsid w:val="08D53731"/>
    <w:rsid w:val="08D550C9"/>
    <w:rsid w:val="08D713B4"/>
    <w:rsid w:val="08E109DE"/>
    <w:rsid w:val="08F117FF"/>
    <w:rsid w:val="08F645B4"/>
    <w:rsid w:val="0905098F"/>
    <w:rsid w:val="090B4725"/>
    <w:rsid w:val="090D737D"/>
    <w:rsid w:val="0935436E"/>
    <w:rsid w:val="093C2AD1"/>
    <w:rsid w:val="0946657C"/>
    <w:rsid w:val="094A08EF"/>
    <w:rsid w:val="094A0DA3"/>
    <w:rsid w:val="094F64BE"/>
    <w:rsid w:val="095D4933"/>
    <w:rsid w:val="0966277A"/>
    <w:rsid w:val="0966378D"/>
    <w:rsid w:val="09672CBC"/>
    <w:rsid w:val="0979535C"/>
    <w:rsid w:val="0980075C"/>
    <w:rsid w:val="09892A03"/>
    <w:rsid w:val="098B5492"/>
    <w:rsid w:val="0993530F"/>
    <w:rsid w:val="099B0F39"/>
    <w:rsid w:val="099E1B92"/>
    <w:rsid w:val="099E4483"/>
    <w:rsid w:val="09A8522F"/>
    <w:rsid w:val="09AE57D6"/>
    <w:rsid w:val="09B3479F"/>
    <w:rsid w:val="09B5725D"/>
    <w:rsid w:val="09BA4C48"/>
    <w:rsid w:val="09CA0039"/>
    <w:rsid w:val="09D07714"/>
    <w:rsid w:val="09D54AD6"/>
    <w:rsid w:val="09FC06D1"/>
    <w:rsid w:val="0A02049F"/>
    <w:rsid w:val="0A025592"/>
    <w:rsid w:val="0A225C33"/>
    <w:rsid w:val="0A363891"/>
    <w:rsid w:val="0A384E96"/>
    <w:rsid w:val="0A482B5D"/>
    <w:rsid w:val="0A5D6AF2"/>
    <w:rsid w:val="0A602840"/>
    <w:rsid w:val="0A883065"/>
    <w:rsid w:val="0A9C78E3"/>
    <w:rsid w:val="0A9D468A"/>
    <w:rsid w:val="0AA16D4B"/>
    <w:rsid w:val="0AA25D26"/>
    <w:rsid w:val="0AA74DF8"/>
    <w:rsid w:val="0AA90B70"/>
    <w:rsid w:val="0AA93BD3"/>
    <w:rsid w:val="0AAB6891"/>
    <w:rsid w:val="0ACD623F"/>
    <w:rsid w:val="0ADB2CF4"/>
    <w:rsid w:val="0AE859E7"/>
    <w:rsid w:val="0AE911E2"/>
    <w:rsid w:val="0AF44F82"/>
    <w:rsid w:val="0AF4780C"/>
    <w:rsid w:val="0AFB33C3"/>
    <w:rsid w:val="0B0377EF"/>
    <w:rsid w:val="0B073F62"/>
    <w:rsid w:val="0B1809AF"/>
    <w:rsid w:val="0B1F2C49"/>
    <w:rsid w:val="0B216017"/>
    <w:rsid w:val="0B337085"/>
    <w:rsid w:val="0B3B0A9E"/>
    <w:rsid w:val="0B4D5675"/>
    <w:rsid w:val="0B500A7D"/>
    <w:rsid w:val="0B5F56D3"/>
    <w:rsid w:val="0B6A6C30"/>
    <w:rsid w:val="0B6F0B13"/>
    <w:rsid w:val="0B6F483D"/>
    <w:rsid w:val="0B6F674A"/>
    <w:rsid w:val="0B70329C"/>
    <w:rsid w:val="0B786005"/>
    <w:rsid w:val="0B8D1F16"/>
    <w:rsid w:val="0B9B4A8F"/>
    <w:rsid w:val="0BAF07E8"/>
    <w:rsid w:val="0BBC0197"/>
    <w:rsid w:val="0BCA2B2C"/>
    <w:rsid w:val="0BCD5AE3"/>
    <w:rsid w:val="0BD90F56"/>
    <w:rsid w:val="0BDC44A7"/>
    <w:rsid w:val="0BE210EB"/>
    <w:rsid w:val="0BE43536"/>
    <w:rsid w:val="0BE62A2D"/>
    <w:rsid w:val="0BEC3FBF"/>
    <w:rsid w:val="0BF30382"/>
    <w:rsid w:val="0BF7670C"/>
    <w:rsid w:val="0BFA54C5"/>
    <w:rsid w:val="0C085090"/>
    <w:rsid w:val="0C0B3D40"/>
    <w:rsid w:val="0C110300"/>
    <w:rsid w:val="0C126623"/>
    <w:rsid w:val="0C271FA8"/>
    <w:rsid w:val="0C455B5C"/>
    <w:rsid w:val="0C5012B1"/>
    <w:rsid w:val="0C5741B7"/>
    <w:rsid w:val="0C5C1C12"/>
    <w:rsid w:val="0C636FC2"/>
    <w:rsid w:val="0C694485"/>
    <w:rsid w:val="0C721436"/>
    <w:rsid w:val="0C803020"/>
    <w:rsid w:val="0C8D44A7"/>
    <w:rsid w:val="0C912099"/>
    <w:rsid w:val="0C9C35FC"/>
    <w:rsid w:val="0C9C3605"/>
    <w:rsid w:val="0C9D2956"/>
    <w:rsid w:val="0C9F1857"/>
    <w:rsid w:val="0CA02447"/>
    <w:rsid w:val="0CA93FAF"/>
    <w:rsid w:val="0CC0457F"/>
    <w:rsid w:val="0CD7373F"/>
    <w:rsid w:val="0CF2456A"/>
    <w:rsid w:val="0CFA42F5"/>
    <w:rsid w:val="0D066CDE"/>
    <w:rsid w:val="0D1B4866"/>
    <w:rsid w:val="0D21529C"/>
    <w:rsid w:val="0D33432C"/>
    <w:rsid w:val="0D350D8F"/>
    <w:rsid w:val="0D406A07"/>
    <w:rsid w:val="0D4868A7"/>
    <w:rsid w:val="0D4C557B"/>
    <w:rsid w:val="0D645B7B"/>
    <w:rsid w:val="0D646BB0"/>
    <w:rsid w:val="0D7300EC"/>
    <w:rsid w:val="0D910B29"/>
    <w:rsid w:val="0D9515C8"/>
    <w:rsid w:val="0DAD5447"/>
    <w:rsid w:val="0DB15ECD"/>
    <w:rsid w:val="0DB32981"/>
    <w:rsid w:val="0DC614A4"/>
    <w:rsid w:val="0DC97DC8"/>
    <w:rsid w:val="0DD03C22"/>
    <w:rsid w:val="0DD52A01"/>
    <w:rsid w:val="0DDC564C"/>
    <w:rsid w:val="0DDF293D"/>
    <w:rsid w:val="0DEB279F"/>
    <w:rsid w:val="0DED68F1"/>
    <w:rsid w:val="0DF00367"/>
    <w:rsid w:val="0DF21093"/>
    <w:rsid w:val="0DF82278"/>
    <w:rsid w:val="0DFA18A6"/>
    <w:rsid w:val="0E0324E1"/>
    <w:rsid w:val="0E033D2E"/>
    <w:rsid w:val="0E0435E9"/>
    <w:rsid w:val="0E0B7D94"/>
    <w:rsid w:val="0E135A52"/>
    <w:rsid w:val="0E1C5D04"/>
    <w:rsid w:val="0E1E3B36"/>
    <w:rsid w:val="0E266EDA"/>
    <w:rsid w:val="0E2D3866"/>
    <w:rsid w:val="0E2E2015"/>
    <w:rsid w:val="0E2F0F96"/>
    <w:rsid w:val="0E321894"/>
    <w:rsid w:val="0E3B273E"/>
    <w:rsid w:val="0E4E04DC"/>
    <w:rsid w:val="0E643D85"/>
    <w:rsid w:val="0E6D2AA6"/>
    <w:rsid w:val="0E872A5E"/>
    <w:rsid w:val="0E8B2A02"/>
    <w:rsid w:val="0E932B9C"/>
    <w:rsid w:val="0E9A1CFF"/>
    <w:rsid w:val="0E9F3DFD"/>
    <w:rsid w:val="0EA16002"/>
    <w:rsid w:val="0EA501BE"/>
    <w:rsid w:val="0EA87391"/>
    <w:rsid w:val="0EAB2146"/>
    <w:rsid w:val="0EB05B3B"/>
    <w:rsid w:val="0EC0789B"/>
    <w:rsid w:val="0EC52DFF"/>
    <w:rsid w:val="0ED17412"/>
    <w:rsid w:val="0ED231CE"/>
    <w:rsid w:val="0EE42541"/>
    <w:rsid w:val="0EE45BC2"/>
    <w:rsid w:val="0EED49CB"/>
    <w:rsid w:val="0EF1737B"/>
    <w:rsid w:val="0EF25AAD"/>
    <w:rsid w:val="0EF820C6"/>
    <w:rsid w:val="0F052BA6"/>
    <w:rsid w:val="0F0E1947"/>
    <w:rsid w:val="0F1E7388"/>
    <w:rsid w:val="0F2A7AE9"/>
    <w:rsid w:val="0F2D3983"/>
    <w:rsid w:val="0F322E03"/>
    <w:rsid w:val="0F3F5F7D"/>
    <w:rsid w:val="0F4A0D89"/>
    <w:rsid w:val="0F566DED"/>
    <w:rsid w:val="0F615BEA"/>
    <w:rsid w:val="0F62739E"/>
    <w:rsid w:val="0F663933"/>
    <w:rsid w:val="0F6A0C37"/>
    <w:rsid w:val="0F6A6033"/>
    <w:rsid w:val="0F6F19D1"/>
    <w:rsid w:val="0F755DBA"/>
    <w:rsid w:val="0F7565C0"/>
    <w:rsid w:val="0F772236"/>
    <w:rsid w:val="0F8F2BD9"/>
    <w:rsid w:val="0F905D8F"/>
    <w:rsid w:val="0F94197C"/>
    <w:rsid w:val="0F95586F"/>
    <w:rsid w:val="0F9A2BCE"/>
    <w:rsid w:val="0F9F4762"/>
    <w:rsid w:val="0F9F6F00"/>
    <w:rsid w:val="0FA43FFC"/>
    <w:rsid w:val="0FA853E9"/>
    <w:rsid w:val="0FAB237B"/>
    <w:rsid w:val="0FAE2531"/>
    <w:rsid w:val="0FB35DB7"/>
    <w:rsid w:val="0FC362BB"/>
    <w:rsid w:val="0FCC5D9E"/>
    <w:rsid w:val="0FCD5266"/>
    <w:rsid w:val="0FD06CBD"/>
    <w:rsid w:val="0FD2334F"/>
    <w:rsid w:val="0FD41F67"/>
    <w:rsid w:val="0FDD6E52"/>
    <w:rsid w:val="0FE27708"/>
    <w:rsid w:val="0FF30ADF"/>
    <w:rsid w:val="0FFB69B8"/>
    <w:rsid w:val="10064C74"/>
    <w:rsid w:val="10146479"/>
    <w:rsid w:val="10162F92"/>
    <w:rsid w:val="1017226D"/>
    <w:rsid w:val="102B0279"/>
    <w:rsid w:val="103457F5"/>
    <w:rsid w:val="103A670E"/>
    <w:rsid w:val="10490EB8"/>
    <w:rsid w:val="104D7A75"/>
    <w:rsid w:val="1051110E"/>
    <w:rsid w:val="10654CDA"/>
    <w:rsid w:val="106F7384"/>
    <w:rsid w:val="10713178"/>
    <w:rsid w:val="10752E6B"/>
    <w:rsid w:val="107B6B65"/>
    <w:rsid w:val="107C6748"/>
    <w:rsid w:val="10A42C5E"/>
    <w:rsid w:val="10BB117E"/>
    <w:rsid w:val="10C73AFA"/>
    <w:rsid w:val="10D07824"/>
    <w:rsid w:val="10DB172E"/>
    <w:rsid w:val="10DD7EAE"/>
    <w:rsid w:val="10E84472"/>
    <w:rsid w:val="10EB7D87"/>
    <w:rsid w:val="10ED35FA"/>
    <w:rsid w:val="110F1BD5"/>
    <w:rsid w:val="1111055C"/>
    <w:rsid w:val="111168CF"/>
    <w:rsid w:val="111274EF"/>
    <w:rsid w:val="1114283C"/>
    <w:rsid w:val="11184CA3"/>
    <w:rsid w:val="111C7550"/>
    <w:rsid w:val="11252F1A"/>
    <w:rsid w:val="11362B7A"/>
    <w:rsid w:val="11544607"/>
    <w:rsid w:val="115767D1"/>
    <w:rsid w:val="1167740C"/>
    <w:rsid w:val="11825353"/>
    <w:rsid w:val="11830744"/>
    <w:rsid w:val="119D6F55"/>
    <w:rsid w:val="11A82219"/>
    <w:rsid w:val="11A85893"/>
    <w:rsid w:val="11B274AA"/>
    <w:rsid w:val="11B97FBD"/>
    <w:rsid w:val="11F1660D"/>
    <w:rsid w:val="11F70B64"/>
    <w:rsid w:val="11F748B7"/>
    <w:rsid w:val="11FF6A8B"/>
    <w:rsid w:val="12064AFA"/>
    <w:rsid w:val="121B0308"/>
    <w:rsid w:val="121C2D21"/>
    <w:rsid w:val="122942A3"/>
    <w:rsid w:val="122A2BD0"/>
    <w:rsid w:val="122E6934"/>
    <w:rsid w:val="12301B77"/>
    <w:rsid w:val="12372F05"/>
    <w:rsid w:val="123B7552"/>
    <w:rsid w:val="123E5906"/>
    <w:rsid w:val="124002FD"/>
    <w:rsid w:val="124402AB"/>
    <w:rsid w:val="125717EA"/>
    <w:rsid w:val="126A21E7"/>
    <w:rsid w:val="1270692A"/>
    <w:rsid w:val="12780A73"/>
    <w:rsid w:val="127E3E59"/>
    <w:rsid w:val="12872BB1"/>
    <w:rsid w:val="12980900"/>
    <w:rsid w:val="12AD1521"/>
    <w:rsid w:val="12C26BC9"/>
    <w:rsid w:val="12CB749A"/>
    <w:rsid w:val="12CC4B8F"/>
    <w:rsid w:val="12DE6E65"/>
    <w:rsid w:val="12EB72D5"/>
    <w:rsid w:val="12EC2907"/>
    <w:rsid w:val="12F43B3A"/>
    <w:rsid w:val="12F76287"/>
    <w:rsid w:val="12FA08C3"/>
    <w:rsid w:val="130B0817"/>
    <w:rsid w:val="13186D1B"/>
    <w:rsid w:val="132041F2"/>
    <w:rsid w:val="132E3E25"/>
    <w:rsid w:val="13372559"/>
    <w:rsid w:val="133D38CF"/>
    <w:rsid w:val="1346472B"/>
    <w:rsid w:val="134C443F"/>
    <w:rsid w:val="1353182C"/>
    <w:rsid w:val="135879CB"/>
    <w:rsid w:val="135A6A9E"/>
    <w:rsid w:val="13655850"/>
    <w:rsid w:val="13687AB5"/>
    <w:rsid w:val="136D15AD"/>
    <w:rsid w:val="137A6110"/>
    <w:rsid w:val="137F2DB6"/>
    <w:rsid w:val="1384290E"/>
    <w:rsid w:val="13882FAE"/>
    <w:rsid w:val="138E29C9"/>
    <w:rsid w:val="139329C1"/>
    <w:rsid w:val="13937D7B"/>
    <w:rsid w:val="13A301D3"/>
    <w:rsid w:val="13B678BF"/>
    <w:rsid w:val="13BB09B7"/>
    <w:rsid w:val="13C13920"/>
    <w:rsid w:val="13C7437A"/>
    <w:rsid w:val="13D033ED"/>
    <w:rsid w:val="13DD7ADC"/>
    <w:rsid w:val="13E86C1F"/>
    <w:rsid w:val="13EA30D8"/>
    <w:rsid w:val="13F138C6"/>
    <w:rsid w:val="1400214B"/>
    <w:rsid w:val="14094A3E"/>
    <w:rsid w:val="140B0EA6"/>
    <w:rsid w:val="14237D83"/>
    <w:rsid w:val="14364AFF"/>
    <w:rsid w:val="143B55D1"/>
    <w:rsid w:val="143D4587"/>
    <w:rsid w:val="143E75DE"/>
    <w:rsid w:val="144208B1"/>
    <w:rsid w:val="14572305"/>
    <w:rsid w:val="146C30D2"/>
    <w:rsid w:val="1477540C"/>
    <w:rsid w:val="1478329B"/>
    <w:rsid w:val="147D6E8B"/>
    <w:rsid w:val="147F7ED7"/>
    <w:rsid w:val="14810703"/>
    <w:rsid w:val="1493005D"/>
    <w:rsid w:val="149461F6"/>
    <w:rsid w:val="14C20C68"/>
    <w:rsid w:val="14C2387C"/>
    <w:rsid w:val="14F3210D"/>
    <w:rsid w:val="14F54E05"/>
    <w:rsid w:val="150A55D3"/>
    <w:rsid w:val="1519238E"/>
    <w:rsid w:val="151E7203"/>
    <w:rsid w:val="153B1C98"/>
    <w:rsid w:val="15585F47"/>
    <w:rsid w:val="155B3671"/>
    <w:rsid w:val="15655CEB"/>
    <w:rsid w:val="156E0B28"/>
    <w:rsid w:val="157A49C0"/>
    <w:rsid w:val="157A5049"/>
    <w:rsid w:val="157C17C6"/>
    <w:rsid w:val="157C2D93"/>
    <w:rsid w:val="15B35C30"/>
    <w:rsid w:val="15BB209F"/>
    <w:rsid w:val="15BC57D1"/>
    <w:rsid w:val="15BD3107"/>
    <w:rsid w:val="15C10FCF"/>
    <w:rsid w:val="15C626D6"/>
    <w:rsid w:val="15F7761B"/>
    <w:rsid w:val="15FD4466"/>
    <w:rsid w:val="15FF2F49"/>
    <w:rsid w:val="160A51C7"/>
    <w:rsid w:val="160C244E"/>
    <w:rsid w:val="161E6D84"/>
    <w:rsid w:val="16235DFB"/>
    <w:rsid w:val="16256C53"/>
    <w:rsid w:val="162C4409"/>
    <w:rsid w:val="162E798F"/>
    <w:rsid w:val="1634597E"/>
    <w:rsid w:val="164619CE"/>
    <w:rsid w:val="16481C54"/>
    <w:rsid w:val="165878EE"/>
    <w:rsid w:val="16676D41"/>
    <w:rsid w:val="16774D91"/>
    <w:rsid w:val="16803076"/>
    <w:rsid w:val="168153CC"/>
    <w:rsid w:val="16850766"/>
    <w:rsid w:val="1689152D"/>
    <w:rsid w:val="168C5637"/>
    <w:rsid w:val="169C7CA8"/>
    <w:rsid w:val="16A36DBB"/>
    <w:rsid w:val="16B548CD"/>
    <w:rsid w:val="16C139FF"/>
    <w:rsid w:val="16CB6C84"/>
    <w:rsid w:val="16CE407C"/>
    <w:rsid w:val="16E862A0"/>
    <w:rsid w:val="16F07AC6"/>
    <w:rsid w:val="170B4FF2"/>
    <w:rsid w:val="171A78CF"/>
    <w:rsid w:val="171C324D"/>
    <w:rsid w:val="17212322"/>
    <w:rsid w:val="17221711"/>
    <w:rsid w:val="17242466"/>
    <w:rsid w:val="172B457B"/>
    <w:rsid w:val="17377C30"/>
    <w:rsid w:val="173C0491"/>
    <w:rsid w:val="17401951"/>
    <w:rsid w:val="1762318A"/>
    <w:rsid w:val="176326F6"/>
    <w:rsid w:val="17657E9C"/>
    <w:rsid w:val="176B37E4"/>
    <w:rsid w:val="176C3651"/>
    <w:rsid w:val="176F1172"/>
    <w:rsid w:val="17751776"/>
    <w:rsid w:val="17826335"/>
    <w:rsid w:val="178A3AD7"/>
    <w:rsid w:val="17910EAA"/>
    <w:rsid w:val="179B1E37"/>
    <w:rsid w:val="179C380B"/>
    <w:rsid w:val="17BB6913"/>
    <w:rsid w:val="17BC30C3"/>
    <w:rsid w:val="17C84D1C"/>
    <w:rsid w:val="17CF1878"/>
    <w:rsid w:val="17DF7F60"/>
    <w:rsid w:val="17E373A2"/>
    <w:rsid w:val="17E94F31"/>
    <w:rsid w:val="17EF67D1"/>
    <w:rsid w:val="17F72C85"/>
    <w:rsid w:val="18001D37"/>
    <w:rsid w:val="181A418E"/>
    <w:rsid w:val="181A7FDB"/>
    <w:rsid w:val="181B4487"/>
    <w:rsid w:val="181D0470"/>
    <w:rsid w:val="18251A52"/>
    <w:rsid w:val="18262923"/>
    <w:rsid w:val="18271F5F"/>
    <w:rsid w:val="18335724"/>
    <w:rsid w:val="184C5E4D"/>
    <w:rsid w:val="18506404"/>
    <w:rsid w:val="185854C7"/>
    <w:rsid w:val="1867321C"/>
    <w:rsid w:val="18681F1A"/>
    <w:rsid w:val="186E4D61"/>
    <w:rsid w:val="18736C61"/>
    <w:rsid w:val="18757658"/>
    <w:rsid w:val="187E7289"/>
    <w:rsid w:val="188A030C"/>
    <w:rsid w:val="189D2014"/>
    <w:rsid w:val="18A814EA"/>
    <w:rsid w:val="18B84674"/>
    <w:rsid w:val="18B87585"/>
    <w:rsid w:val="18D276D8"/>
    <w:rsid w:val="18D6206B"/>
    <w:rsid w:val="18EC2B35"/>
    <w:rsid w:val="18ED431E"/>
    <w:rsid w:val="19083357"/>
    <w:rsid w:val="19115143"/>
    <w:rsid w:val="1915479D"/>
    <w:rsid w:val="19182D58"/>
    <w:rsid w:val="19193E50"/>
    <w:rsid w:val="191A3F08"/>
    <w:rsid w:val="191B65B1"/>
    <w:rsid w:val="19222085"/>
    <w:rsid w:val="1925280D"/>
    <w:rsid w:val="19272429"/>
    <w:rsid w:val="19316099"/>
    <w:rsid w:val="193A74C0"/>
    <w:rsid w:val="193C5EE6"/>
    <w:rsid w:val="194B6092"/>
    <w:rsid w:val="19524758"/>
    <w:rsid w:val="19565750"/>
    <w:rsid w:val="195C0714"/>
    <w:rsid w:val="195E521C"/>
    <w:rsid w:val="197D38E8"/>
    <w:rsid w:val="197F5EAF"/>
    <w:rsid w:val="198B3B37"/>
    <w:rsid w:val="19994638"/>
    <w:rsid w:val="19A846E9"/>
    <w:rsid w:val="19B61A07"/>
    <w:rsid w:val="19B66E06"/>
    <w:rsid w:val="19BC0593"/>
    <w:rsid w:val="19D059E0"/>
    <w:rsid w:val="19DF1778"/>
    <w:rsid w:val="19F209C5"/>
    <w:rsid w:val="19F91DBC"/>
    <w:rsid w:val="19FD1346"/>
    <w:rsid w:val="1A005332"/>
    <w:rsid w:val="1A0D45F0"/>
    <w:rsid w:val="1A114519"/>
    <w:rsid w:val="1A1A3287"/>
    <w:rsid w:val="1A2B7124"/>
    <w:rsid w:val="1A3146DE"/>
    <w:rsid w:val="1A37178E"/>
    <w:rsid w:val="1A397DA2"/>
    <w:rsid w:val="1A4C59BC"/>
    <w:rsid w:val="1A4D470D"/>
    <w:rsid w:val="1A5B1D0B"/>
    <w:rsid w:val="1A5F3F27"/>
    <w:rsid w:val="1A6E5C48"/>
    <w:rsid w:val="1A7007B9"/>
    <w:rsid w:val="1A763A60"/>
    <w:rsid w:val="1A776982"/>
    <w:rsid w:val="1A807C78"/>
    <w:rsid w:val="1A8B64E4"/>
    <w:rsid w:val="1A973A3A"/>
    <w:rsid w:val="1A9E5BAA"/>
    <w:rsid w:val="1AA63E4A"/>
    <w:rsid w:val="1ABA5001"/>
    <w:rsid w:val="1ABE7494"/>
    <w:rsid w:val="1AC474FA"/>
    <w:rsid w:val="1AC5568B"/>
    <w:rsid w:val="1AC63826"/>
    <w:rsid w:val="1AC67669"/>
    <w:rsid w:val="1AD515FD"/>
    <w:rsid w:val="1AEA203B"/>
    <w:rsid w:val="1B054CCF"/>
    <w:rsid w:val="1B18195B"/>
    <w:rsid w:val="1B1C34D3"/>
    <w:rsid w:val="1B1C538E"/>
    <w:rsid w:val="1B1E38F0"/>
    <w:rsid w:val="1B251F75"/>
    <w:rsid w:val="1B255E5E"/>
    <w:rsid w:val="1B274F60"/>
    <w:rsid w:val="1B355E23"/>
    <w:rsid w:val="1B3F107D"/>
    <w:rsid w:val="1B560266"/>
    <w:rsid w:val="1B574618"/>
    <w:rsid w:val="1B67570D"/>
    <w:rsid w:val="1B723B6E"/>
    <w:rsid w:val="1B77250E"/>
    <w:rsid w:val="1B872DC9"/>
    <w:rsid w:val="1B896117"/>
    <w:rsid w:val="1B934B43"/>
    <w:rsid w:val="1B9C5910"/>
    <w:rsid w:val="1BA20BE7"/>
    <w:rsid w:val="1BA9632A"/>
    <w:rsid w:val="1BAB76BA"/>
    <w:rsid w:val="1BAE1AB4"/>
    <w:rsid w:val="1BB52C1C"/>
    <w:rsid w:val="1BC35FE2"/>
    <w:rsid w:val="1BC51269"/>
    <w:rsid w:val="1BCB564E"/>
    <w:rsid w:val="1BCB65D0"/>
    <w:rsid w:val="1BCB70E5"/>
    <w:rsid w:val="1BED2887"/>
    <w:rsid w:val="1BEF0DA1"/>
    <w:rsid w:val="1BEF5E5A"/>
    <w:rsid w:val="1BF554C0"/>
    <w:rsid w:val="1BF56CA1"/>
    <w:rsid w:val="1BF91FC2"/>
    <w:rsid w:val="1BF95736"/>
    <w:rsid w:val="1BF9747E"/>
    <w:rsid w:val="1BFE6842"/>
    <w:rsid w:val="1C0218F4"/>
    <w:rsid w:val="1C104292"/>
    <w:rsid w:val="1C1D6B1F"/>
    <w:rsid w:val="1C4F01F3"/>
    <w:rsid w:val="1C5A2BE4"/>
    <w:rsid w:val="1C5F0976"/>
    <w:rsid w:val="1C6218F3"/>
    <w:rsid w:val="1C6C68F4"/>
    <w:rsid w:val="1C721EF7"/>
    <w:rsid w:val="1C783F08"/>
    <w:rsid w:val="1C7A2953"/>
    <w:rsid w:val="1C7A6810"/>
    <w:rsid w:val="1C7B4710"/>
    <w:rsid w:val="1C894447"/>
    <w:rsid w:val="1C8962A2"/>
    <w:rsid w:val="1C8C20A0"/>
    <w:rsid w:val="1CA611AE"/>
    <w:rsid w:val="1CAD08C6"/>
    <w:rsid w:val="1CAF6912"/>
    <w:rsid w:val="1CB6784A"/>
    <w:rsid w:val="1CC11607"/>
    <w:rsid w:val="1CD21F1F"/>
    <w:rsid w:val="1CD95767"/>
    <w:rsid w:val="1CF2284B"/>
    <w:rsid w:val="1CF3211F"/>
    <w:rsid w:val="1CF956C8"/>
    <w:rsid w:val="1CFE11EF"/>
    <w:rsid w:val="1D000E4E"/>
    <w:rsid w:val="1D1207F7"/>
    <w:rsid w:val="1D37331F"/>
    <w:rsid w:val="1D3B0779"/>
    <w:rsid w:val="1D4652A3"/>
    <w:rsid w:val="1D522462"/>
    <w:rsid w:val="1D555DA0"/>
    <w:rsid w:val="1D6203E1"/>
    <w:rsid w:val="1D6970F8"/>
    <w:rsid w:val="1D85546D"/>
    <w:rsid w:val="1D9E5401"/>
    <w:rsid w:val="1DAC04F6"/>
    <w:rsid w:val="1DAC6719"/>
    <w:rsid w:val="1DBC2D78"/>
    <w:rsid w:val="1DC4401E"/>
    <w:rsid w:val="1DD303F3"/>
    <w:rsid w:val="1DD3118C"/>
    <w:rsid w:val="1DDF23CC"/>
    <w:rsid w:val="1DE101C9"/>
    <w:rsid w:val="1DE231AA"/>
    <w:rsid w:val="1DE82723"/>
    <w:rsid w:val="1DEB5A0D"/>
    <w:rsid w:val="1DEF0B38"/>
    <w:rsid w:val="1E154F8B"/>
    <w:rsid w:val="1E3A1F63"/>
    <w:rsid w:val="1E4472A7"/>
    <w:rsid w:val="1E4565CE"/>
    <w:rsid w:val="1E4D0D56"/>
    <w:rsid w:val="1E4E61B0"/>
    <w:rsid w:val="1E5A3284"/>
    <w:rsid w:val="1E5A4498"/>
    <w:rsid w:val="1E5F011A"/>
    <w:rsid w:val="1E610BB7"/>
    <w:rsid w:val="1E6D3811"/>
    <w:rsid w:val="1E702405"/>
    <w:rsid w:val="1E702BF6"/>
    <w:rsid w:val="1E7534B2"/>
    <w:rsid w:val="1E796D74"/>
    <w:rsid w:val="1E894AE9"/>
    <w:rsid w:val="1E981041"/>
    <w:rsid w:val="1E9F0482"/>
    <w:rsid w:val="1EA30BA8"/>
    <w:rsid w:val="1EC512F5"/>
    <w:rsid w:val="1EE77DBE"/>
    <w:rsid w:val="1EE96DAD"/>
    <w:rsid w:val="1EF00924"/>
    <w:rsid w:val="1EF417AF"/>
    <w:rsid w:val="1EF83A1C"/>
    <w:rsid w:val="1EFC4222"/>
    <w:rsid w:val="1F000169"/>
    <w:rsid w:val="1F07070B"/>
    <w:rsid w:val="1F0B3750"/>
    <w:rsid w:val="1F135214"/>
    <w:rsid w:val="1F190531"/>
    <w:rsid w:val="1F2A7F0A"/>
    <w:rsid w:val="1F374545"/>
    <w:rsid w:val="1F4A7E9D"/>
    <w:rsid w:val="1F505A44"/>
    <w:rsid w:val="1F534B19"/>
    <w:rsid w:val="1F723B5E"/>
    <w:rsid w:val="1F7A7B75"/>
    <w:rsid w:val="1F8018A4"/>
    <w:rsid w:val="1F852B82"/>
    <w:rsid w:val="1F870645"/>
    <w:rsid w:val="1F88524D"/>
    <w:rsid w:val="1F8E5072"/>
    <w:rsid w:val="1F9F20EA"/>
    <w:rsid w:val="1FA53BA4"/>
    <w:rsid w:val="1FAF196E"/>
    <w:rsid w:val="1FB520EA"/>
    <w:rsid w:val="1FB81527"/>
    <w:rsid w:val="1FD06747"/>
    <w:rsid w:val="1FE13067"/>
    <w:rsid w:val="1FE768BA"/>
    <w:rsid w:val="1FEA5A5B"/>
    <w:rsid w:val="1FF16CE6"/>
    <w:rsid w:val="200668CC"/>
    <w:rsid w:val="200D1566"/>
    <w:rsid w:val="2016722E"/>
    <w:rsid w:val="201D66EC"/>
    <w:rsid w:val="202477CB"/>
    <w:rsid w:val="2033043F"/>
    <w:rsid w:val="203732AC"/>
    <w:rsid w:val="20381050"/>
    <w:rsid w:val="206F2764"/>
    <w:rsid w:val="20785385"/>
    <w:rsid w:val="20790517"/>
    <w:rsid w:val="207C2E8E"/>
    <w:rsid w:val="207F18CF"/>
    <w:rsid w:val="208452A5"/>
    <w:rsid w:val="20854228"/>
    <w:rsid w:val="208E5104"/>
    <w:rsid w:val="208F52E2"/>
    <w:rsid w:val="20A2391A"/>
    <w:rsid w:val="20A75582"/>
    <w:rsid w:val="20AC2DEC"/>
    <w:rsid w:val="20BD3A8D"/>
    <w:rsid w:val="20C278B1"/>
    <w:rsid w:val="20DB0F8B"/>
    <w:rsid w:val="20E31885"/>
    <w:rsid w:val="20EA2B80"/>
    <w:rsid w:val="20FA1C92"/>
    <w:rsid w:val="20FE78F7"/>
    <w:rsid w:val="210C7C53"/>
    <w:rsid w:val="211A2370"/>
    <w:rsid w:val="211B5A66"/>
    <w:rsid w:val="21207BCE"/>
    <w:rsid w:val="213752EE"/>
    <w:rsid w:val="215009A2"/>
    <w:rsid w:val="21574FC8"/>
    <w:rsid w:val="215E3DEE"/>
    <w:rsid w:val="21682D0F"/>
    <w:rsid w:val="216E4A4F"/>
    <w:rsid w:val="216F7663"/>
    <w:rsid w:val="21782350"/>
    <w:rsid w:val="21796D3B"/>
    <w:rsid w:val="217A40A2"/>
    <w:rsid w:val="217F7132"/>
    <w:rsid w:val="21804AF9"/>
    <w:rsid w:val="2181419D"/>
    <w:rsid w:val="21934518"/>
    <w:rsid w:val="219D0C9F"/>
    <w:rsid w:val="21A77FCC"/>
    <w:rsid w:val="21B06EA4"/>
    <w:rsid w:val="21C93DDB"/>
    <w:rsid w:val="21CF315A"/>
    <w:rsid w:val="21D12BEA"/>
    <w:rsid w:val="21DB24E8"/>
    <w:rsid w:val="21F17CEF"/>
    <w:rsid w:val="21F91CD4"/>
    <w:rsid w:val="22095C1B"/>
    <w:rsid w:val="221655EB"/>
    <w:rsid w:val="221F3FC9"/>
    <w:rsid w:val="221F7512"/>
    <w:rsid w:val="222A65E3"/>
    <w:rsid w:val="2234118D"/>
    <w:rsid w:val="22351A5F"/>
    <w:rsid w:val="223D642C"/>
    <w:rsid w:val="2247337E"/>
    <w:rsid w:val="2249375D"/>
    <w:rsid w:val="224B7599"/>
    <w:rsid w:val="226454A5"/>
    <w:rsid w:val="22724975"/>
    <w:rsid w:val="229C10DE"/>
    <w:rsid w:val="22A42DEA"/>
    <w:rsid w:val="22BA258C"/>
    <w:rsid w:val="22BA67E1"/>
    <w:rsid w:val="22C501DD"/>
    <w:rsid w:val="22C75BE0"/>
    <w:rsid w:val="22DC3DB7"/>
    <w:rsid w:val="22EA5D72"/>
    <w:rsid w:val="22F03DB7"/>
    <w:rsid w:val="22F56BF1"/>
    <w:rsid w:val="23157CA6"/>
    <w:rsid w:val="23251825"/>
    <w:rsid w:val="232714E8"/>
    <w:rsid w:val="232850CB"/>
    <w:rsid w:val="23316521"/>
    <w:rsid w:val="23333814"/>
    <w:rsid w:val="2334175D"/>
    <w:rsid w:val="23377279"/>
    <w:rsid w:val="234D7B6F"/>
    <w:rsid w:val="236C4B43"/>
    <w:rsid w:val="238B20D1"/>
    <w:rsid w:val="239A742F"/>
    <w:rsid w:val="23A266BE"/>
    <w:rsid w:val="23A96F89"/>
    <w:rsid w:val="23B267EF"/>
    <w:rsid w:val="23BA1EB0"/>
    <w:rsid w:val="23BC4DED"/>
    <w:rsid w:val="23D52FCF"/>
    <w:rsid w:val="23D71DF9"/>
    <w:rsid w:val="23DB76DC"/>
    <w:rsid w:val="23E46C65"/>
    <w:rsid w:val="23EA3C12"/>
    <w:rsid w:val="23EA6B7D"/>
    <w:rsid w:val="23F03FF6"/>
    <w:rsid w:val="23F22D35"/>
    <w:rsid w:val="23FA25D5"/>
    <w:rsid w:val="23FD1BC3"/>
    <w:rsid w:val="242F2D96"/>
    <w:rsid w:val="24314432"/>
    <w:rsid w:val="243B3BB5"/>
    <w:rsid w:val="24436A35"/>
    <w:rsid w:val="24442CA2"/>
    <w:rsid w:val="244514B2"/>
    <w:rsid w:val="24582BC0"/>
    <w:rsid w:val="245B7A3E"/>
    <w:rsid w:val="247023E3"/>
    <w:rsid w:val="247B38AE"/>
    <w:rsid w:val="24806158"/>
    <w:rsid w:val="249063C6"/>
    <w:rsid w:val="249146F7"/>
    <w:rsid w:val="249271E1"/>
    <w:rsid w:val="249D1B84"/>
    <w:rsid w:val="24A30C5B"/>
    <w:rsid w:val="24AE45F1"/>
    <w:rsid w:val="24B51B7D"/>
    <w:rsid w:val="24BA0D2B"/>
    <w:rsid w:val="24BD4495"/>
    <w:rsid w:val="24C80424"/>
    <w:rsid w:val="24CC1BD3"/>
    <w:rsid w:val="24E95B02"/>
    <w:rsid w:val="24F95699"/>
    <w:rsid w:val="24FF12FF"/>
    <w:rsid w:val="250F60C6"/>
    <w:rsid w:val="25115838"/>
    <w:rsid w:val="251E7EEC"/>
    <w:rsid w:val="252221BA"/>
    <w:rsid w:val="252533B0"/>
    <w:rsid w:val="252858C5"/>
    <w:rsid w:val="252A0D1B"/>
    <w:rsid w:val="2537070C"/>
    <w:rsid w:val="25554B63"/>
    <w:rsid w:val="25571DF9"/>
    <w:rsid w:val="255B6005"/>
    <w:rsid w:val="25606C8F"/>
    <w:rsid w:val="2568608D"/>
    <w:rsid w:val="257A0E47"/>
    <w:rsid w:val="257D08AA"/>
    <w:rsid w:val="25837377"/>
    <w:rsid w:val="2599369A"/>
    <w:rsid w:val="259A582D"/>
    <w:rsid w:val="25A03B48"/>
    <w:rsid w:val="25B10B53"/>
    <w:rsid w:val="25B34C7E"/>
    <w:rsid w:val="25BB20A7"/>
    <w:rsid w:val="25C0680D"/>
    <w:rsid w:val="25C601F5"/>
    <w:rsid w:val="25C81C2E"/>
    <w:rsid w:val="25D47E5C"/>
    <w:rsid w:val="25D80104"/>
    <w:rsid w:val="25DB5D12"/>
    <w:rsid w:val="25DE656B"/>
    <w:rsid w:val="25E81F02"/>
    <w:rsid w:val="25EB6119"/>
    <w:rsid w:val="25F0544D"/>
    <w:rsid w:val="25F10744"/>
    <w:rsid w:val="25F92623"/>
    <w:rsid w:val="25FC2720"/>
    <w:rsid w:val="26012547"/>
    <w:rsid w:val="26105A3F"/>
    <w:rsid w:val="261849A4"/>
    <w:rsid w:val="261B0526"/>
    <w:rsid w:val="261C4494"/>
    <w:rsid w:val="261E78B1"/>
    <w:rsid w:val="262A223E"/>
    <w:rsid w:val="264015CB"/>
    <w:rsid w:val="264477D1"/>
    <w:rsid w:val="26546F1A"/>
    <w:rsid w:val="265F1438"/>
    <w:rsid w:val="266229E0"/>
    <w:rsid w:val="266C700D"/>
    <w:rsid w:val="267D45BE"/>
    <w:rsid w:val="26863B17"/>
    <w:rsid w:val="26871DFD"/>
    <w:rsid w:val="269D25A0"/>
    <w:rsid w:val="269E1273"/>
    <w:rsid w:val="269E1E98"/>
    <w:rsid w:val="26A52BA4"/>
    <w:rsid w:val="26AC4D92"/>
    <w:rsid w:val="26B9537E"/>
    <w:rsid w:val="26C54B2C"/>
    <w:rsid w:val="26CD39E1"/>
    <w:rsid w:val="26EE14B3"/>
    <w:rsid w:val="271A1DFF"/>
    <w:rsid w:val="27206D71"/>
    <w:rsid w:val="27250046"/>
    <w:rsid w:val="272518E9"/>
    <w:rsid w:val="272A788B"/>
    <w:rsid w:val="27391679"/>
    <w:rsid w:val="27394B06"/>
    <w:rsid w:val="27443AE2"/>
    <w:rsid w:val="2745133C"/>
    <w:rsid w:val="27465706"/>
    <w:rsid w:val="274B500D"/>
    <w:rsid w:val="277B51EB"/>
    <w:rsid w:val="277F726D"/>
    <w:rsid w:val="27800DB5"/>
    <w:rsid w:val="279D5984"/>
    <w:rsid w:val="27A31E0C"/>
    <w:rsid w:val="27AB56C3"/>
    <w:rsid w:val="27AC1689"/>
    <w:rsid w:val="27AE4C81"/>
    <w:rsid w:val="27B96817"/>
    <w:rsid w:val="27D05589"/>
    <w:rsid w:val="27ED19AE"/>
    <w:rsid w:val="27ED2232"/>
    <w:rsid w:val="27EE4D9F"/>
    <w:rsid w:val="28044169"/>
    <w:rsid w:val="282E121B"/>
    <w:rsid w:val="283566FD"/>
    <w:rsid w:val="28461C4B"/>
    <w:rsid w:val="284677BF"/>
    <w:rsid w:val="2853676F"/>
    <w:rsid w:val="28623F84"/>
    <w:rsid w:val="28686781"/>
    <w:rsid w:val="2898788F"/>
    <w:rsid w:val="28A47DB0"/>
    <w:rsid w:val="28B157A8"/>
    <w:rsid w:val="28B36B32"/>
    <w:rsid w:val="28B918F3"/>
    <w:rsid w:val="28C51D9C"/>
    <w:rsid w:val="28D71033"/>
    <w:rsid w:val="28D9041B"/>
    <w:rsid w:val="28E02A1E"/>
    <w:rsid w:val="28E53263"/>
    <w:rsid w:val="28F06F86"/>
    <w:rsid w:val="28F40ACC"/>
    <w:rsid w:val="28F447F1"/>
    <w:rsid w:val="28FC28E6"/>
    <w:rsid w:val="29000207"/>
    <w:rsid w:val="290A7C51"/>
    <w:rsid w:val="290F63D8"/>
    <w:rsid w:val="29114E16"/>
    <w:rsid w:val="291450BA"/>
    <w:rsid w:val="29186663"/>
    <w:rsid w:val="293848A4"/>
    <w:rsid w:val="29390124"/>
    <w:rsid w:val="29424D37"/>
    <w:rsid w:val="29455AB0"/>
    <w:rsid w:val="294664E5"/>
    <w:rsid w:val="294C2448"/>
    <w:rsid w:val="294F692F"/>
    <w:rsid w:val="29512BC8"/>
    <w:rsid w:val="29602490"/>
    <w:rsid w:val="29656152"/>
    <w:rsid w:val="296F6FD1"/>
    <w:rsid w:val="2970128E"/>
    <w:rsid w:val="2977195A"/>
    <w:rsid w:val="297E4E56"/>
    <w:rsid w:val="29830A31"/>
    <w:rsid w:val="298E7457"/>
    <w:rsid w:val="299A5D04"/>
    <w:rsid w:val="299B6018"/>
    <w:rsid w:val="29A2542E"/>
    <w:rsid w:val="29A33E85"/>
    <w:rsid w:val="29AD6458"/>
    <w:rsid w:val="29B035A5"/>
    <w:rsid w:val="29CE1011"/>
    <w:rsid w:val="29D82676"/>
    <w:rsid w:val="29DF7CB3"/>
    <w:rsid w:val="29E32E95"/>
    <w:rsid w:val="29F319B0"/>
    <w:rsid w:val="29F909FD"/>
    <w:rsid w:val="2A040FE1"/>
    <w:rsid w:val="2A093933"/>
    <w:rsid w:val="2A1472D6"/>
    <w:rsid w:val="2A190C35"/>
    <w:rsid w:val="2A1A12BB"/>
    <w:rsid w:val="2A202643"/>
    <w:rsid w:val="2A2969FE"/>
    <w:rsid w:val="2A2D2B46"/>
    <w:rsid w:val="2A3C4F12"/>
    <w:rsid w:val="2A493D76"/>
    <w:rsid w:val="2A4B359A"/>
    <w:rsid w:val="2A5167D3"/>
    <w:rsid w:val="2A581000"/>
    <w:rsid w:val="2A637F0A"/>
    <w:rsid w:val="2A6D47D3"/>
    <w:rsid w:val="2A9D36CA"/>
    <w:rsid w:val="2AA251B2"/>
    <w:rsid w:val="2AA75DDE"/>
    <w:rsid w:val="2AAF4CEE"/>
    <w:rsid w:val="2AB31C8B"/>
    <w:rsid w:val="2AB80E30"/>
    <w:rsid w:val="2ABA4F7A"/>
    <w:rsid w:val="2AC64F5F"/>
    <w:rsid w:val="2AD83271"/>
    <w:rsid w:val="2ADC2F81"/>
    <w:rsid w:val="2AE5255F"/>
    <w:rsid w:val="2AEB358D"/>
    <w:rsid w:val="2AEB7B64"/>
    <w:rsid w:val="2AEC4033"/>
    <w:rsid w:val="2AF3526C"/>
    <w:rsid w:val="2B08760D"/>
    <w:rsid w:val="2B264065"/>
    <w:rsid w:val="2B327B7C"/>
    <w:rsid w:val="2B3A7A04"/>
    <w:rsid w:val="2B3C1135"/>
    <w:rsid w:val="2B453F3B"/>
    <w:rsid w:val="2B475E56"/>
    <w:rsid w:val="2B4843B0"/>
    <w:rsid w:val="2B4D6E9E"/>
    <w:rsid w:val="2B561DD3"/>
    <w:rsid w:val="2B5A2F26"/>
    <w:rsid w:val="2B5E3610"/>
    <w:rsid w:val="2B7502BB"/>
    <w:rsid w:val="2B845AF5"/>
    <w:rsid w:val="2B851413"/>
    <w:rsid w:val="2B881C53"/>
    <w:rsid w:val="2B903031"/>
    <w:rsid w:val="2B9351F9"/>
    <w:rsid w:val="2B9F1F49"/>
    <w:rsid w:val="2BA612E3"/>
    <w:rsid w:val="2BAC3108"/>
    <w:rsid w:val="2BB532F3"/>
    <w:rsid w:val="2BB5452D"/>
    <w:rsid w:val="2BC25ADE"/>
    <w:rsid w:val="2BC7010A"/>
    <w:rsid w:val="2BD214B7"/>
    <w:rsid w:val="2BD75546"/>
    <w:rsid w:val="2BDE30DD"/>
    <w:rsid w:val="2BE44087"/>
    <w:rsid w:val="2BEB6870"/>
    <w:rsid w:val="2BF00CC8"/>
    <w:rsid w:val="2BF0264B"/>
    <w:rsid w:val="2BF725AC"/>
    <w:rsid w:val="2BF72652"/>
    <w:rsid w:val="2BFA0DD4"/>
    <w:rsid w:val="2BFA2941"/>
    <w:rsid w:val="2C042E37"/>
    <w:rsid w:val="2C0F5212"/>
    <w:rsid w:val="2C251BC9"/>
    <w:rsid w:val="2C2E3173"/>
    <w:rsid w:val="2C3014D3"/>
    <w:rsid w:val="2C3117EC"/>
    <w:rsid w:val="2C4F70B4"/>
    <w:rsid w:val="2C637975"/>
    <w:rsid w:val="2C7164B1"/>
    <w:rsid w:val="2C7E3688"/>
    <w:rsid w:val="2C8002D2"/>
    <w:rsid w:val="2C862667"/>
    <w:rsid w:val="2C930FE8"/>
    <w:rsid w:val="2C9D7FEF"/>
    <w:rsid w:val="2CAB0320"/>
    <w:rsid w:val="2CB467D4"/>
    <w:rsid w:val="2CBB0A76"/>
    <w:rsid w:val="2CC05F7C"/>
    <w:rsid w:val="2CC529EE"/>
    <w:rsid w:val="2CC807B9"/>
    <w:rsid w:val="2CC96B63"/>
    <w:rsid w:val="2CD06F4A"/>
    <w:rsid w:val="2CD25F7A"/>
    <w:rsid w:val="2CD367CC"/>
    <w:rsid w:val="2CD549AD"/>
    <w:rsid w:val="2CE262D8"/>
    <w:rsid w:val="2CED15B8"/>
    <w:rsid w:val="2CF10507"/>
    <w:rsid w:val="2CFA5FBA"/>
    <w:rsid w:val="2D024C1A"/>
    <w:rsid w:val="2D114CDD"/>
    <w:rsid w:val="2D2378FF"/>
    <w:rsid w:val="2D264D90"/>
    <w:rsid w:val="2D333D12"/>
    <w:rsid w:val="2D407A5D"/>
    <w:rsid w:val="2D52606F"/>
    <w:rsid w:val="2D536667"/>
    <w:rsid w:val="2D543104"/>
    <w:rsid w:val="2D591727"/>
    <w:rsid w:val="2D5E76C8"/>
    <w:rsid w:val="2D674215"/>
    <w:rsid w:val="2D6A41F8"/>
    <w:rsid w:val="2D6E3B48"/>
    <w:rsid w:val="2D7545FA"/>
    <w:rsid w:val="2D7E72BA"/>
    <w:rsid w:val="2D8405B9"/>
    <w:rsid w:val="2D99286E"/>
    <w:rsid w:val="2D9D33D3"/>
    <w:rsid w:val="2DA1654B"/>
    <w:rsid w:val="2DB45438"/>
    <w:rsid w:val="2DB6044D"/>
    <w:rsid w:val="2DC57599"/>
    <w:rsid w:val="2DCC67A0"/>
    <w:rsid w:val="2DE0224B"/>
    <w:rsid w:val="2DE25DD3"/>
    <w:rsid w:val="2DE43E9F"/>
    <w:rsid w:val="2DE50015"/>
    <w:rsid w:val="2DE630A0"/>
    <w:rsid w:val="2DE81790"/>
    <w:rsid w:val="2DF753B8"/>
    <w:rsid w:val="2DF92FDD"/>
    <w:rsid w:val="2E0168DD"/>
    <w:rsid w:val="2E047A8A"/>
    <w:rsid w:val="2E09336E"/>
    <w:rsid w:val="2E0A551A"/>
    <w:rsid w:val="2E1A66A7"/>
    <w:rsid w:val="2E293EC9"/>
    <w:rsid w:val="2E29569F"/>
    <w:rsid w:val="2E2E1FC8"/>
    <w:rsid w:val="2E363F40"/>
    <w:rsid w:val="2E396E7F"/>
    <w:rsid w:val="2E4E006E"/>
    <w:rsid w:val="2E5C5686"/>
    <w:rsid w:val="2E5D208E"/>
    <w:rsid w:val="2E693078"/>
    <w:rsid w:val="2E6B02C8"/>
    <w:rsid w:val="2E6D023D"/>
    <w:rsid w:val="2E6F1A11"/>
    <w:rsid w:val="2E7B65B0"/>
    <w:rsid w:val="2E7C3BDB"/>
    <w:rsid w:val="2E835B8D"/>
    <w:rsid w:val="2E871F6C"/>
    <w:rsid w:val="2E8A2EE2"/>
    <w:rsid w:val="2E931833"/>
    <w:rsid w:val="2E985B60"/>
    <w:rsid w:val="2EA228FC"/>
    <w:rsid w:val="2EA82C15"/>
    <w:rsid w:val="2EAA3127"/>
    <w:rsid w:val="2ECB3D0A"/>
    <w:rsid w:val="2EEF14A8"/>
    <w:rsid w:val="2EF64693"/>
    <w:rsid w:val="2EFF40D6"/>
    <w:rsid w:val="2F0E3AF4"/>
    <w:rsid w:val="2F1F7F39"/>
    <w:rsid w:val="2F2F2439"/>
    <w:rsid w:val="2F3338C2"/>
    <w:rsid w:val="2F362BC8"/>
    <w:rsid w:val="2F3F147E"/>
    <w:rsid w:val="2F45212B"/>
    <w:rsid w:val="2F527179"/>
    <w:rsid w:val="2F5F067B"/>
    <w:rsid w:val="2F6D4363"/>
    <w:rsid w:val="2F725125"/>
    <w:rsid w:val="2F741F83"/>
    <w:rsid w:val="2F753F65"/>
    <w:rsid w:val="2F762970"/>
    <w:rsid w:val="2F7C4F38"/>
    <w:rsid w:val="2F822829"/>
    <w:rsid w:val="2F8A473E"/>
    <w:rsid w:val="2FA103B5"/>
    <w:rsid w:val="2FA95FD3"/>
    <w:rsid w:val="2FAA77E0"/>
    <w:rsid w:val="2FB22429"/>
    <w:rsid w:val="2FB54A7E"/>
    <w:rsid w:val="2FB66570"/>
    <w:rsid w:val="2FC97349"/>
    <w:rsid w:val="2FD9222F"/>
    <w:rsid w:val="2FDB2B70"/>
    <w:rsid w:val="2FDD345C"/>
    <w:rsid w:val="2FED4053"/>
    <w:rsid w:val="300D74FF"/>
    <w:rsid w:val="3010022D"/>
    <w:rsid w:val="3010676D"/>
    <w:rsid w:val="30197C97"/>
    <w:rsid w:val="303D1BD7"/>
    <w:rsid w:val="303D53CA"/>
    <w:rsid w:val="30432222"/>
    <w:rsid w:val="30446AC1"/>
    <w:rsid w:val="304B58D0"/>
    <w:rsid w:val="304C15E3"/>
    <w:rsid w:val="304D07E1"/>
    <w:rsid w:val="306F72D2"/>
    <w:rsid w:val="307425A3"/>
    <w:rsid w:val="30763604"/>
    <w:rsid w:val="30806265"/>
    <w:rsid w:val="30840745"/>
    <w:rsid w:val="308C66BA"/>
    <w:rsid w:val="309D0BE3"/>
    <w:rsid w:val="30A064C2"/>
    <w:rsid w:val="30AB2AFE"/>
    <w:rsid w:val="30AD0C8F"/>
    <w:rsid w:val="30AE03DF"/>
    <w:rsid w:val="30AF3B85"/>
    <w:rsid w:val="30B3242C"/>
    <w:rsid w:val="30B348BF"/>
    <w:rsid w:val="30BB1910"/>
    <w:rsid w:val="30D25A79"/>
    <w:rsid w:val="30D32E6E"/>
    <w:rsid w:val="30D611CA"/>
    <w:rsid w:val="30DF1DCF"/>
    <w:rsid w:val="30E51768"/>
    <w:rsid w:val="30ED1814"/>
    <w:rsid w:val="30FB710F"/>
    <w:rsid w:val="30FC55EE"/>
    <w:rsid w:val="310337EB"/>
    <w:rsid w:val="310F3573"/>
    <w:rsid w:val="31211C86"/>
    <w:rsid w:val="31303240"/>
    <w:rsid w:val="31391044"/>
    <w:rsid w:val="313C08E6"/>
    <w:rsid w:val="314365C3"/>
    <w:rsid w:val="314E1818"/>
    <w:rsid w:val="315A429A"/>
    <w:rsid w:val="31662A68"/>
    <w:rsid w:val="31745184"/>
    <w:rsid w:val="31757561"/>
    <w:rsid w:val="317640F9"/>
    <w:rsid w:val="31902B3D"/>
    <w:rsid w:val="319C0AE5"/>
    <w:rsid w:val="31A6408A"/>
    <w:rsid w:val="31AF1104"/>
    <w:rsid w:val="31C12394"/>
    <w:rsid w:val="31CA1248"/>
    <w:rsid w:val="31E22A36"/>
    <w:rsid w:val="31EB4AA6"/>
    <w:rsid w:val="31EF1B9E"/>
    <w:rsid w:val="31F374E7"/>
    <w:rsid w:val="31F864B7"/>
    <w:rsid w:val="31FB717E"/>
    <w:rsid w:val="32037661"/>
    <w:rsid w:val="32136F68"/>
    <w:rsid w:val="32194016"/>
    <w:rsid w:val="323D6D44"/>
    <w:rsid w:val="32441BAB"/>
    <w:rsid w:val="325D1DB0"/>
    <w:rsid w:val="326354F7"/>
    <w:rsid w:val="326477E0"/>
    <w:rsid w:val="326D0F36"/>
    <w:rsid w:val="326D18F1"/>
    <w:rsid w:val="327403DA"/>
    <w:rsid w:val="327614C3"/>
    <w:rsid w:val="328D301C"/>
    <w:rsid w:val="329168C6"/>
    <w:rsid w:val="329522E8"/>
    <w:rsid w:val="329616E4"/>
    <w:rsid w:val="32974D46"/>
    <w:rsid w:val="329F2E37"/>
    <w:rsid w:val="32A654E7"/>
    <w:rsid w:val="32AE0C76"/>
    <w:rsid w:val="32AF0847"/>
    <w:rsid w:val="32B51EF8"/>
    <w:rsid w:val="32B56AA5"/>
    <w:rsid w:val="32B75C71"/>
    <w:rsid w:val="32C30843"/>
    <w:rsid w:val="32C84DAD"/>
    <w:rsid w:val="32DA70DA"/>
    <w:rsid w:val="32DE324F"/>
    <w:rsid w:val="32E274CB"/>
    <w:rsid w:val="32F21B58"/>
    <w:rsid w:val="32F8285C"/>
    <w:rsid w:val="32FC0972"/>
    <w:rsid w:val="32FC3933"/>
    <w:rsid w:val="32FF2900"/>
    <w:rsid w:val="32FF4FE9"/>
    <w:rsid w:val="33096010"/>
    <w:rsid w:val="330D6277"/>
    <w:rsid w:val="331317FE"/>
    <w:rsid w:val="331C1E90"/>
    <w:rsid w:val="33203D2B"/>
    <w:rsid w:val="33222915"/>
    <w:rsid w:val="332F08D5"/>
    <w:rsid w:val="33443E19"/>
    <w:rsid w:val="33484B1B"/>
    <w:rsid w:val="335229FE"/>
    <w:rsid w:val="335850B9"/>
    <w:rsid w:val="3364747B"/>
    <w:rsid w:val="33694CF9"/>
    <w:rsid w:val="336C4915"/>
    <w:rsid w:val="336E1BE8"/>
    <w:rsid w:val="33702C81"/>
    <w:rsid w:val="337A4FF6"/>
    <w:rsid w:val="338139B6"/>
    <w:rsid w:val="33813F32"/>
    <w:rsid w:val="338C2559"/>
    <w:rsid w:val="338F1F96"/>
    <w:rsid w:val="33927966"/>
    <w:rsid w:val="33A54175"/>
    <w:rsid w:val="33B11E93"/>
    <w:rsid w:val="33BF70D4"/>
    <w:rsid w:val="33CB74FA"/>
    <w:rsid w:val="33F857F7"/>
    <w:rsid w:val="34056568"/>
    <w:rsid w:val="34126A58"/>
    <w:rsid w:val="34237FD8"/>
    <w:rsid w:val="342F7B43"/>
    <w:rsid w:val="343072A7"/>
    <w:rsid w:val="34375D56"/>
    <w:rsid w:val="3442248B"/>
    <w:rsid w:val="345179D7"/>
    <w:rsid w:val="34524C30"/>
    <w:rsid w:val="34557D58"/>
    <w:rsid w:val="3458094E"/>
    <w:rsid w:val="345968B4"/>
    <w:rsid w:val="34606E65"/>
    <w:rsid w:val="34847D29"/>
    <w:rsid w:val="348C6C89"/>
    <w:rsid w:val="34932F91"/>
    <w:rsid w:val="349A231F"/>
    <w:rsid w:val="349F7DAC"/>
    <w:rsid w:val="34B16CA4"/>
    <w:rsid w:val="34B917CD"/>
    <w:rsid w:val="34C42D84"/>
    <w:rsid w:val="34C97560"/>
    <w:rsid w:val="34CA155F"/>
    <w:rsid w:val="34CA2D02"/>
    <w:rsid w:val="34DE7B81"/>
    <w:rsid w:val="34E4534C"/>
    <w:rsid w:val="34F915C4"/>
    <w:rsid w:val="34FE687A"/>
    <w:rsid w:val="35142D5B"/>
    <w:rsid w:val="35164F44"/>
    <w:rsid w:val="35266AE6"/>
    <w:rsid w:val="353627DC"/>
    <w:rsid w:val="353D08F6"/>
    <w:rsid w:val="35404E95"/>
    <w:rsid w:val="354B28C4"/>
    <w:rsid w:val="354D0A8F"/>
    <w:rsid w:val="3550350D"/>
    <w:rsid w:val="355118CA"/>
    <w:rsid w:val="355D56CC"/>
    <w:rsid w:val="355E6877"/>
    <w:rsid w:val="35691EF5"/>
    <w:rsid w:val="356B100D"/>
    <w:rsid w:val="35790CFF"/>
    <w:rsid w:val="35970D28"/>
    <w:rsid w:val="35A17407"/>
    <w:rsid w:val="35A40444"/>
    <w:rsid w:val="35B82BBA"/>
    <w:rsid w:val="35BF02B8"/>
    <w:rsid w:val="35C57104"/>
    <w:rsid w:val="35CA1006"/>
    <w:rsid w:val="35E45590"/>
    <w:rsid w:val="35EE3ED5"/>
    <w:rsid w:val="35FE5AA8"/>
    <w:rsid w:val="36091F8B"/>
    <w:rsid w:val="36120E59"/>
    <w:rsid w:val="36305F08"/>
    <w:rsid w:val="3638233C"/>
    <w:rsid w:val="364D1256"/>
    <w:rsid w:val="365A126D"/>
    <w:rsid w:val="365C6715"/>
    <w:rsid w:val="365E253E"/>
    <w:rsid w:val="36612B48"/>
    <w:rsid w:val="36645BE7"/>
    <w:rsid w:val="36691639"/>
    <w:rsid w:val="367E338C"/>
    <w:rsid w:val="368408DE"/>
    <w:rsid w:val="36962A57"/>
    <w:rsid w:val="36A205C4"/>
    <w:rsid w:val="36A84AAF"/>
    <w:rsid w:val="36B146E3"/>
    <w:rsid w:val="36B239E0"/>
    <w:rsid w:val="36CF0DCA"/>
    <w:rsid w:val="36E678E3"/>
    <w:rsid w:val="370457D7"/>
    <w:rsid w:val="37086D6F"/>
    <w:rsid w:val="37092813"/>
    <w:rsid w:val="37167A7F"/>
    <w:rsid w:val="37197B5E"/>
    <w:rsid w:val="371B36BC"/>
    <w:rsid w:val="371D6B1F"/>
    <w:rsid w:val="37201FF9"/>
    <w:rsid w:val="3730610A"/>
    <w:rsid w:val="37392636"/>
    <w:rsid w:val="373A29CC"/>
    <w:rsid w:val="37437D9E"/>
    <w:rsid w:val="374800C8"/>
    <w:rsid w:val="37514DBF"/>
    <w:rsid w:val="37570AEC"/>
    <w:rsid w:val="375872F6"/>
    <w:rsid w:val="37710A1C"/>
    <w:rsid w:val="37793D50"/>
    <w:rsid w:val="378C2A42"/>
    <w:rsid w:val="3793032E"/>
    <w:rsid w:val="37976602"/>
    <w:rsid w:val="379838D8"/>
    <w:rsid w:val="37991E9C"/>
    <w:rsid w:val="379E1F2D"/>
    <w:rsid w:val="37A61E0F"/>
    <w:rsid w:val="37B674B8"/>
    <w:rsid w:val="37C402D4"/>
    <w:rsid w:val="37C52881"/>
    <w:rsid w:val="37CC6B46"/>
    <w:rsid w:val="37D914AA"/>
    <w:rsid w:val="37E521FE"/>
    <w:rsid w:val="37ED28FE"/>
    <w:rsid w:val="37F91B2A"/>
    <w:rsid w:val="380A7653"/>
    <w:rsid w:val="3814611A"/>
    <w:rsid w:val="381B0CC2"/>
    <w:rsid w:val="381F2314"/>
    <w:rsid w:val="38310356"/>
    <w:rsid w:val="383F77C8"/>
    <w:rsid w:val="38487300"/>
    <w:rsid w:val="384A5030"/>
    <w:rsid w:val="384F717C"/>
    <w:rsid w:val="38532B8F"/>
    <w:rsid w:val="385739AC"/>
    <w:rsid w:val="385E093C"/>
    <w:rsid w:val="386B74E5"/>
    <w:rsid w:val="387918A7"/>
    <w:rsid w:val="38821A3E"/>
    <w:rsid w:val="3885236D"/>
    <w:rsid w:val="388A1EF5"/>
    <w:rsid w:val="388A4596"/>
    <w:rsid w:val="38AB7F02"/>
    <w:rsid w:val="38B63950"/>
    <w:rsid w:val="38E13708"/>
    <w:rsid w:val="38F841F5"/>
    <w:rsid w:val="38F92C81"/>
    <w:rsid w:val="3906512E"/>
    <w:rsid w:val="390B0538"/>
    <w:rsid w:val="391478B4"/>
    <w:rsid w:val="39183FC5"/>
    <w:rsid w:val="39194865"/>
    <w:rsid w:val="393315FE"/>
    <w:rsid w:val="393B13B6"/>
    <w:rsid w:val="393E2AEC"/>
    <w:rsid w:val="393F42CA"/>
    <w:rsid w:val="39472E4B"/>
    <w:rsid w:val="39474D4F"/>
    <w:rsid w:val="39502D89"/>
    <w:rsid w:val="39511B12"/>
    <w:rsid w:val="39554DE1"/>
    <w:rsid w:val="39614DA9"/>
    <w:rsid w:val="39665177"/>
    <w:rsid w:val="398A1A69"/>
    <w:rsid w:val="3991662F"/>
    <w:rsid w:val="39A14A37"/>
    <w:rsid w:val="39A23EAD"/>
    <w:rsid w:val="39A767E9"/>
    <w:rsid w:val="39A94CAD"/>
    <w:rsid w:val="39AB0D01"/>
    <w:rsid w:val="39AC56D7"/>
    <w:rsid w:val="39AD1A2B"/>
    <w:rsid w:val="39B5458C"/>
    <w:rsid w:val="39BA1D42"/>
    <w:rsid w:val="39BA475C"/>
    <w:rsid w:val="39CC4D81"/>
    <w:rsid w:val="39DA0497"/>
    <w:rsid w:val="39E66E84"/>
    <w:rsid w:val="39EE6C2D"/>
    <w:rsid w:val="39F75DF8"/>
    <w:rsid w:val="3A0D0D7F"/>
    <w:rsid w:val="3A105BB8"/>
    <w:rsid w:val="3A176C91"/>
    <w:rsid w:val="3A25705B"/>
    <w:rsid w:val="3A2D4012"/>
    <w:rsid w:val="3A2E0450"/>
    <w:rsid w:val="3A3146AF"/>
    <w:rsid w:val="3A3872D2"/>
    <w:rsid w:val="3A4B11E4"/>
    <w:rsid w:val="3A631B70"/>
    <w:rsid w:val="3A7C05EB"/>
    <w:rsid w:val="3A8772D2"/>
    <w:rsid w:val="3A9041B9"/>
    <w:rsid w:val="3AA0523C"/>
    <w:rsid w:val="3AA63AC4"/>
    <w:rsid w:val="3AAA1C17"/>
    <w:rsid w:val="3ABC72BC"/>
    <w:rsid w:val="3ABE1CE0"/>
    <w:rsid w:val="3AC147ED"/>
    <w:rsid w:val="3AC743D5"/>
    <w:rsid w:val="3ACF78CF"/>
    <w:rsid w:val="3AD32EEA"/>
    <w:rsid w:val="3AD95DA9"/>
    <w:rsid w:val="3AE07D2F"/>
    <w:rsid w:val="3AE97E30"/>
    <w:rsid w:val="3AFF3CC6"/>
    <w:rsid w:val="3B052396"/>
    <w:rsid w:val="3B074687"/>
    <w:rsid w:val="3B084EE8"/>
    <w:rsid w:val="3B1039B8"/>
    <w:rsid w:val="3B206BC3"/>
    <w:rsid w:val="3B215498"/>
    <w:rsid w:val="3B292EB7"/>
    <w:rsid w:val="3B2A5D24"/>
    <w:rsid w:val="3B3952E4"/>
    <w:rsid w:val="3B422133"/>
    <w:rsid w:val="3B42609D"/>
    <w:rsid w:val="3B5669DD"/>
    <w:rsid w:val="3B6C547A"/>
    <w:rsid w:val="3B6E40C2"/>
    <w:rsid w:val="3B70247D"/>
    <w:rsid w:val="3B731B97"/>
    <w:rsid w:val="3B7D2B00"/>
    <w:rsid w:val="3B7F70D6"/>
    <w:rsid w:val="3B86632D"/>
    <w:rsid w:val="3B8B3B7A"/>
    <w:rsid w:val="3B9D3297"/>
    <w:rsid w:val="3B9E41EB"/>
    <w:rsid w:val="3B9F61FC"/>
    <w:rsid w:val="3B9F6FCD"/>
    <w:rsid w:val="3BA43A0F"/>
    <w:rsid w:val="3BBA40DC"/>
    <w:rsid w:val="3BBC6FD3"/>
    <w:rsid w:val="3BC92295"/>
    <w:rsid w:val="3BE47C16"/>
    <w:rsid w:val="3BF10200"/>
    <w:rsid w:val="3BF53366"/>
    <w:rsid w:val="3C0C34A1"/>
    <w:rsid w:val="3C0E3198"/>
    <w:rsid w:val="3C130491"/>
    <w:rsid w:val="3C1D466B"/>
    <w:rsid w:val="3C210BC0"/>
    <w:rsid w:val="3C2E550F"/>
    <w:rsid w:val="3C3033CB"/>
    <w:rsid w:val="3C4A4F55"/>
    <w:rsid w:val="3C4F74C3"/>
    <w:rsid w:val="3C5F27F2"/>
    <w:rsid w:val="3C72428C"/>
    <w:rsid w:val="3CBF64AE"/>
    <w:rsid w:val="3CC14643"/>
    <w:rsid w:val="3CCF3BB7"/>
    <w:rsid w:val="3CD810EA"/>
    <w:rsid w:val="3CE6016C"/>
    <w:rsid w:val="3CF47E45"/>
    <w:rsid w:val="3CF81BEF"/>
    <w:rsid w:val="3D0616CA"/>
    <w:rsid w:val="3D0806FC"/>
    <w:rsid w:val="3D0C6389"/>
    <w:rsid w:val="3D0F17F1"/>
    <w:rsid w:val="3D0F2205"/>
    <w:rsid w:val="3D1F7BB9"/>
    <w:rsid w:val="3D22793C"/>
    <w:rsid w:val="3D260FCF"/>
    <w:rsid w:val="3D447F25"/>
    <w:rsid w:val="3D491BBB"/>
    <w:rsid w:val="3D49347F"/>
    <w:rsid w:val="3D49551B"/>
    <w:rsid w:val="3D54230E"/>
    <w:rsid w:val="3D560DDB"/>
    <w:rsid w:val="3D5C05FC"/>
    <w:rsid w:val="3D5C3F56"/>
    <w:rsid w:val="3D68087C"/>
    <w:rsid w:val="3D723349"/>
    <w:rsid w:val="3D770EA7"/>
    <w:rsid w:val="3D781416"/>
    <w:rsid w:val="3D7A7FEA"/>
    <w:rsid w:val="3DA53667"/>
    <w:rsid w:val="3DAF68BD"/>
    <w:rsid w:val="3DC928EA"/>
    <w:rsid w:val="3DD545BA"/>
    <w:rsid w:val="3DDA44EB"/>
    <w:rsid w:val="3DE612F8"/>
    <w:rsid w:val="3DE713D4"/>
    <w:rsid w:val="3DF17B5D"/>
    <w:rsid w:val="3DFB26E8"/>
    <w:rsid w:val="3E046358"/>
    <w:rsid w:val="3E050CFB"/>
    <w:rsid w:val="3E090244"/>
    <w:rsid w:val="3E0D0ACC"/>
    <w:rsid w:val="3E18158D"/>
    <w:rsid w:val="3E2C12C7"/>
    <w:rsid w:val="3E372FD0"/>
    <w:rsid w:val="3E3B322D"/>
    <w:rsid w:val="3E3E3975"/>
    <w:rsid w:val="3E467972"/>
    <w:rsid w:val="3E4959FF"/>
    <w:rsid w:val="3E664976"/>
    <w:rsid w:val="3E725486"/>
    <w:rsid w:val="3E7B19BF"/>
    <w:rsid w:val="3EA76CDE"/>
    <w:rsid w:val="3EBB1A35"/>
    <w:rsid w:val="3EC802E5"/>
    <w:rsid w:val="3ECA0ADA"/>
    <w:rsid w:val="3ECF103B"/>
    <w:rsid w:val="3ED77E2C"/>
    <w:rsid w:val="3EE355D0"/>
    <w:rsid w:val="3EE94E7C"/>
    <w:rsid w:val="3EEA342B"/>
    <w:rsid w:val="3EF710F6"/>
    <w:rsid w:val="3EFE7131"/>
    <w:rsid w:val="3EFF29E2"/>
    <w:rsid w:val="3F07032D"/>
    <w:rsid w:val="3F077A76"/>
    <w:rsid w:val="3F0A173A"/>
    <w:rsid w:val="3F0E4E1B"/>
    <w:rsid w:val="3F1955BD"/>
    <w:rsid w:val="3F2E27DE"/>
    <w:rsid w:val="3F2F4D61"/>
    <w:rsid w:val="3F2F4DBC"/>
    <w:rsid w:val="3F3409F6"/>
    <w:rsid w:val="3F3F64ED"/>
    <w:rsid w:val="3F47212A"/>
    <w:rsid w:val="3F532FCE"/>
    <w:rsid w:val="3F5433AF"/>
    <w:rsid w:val="3F67750B"/>
    <w:rsid w:val="3F853B31"/>
    <w:rsid w:val="3F880A8E"/>
    <w:rsid w:val="3F9169CA"/>
    <w:rsid w:val="3F9705C8"/>
    <w:rsid w:val="3FA17924"/>
    <w:rsid w:val="3FAB750E"/>
    <w:rsid w:val="3FB53538"/>
    <w:rsid w:val="3FB553D0"/>
    <w:rsid w:val="3FB5602E"/>
    <w:rsid w:val="3FCD0AB6"/>
    <w:rsid w:val="3FE022D6"/>
    <w:rsid w:val="3FE31AF7"/>
    <w:rsid w:val="3FEB53A7"/>
    <w:rsid w:val="3FED77CF"/>
    <w:rsid w:val="3FEE608F"/>
    <w:rsid w:val="3FEF631E"/>
    <w:rsid w:val="400C1137"/>
    <w:rsid w:val="400F6E62"/>
    <w:rsid w:val="40175770"/>
    <w:rsid w:val="401B5C80"/>
    <w:rsid w:val="402A647F"/>
    <w:rsid w:val="402C2008"/>
    <w:rsid w:val="402E2093"/>
    <w:rsid w:val="40316936"/>
    <w:rsid w:val="40697173"/>
    <w:rsid w:val="406E21B0"/>
    <w:rsid w:val="407749E8"/>
    <w:rsid w:val="40800E1C"/>
    <w:rsid w:val="408438E7"/>
    <w:rsid w:val="408506BF"/>
    <w:rsid w:val="40864B9D"/>
    <w:rsid w:val="40892D3C"/>
    <w:rsid w:val="408F2723"/>
    <w:rsid w:val="40A3518C"/>
    <w:rsid w:val="40AA0BC3"/>
    <w:rsid w:val="40B01F51"/>
    <w:rsid w:val="40BA3BCC"/>
    <w:rsid w:val="40BF1E6D"/>
    <w:rsid w:val="40CB0130"/>
    <w:rsid w:val="40CC197C"/>
    <w:rsid w:val="40D46D05"/>
    <w:rsid w:val="40D82DA5"/>
    <w:rsid w:val="40E83F0F"/>
    <w:rsid w:val="40F2356B"/>
    <w:rsid w:val="40FA4893"/>
    <w:rsid w:val="40FE09E1"/>
    <w:rsid w:val="41007BDC"/>
    <w:rsid w:val="4102348C"/>
    <w:rsid w:val="411E1B5D"/>
    <w:rsid w:val="41203A51"/>
    <w:rsid w:val="4122362A"/>
    <w:rsid w:val="41350DCF"/>
    <w:rsid w:val="413875E5"/>
    <w:rsid w:val="41406E31"/>
    <w:rsid w:val="415828E6"/>
    <w:rsid w:val="41617CC0"/>
    <w:rsid w:val="41674DE2"/>
    <w:rsid w:val="41680CCB"/>
    <w:rsid w:val="416820D8"/>
    <w:rsid w:val="416F47BC"/>
    <w:rsid w:val="417D2A7D"/>
    <w:rsid w:val="417D547E"/>
    <w:rsid w:val="41881D85"/>
    <w:rsid w:val="41903C3A"/>
    <w:rsid w:val="41973DD3"/>
    <w:rsid w:val="41992BFF"/>
    <w:rsid w:val="419E1DAA"/>
    <w:rsid w:val="41A5138A"/>
    <w:rsid w:val="41A673E8"/>
    <w:rsid w:val="41B42ED1"/>
    <w:rsid w:val="41BB2E17"/>
    <w:rsid w:val="41BD49A2"/>
    <w:rsid w:val="41C36320"/>
    <w:rsid w:val="41C40B7D"/>
    <w:rsid w:val="41C65FDB"/>
    <w:rsid w:val="41C720B8"/>
    <w:rsid w:val="41CD07B6"/>
    <w:rsid w:val="41D67544"/>
    <w:rsid w:val="41DE524C"/>
    <w:rsid w:val="41DF569C"/>
    <w:rsid w:val="41EA3383"/>
    <w:rsid w:val="41F350EF"/>
    <w:rsid w:val="420D0268"/>
    <w:rsid w:val="422B092F"/>
    <w:rsid w:val="422B7AE1"/>
    <w:rsid w:val="42355E2B"/>
    <w:rsid w:val="423B46C8"/>
    <w:rsid w:val="423C2277"/>
    <w:rsid w:val="4251772D"/>
    <w:rsid w:val="42565626"/>
    <w:rsid w:val="42577BE4"/>
    <w:rsid w:val="425B73A1"/>
    <w:rsid w:val="426E3325"/>
    <w:rsid w:val="427D3E02"/>
    <w:rsid w:val="42811335"/>
    <w:rsid w:val="42867002"/>
    <w:rsid w:val="429C3C6C"/>
    <w:rsid w:val="42A02937"/>
    <w:rsid w:val="42A53B32"/>
    <w:rsid w:val="42B12458"/>
    <w:rsid w:val="42B850ED"/>
    <w:rsid w:val="42D41AC1"/>
    <w:rsid w:val="42E2324B"/>
    <w:rsid w:val="42E2667C"/>
    <w:rsid w:val="42E4573F"/>
    <w:rsid w:val="42ED13FA"/>
    <w:rsid w:val="43080B8A"/>
    <w:rsid w:val="430B0B46"/>
    <w:rsid w:val="431A5C36"/>
    <w:rsid w:val="431D514D"/>
    <w:rsid w:val="432F1E46"/>
    <w:rsid w:val="432F4340"/>
    <w:rsid w:val="43357EED"/>
    <w:rsid w:val="433C74BE"/>
    <w:rsid w:val="43422E18"/>
    <w:rsid w:val="434A0C40"/>
    <w:rsid w:val="434B7D0F"/>
    <w:rsid w:val="435573ED"/>
    <w:rsid w:val="436656E8"/>
    <w:rsid w:val="436D797E"/>
    <w:rsid w:val="43892EB6"/>
    <w:rsid w:val="4395047D"/>
    <w:rsid w:val="43957367"/>
    <w:rsid w:val="43B748CA"/>
    <w:rsid w:val="43C24475"/>
    <w:rsid w:val="43C5295A"/>
    <w:rsid w:val="43CC4705"/>
    <w:rsid w:val="43CF6B92"/>
    <w:rsid w:val="43D104A2"/>
    <w:rsid w:val="43D45F57"/>
    <w:rsid w:val="43DE5C56"/>
    <w:rsid w:val="43EC71D5"/>
    <w:rsid w:val="43F656A1"/>
    <w:rsid w:val="43F93B34"/>
    <w:rsid w:val="442E1554"/>
    <w:rsid w:val="44353AA3"/>
    <w:rsid w:val="4438745F"/>
    <w:rsid w:val="4444115E"/>
    <w:rsid w:val="44444E8A"/>
    <w:rsid w:val="444627F3"/>
    <w:rsid w:val="44470638"/>
    <w:rsid w:val="444906F3"/>
    <w:rsid w:val="44502B26"/>
    <w:rsid w:val="446D0CC9"/>
    <w:rsid w:val="447D42EB"/>
    <w:rsid w:val="448259B3"/>
    <w:rsid w:val="449358CC"/>
    <w:rsid w:val="44967765"/>
    <w:rsid w:val="449864C2"/>
    <w:rsid w:val="449B0D06"/>
    <w:rsid w:val="44A771C7"/>
    <w:rsid w:val="44AF437E"/>
    <w:rsid w:val="44B85A7C"/>
    <w:rsid w:val="44BA4F49"/>
    <w:rsid w:val="44C678C5"/>
    <w:rsid w:val="44C768F2"/>
    <w:rsid w:val="44CE17E0"/>
    <w:rsid w:val="44E3184B"/>
    <w:rsid w:val="44E6438A"/>
    <w:rsid w:val="44ED6D6D"/>
    <w:rsid w:val="44F718F4"/>
    <w:rsid w:val="44FA7C3F"/>
    <w:rsid w:val="450C606F"/>
    <w:rsid w:val="45142F62"/>
    <w:rsid w:val="453B6A72"/>
    <w:rsid w:val="453D16F3"/>
    <w:rsid w:val="454A6F32"/>
    <w:rsid w:val="455509B2"/>
    <w:rsid w:val="455933CC"/>
    <w:rsid w:val="455952B5"/>
    <w:rsid w:val="455B7097"/>
    <w:rsid w:val="45617CBE"/>
    <w:rsid w:val="45726089"/>
    <w:rsid w:val="45832BE9"/>
    <w:rsid w:val="45856FB2"/>
    <w:rsid w:val="45903D17"/>
    <w:rsid w:val="4591611C"/>
    <w:rsid w:val="45981686"/>
    <w:rsid w:val="459B08EB"/>
    <w:rsid w:val="45A12F4A"/>
    <w:rsid w:val="45A1791E"/>
    <w:rsid w:val="45DA1384"/>
    <w:rsid w:val="45DF4364"/>
    <w:rsid w:val="45EA5B4B"/>
    <w:rsid w:val="45F605F5"/>
    <w:rsid w:val="45F77D00"/>
    <w:rsid w:val="46072613"/>
    <w:rsid w:val="460A63A6"/>
    <w:rsid w:val="460D21A5"/>
    <w:rsid w:val="461A30AA"/>
    <w:rsid w:val="461C2C13"/>
    <w:rsid w:val="461C4376"/>
    <w:rsid w:val="461D5993"/>
    <w:rsid w:val="461E35B1"/>
    <w:rsid w:val="462D1C89"/>
    <w:rsid w:val="462D351B"/>
    <w:rsid w:val="462D6ABB"/>
    <w:rsid w:val="4634069A"/>
    <w:rsid w:val="4635704A"/>
    <w:rsid w:val="46432815"/>
    <w:rsid w:val="46465A2E"/>
    <w:rsid w:val="465847DF"/>
    <w:rsid w:val="465965D7"/>
    <w:rsid w:val="46641E11"/>
    <w:rsid w:val="46652577"/>
    <w:rsid w:val="4666550B"/>
    <w:rsid w:val="466A20A6"/>
    <w:rsid w:val="467D3CC1"/>
    <w:rsid w:val="46873754"/>
    <w:rsid w:val="4689127A"/>
    <w:rsid w:val="468D078C"/>
    <w:rsid w:val="46B6506B"/>
    <w:rsid w:val="46C205CA"/>
    <w:rsid w:val="46C6684B"/>
    <w:rsid w:val="46D52066"/>
    <w:rsid w:val="46D62BD3"/>
    <w:rsid w:val="46E2098A"/>
    <w:rsid w:val="46EF5CE6"/>
    <w:rsid w:val="46F96400"/>
    <w:rsid w:val="47006E96"/>
    <w:rsid w:val="471B772A"/>
    <w:rsid w:val="471C21F3"/>
    <w:rsid w:val="47234B32"/>
    <w:rsid w:val="4727115F"/>
    <w:rsid w:val="473E3E35"/>
    <w:rsid w:val="47461DE6"/>
    <w:rsid w:val="47516CC0"/>
    <w:rsid w:val="475E38E3"/>
    <w:rsid w:val="47625ED1"/>
    <w:rsid w:val="476561F7"/>
    <w:rsid w:val="476D3B25"/>
    <w:rsid w:val="47720BCC"/>
    <w:rsid w:val="478101A3"/>
    <w:rsid w:val="47866870"/>
    <w:rsid w:val="478C184C"/>
    <w:rsid w:val="478C2DCD"/>
    <w:rsid w:val="478D08F6"/>
    <w:rsid w:val="479E6B38"/>
    <w:rsid w:val="47B14BE3"/>
    <w:rsid w:val="47B55DD0"/>
    <w:rsid w:val="47C17AB9"/>
    <w:rsid w:val="47C24BB0"/>
    <w:rsid w:val="47C40DD5"/>
    <w:rsid w:val="47C72C19"/>
    <w:rsid w:val="47CE2EB5"/>
    <w:rsid w:val="47DB7ED7"/>
    <w:rsid w:val="47E75E09"/>
    <w:rsid w:val="47F203FA"/>
    <w:rsid w:val="47F212DB"/>
    <w:rsid w:val="47F32857"/>
    <w:rsid w:val="47F8396F"/>
    <w:rsid w:val="47F85EE4"/>
    <w:rsid w:val="48050E93"/>
    <w:rsid w:val="480949C5"/>
    <w:rsid w:val="48113DB7"/>
    <w:rsid w:val="48161F43"/>
    <w:rsid w:val="482A4397"/>
    <w:rsid w:val="483A3A6D"/>
    <w:rsid w:val="48414FD9"/>
    <w:rsid w:val="48490939"/>
    <w:rsid w:val="48590C9F"/>
    <w:rsid w:val="48600952"/>
    <w:rsid w:val="486442DE"/>
    <w:rsid w:val="48727B3A"/>
    <w:rsid w:val="48750EC8"/>
    <w:rsid w:val="487B5D9D"/>
    <w:rsid w:val="487E46E3"/>
    <w:rsid w:val="488354D7"/>
    <w:rsid w:val="488F069E"/>
    <w:rsid w:val="48900AB0"/>
    <w:rsid w:val="489A36AA"/>
    <w:rsid w:val="489C026E"/>
    <w:rsid w:val="489D3E02"/>
    <w:rsid w:val="48B131E5"/>
    <w:rsid w:val="48B309E2"/>
    <w:rsid w:val="48C77E38"/>
    <w:rsid w:val="48CE11FD"/>
    <w:rsid w:val="48D7367D"/>
    <w:rsid w:val="48DC4756"/>
    <w:rsid w:val="48DF4C20"/>
    <w:rsid w:val="48F531F2"/>
    <w:rsid w:val="49135A4F"/>
    <w:rsid w:val="4920476E"/>
    <w:rsid w:val="492313F9"/>
    <w:rsid w:val="49250FB3"/>
    <w:rsid w:val="49266DBA"/>
    <w:rsid w:val="493556E9"/>
    <w:rsid w:val="493A2411"/>
    <w:rsid w:val="493E459E"/>
    <w:rsid w:val="4948541D"/>
    <w:rsid w:val="494A47AF"/>
    <w:rsid w:val="494D3F74"/>
    <w:rsid w:val="49671A47"/>
    <w:rsid w:val="49687E15"/>
    <w:rsid w:val="4969217E"/>
    <w:rsid w:val="496A324C"/>
    <w:rsid w:val="49746C3F"/>
    <w:rsid w:val="498126DD"/>
    <w:rsid w:val="499661F8"/>
    <w:rsid w:val="499A2DFD"/>
    <w:rsid w:val="49AB0F9B"/>
    <w:rsid w:val="49AB707C"/>
    <w:rsid w:val="49B54134"/>
    <w:rsid w:val="49BB5BEF"/>
    <w:rsid w:val="49CB5668"/>
    <w:rsid w:val="49DA1A8B"/>
    <w:rsid w:val="49E05655"/>
    <w:rsid w:val="49E07403"/>
    <w:rsid w:val="49E56336"/>
    <w:rsid w:val="49E750FC"/>
    <w:rsid w:val="49EA0282"/>
    <w:rsid w:val="49FD7E2D"/>
    <w:rsid w:val="4A1E549B"/>
    <w:rsid w:val="4A25750C"/>
    <w:rsid w:val="4A2625E8"/>
    <w:rsid w:val="4A26339D"/>
    <w:rsid w:val="4A46437E"/>
    <w:rsid w:val="4A4C3A2D"/>
    <w:rsid w:val="4A526DFE"/>
    <w:rsid w:val="4A584626"/>
    <w:rsid w:val="4A662B98"/>
    <w:rsid w:val="4A687024"/>
    <w:rsid w:val="4A716C5F"/>
    <w:rsid w:val="4A787E62"/>
    <w:rsid w:val="4AB60164"/>
    <w:rsid w:val="4AB717B3"/>
    <w:rsid w:val="4AB862CB"/>
    <w:rsid w:val="4ACA4ABE"/>
    <w:rsid w:val="4AD34D1E"/>
    <w:rsid w:val="4AE37901"/>
    <w:rsid w:val="4AE831ED"/>
    <w:rsid w:val="4AE87B39"/>
    <w:rsid w:val="4AF163DD"/>
    <w:rsid w:val="4AF57E3F"/>
    <w:rsid w:val="4B006D51"/>
    <w:rsid w:val="4B0241AB"/>
    <w:rsid w:val="4B047121"/>
    <w:rsid w:val="4B0B64A3"/>
    <w:rsid w:val="4B190D88"/>
    <w:rsid w:val="4B221043"/>
    <w:rsid w:val="4B230500"/>
    <w:rsid w:val="4B294D26"/>
    <w:rsid w:val="4B3F5F2B"/>
    <w:rsid w:val="4B486463"/>
    <w:rsid w:val="4B4C5565"/>
    <w:rsid w:val="4B5C0D0B"/>
    <w:rsid w:val="4B6927F5"/>
    <w:rsid w:val="4B7522C9"/>
    <w:rsid w:val="4B7841C2"/>
    <w:rsid w:val="4B8B191A"/>
    <w:rsid w:val="4B985ABC"/>
    <w:rsid w:val="4B9B3DC4"/>
    <w:rsid w:val="4B9C55AC"/>
    <w:rsid w:val="4BA55545"/>
    <w:rsid w:val="4BAA0F20"/>
    <w:rsid w:val="4BAA4D3A"/>
    <w:rsid w:val="4BBE1726"/>
    <w:rsid w:val="4BC82845"/>
    <w:rsid w:val="4BD815DB"/>
    <w:rsid w:val="4BE76F97"/>
    <w:rsid w:val="4BF43F64"/>
    <w:rsid w:val="4BF44A48"/>
    <w:rsid w:val="4C016ACF"/>
    <w:rsid w:val="4C0A60FF"/>
    <w:rsid w:val="4C0B4B4B"/>
    <w:rsid w:val="4C0D2ABF"/>
    <w:rsid w:val="4C1C049B"/>
    <w:rsid w:val="4C1F01F6"/>
    <w:rsid w:val="4C245054"/>
    <w:rsid w:val="4C2A56EA"/>
    <w:rsid w:val="4C30160A"/>
    <w:rsid w:val="4C3677AE"/>
    <w:rsid w:val="4C397E56"/>
    <w:rsid w:val="4C3A656B"/>
    <w:rsid w:val="4C572BF3"/>
    <w:rsid w:val="4C7038FB"/>
    <w:rsid w:val="4C771B75"/>
    <w:rsid w:val="4C8A7AFA"/>
    <w:rsid w:val="4C9A0936"/>
    <w:rsid w:val="4C9E1300"/>
    <w:rsid w:val="4CA71CE3"/>
    <w:rsid w:val="4CA84402"/>
    <w:rsid w:val="4CB546D1"/>
    <w:rsid w:val="4CB84667"/>
    <w:rsid w:val="4CCD39DA"/>
    <w:rsid w:val="4CDA3BBE"/>
    <w:rsid w:val="4CEF0443"/>
    <w:rsid w:val="4CFD651E"/>
    <w:rsid w:val="4CFE5496"/>
    <w:rsid w:val="4D07528D"/>
    <w:rsid w:val="4D274A20"/>
    <w:rsid w:val="4D31145C"/>
    <w:rsid w:val="4D35333C"/>
    <w:rsid w:val="4D3E7059"/>
    <w:rsid w:val="4D4B3AE7"/>
    <w:rsid w:val="4D507BAA"/>
    <w:rsid w:val="4D577C06"/>
    <w:rsid w:val="4D585D8F"/>
    <w:rsid w:val="4D6235AF"/>
    <w:rsid w:val="4D6D5452"/>
    <w:rsid w:val="4D6E6574"/>
    <w:rsid w:val="4D870C3D"/>
    <w:rsid w:val="4D8F3007"/>
    <w:rsid w:val="4D942A4E"/>
    <w:rsid w:val="4D952497"/>
    <w:rsid w:val="4DB36975"/>
    <w:rsid w:val="4DB5559E"/>
    <w:rsid w:val="4DBF646A"/>
    <w:rsid w:val="4DC1224F"/>
    <w:rsid w:val="4DC1265D"/>
    <w:rsid w:val="4DC23A1D"/>
    <w:rsid w:val="4DE16743"/>
    <w:rsid w:val="4DE3320B"/>
    <w:rsid w:val="4DE7729A"/>
    <w:rsid w:val="4DEB281B"/>
    <w:rsid w:val="4DEB6C73"/>
    <w:rsid w:val="4DEE581B"/>
    <w:rsid w:val="4DFB0E73"/>
    <w:rsid w:val="4E053FFC"/>
    <w:rsid w:val="4E10745A"/>
    <w:rsid w:val="4E156875"/>
    <w:rsid w:val="4E1C19EB"/>
    <w:rsid w:val="4E283D64"/>
    <w:rsid w:val="4E2A11A1"/>
    <w:rsid w:val="4E2C16A2"/>
    <w:rsid w:val="4E2E6F12"/>
    <w:rsid w:val="4E4A48C3"/>
    <w:rsid w:val="4E4F5AD5"/>
    <w:rsid w:val="4E5649B7"/>
    <w:rsid w:val="4E583220"/>
    <w:rsid w:val="4E6E699C"/>
    <w:rsid w:val="4E737820"/>
    <w:rsid w:val="4E902622"/>
    <w:rsid w:val="4E976DC6"/>
    <w:rsid w:val="4ECA5DF7"/>
    <w:rsid w:val="4EDD5F57"/>
    <w:rsid w:val="4EE96187"/>
    <w:rsid w:val="4EF339FA"/>
    <w:rsid w:val="4EF94906"/>
    <w:rsid w:val="4F1152CB"/>
    <w:rsid w:val="4F170FE3"/>
    <w:rsid w:val="4F1B5D19"/>
    <w:rsid w:val="4F2A6838"/>
    <w:rsid w:val="4F2E75E9"/>
    <w:rsid w:val="4F4F62C5"/>
    <w:rsid w:val="4F545162"/>
    <w:rsid w:val="4F58400A"/>
    <w:rsid w:val="4F5C3319"/>
    <w:rsid w:val="4F641394"/>
    <w:rsid w:val="4F681455"/>
    <w:rsid w:val="4F687188"/>
    <w:rsid w:val="4F6B36C8"/>
    <w:rsid w:val="4F744FF3"/>
    <w:rsid w:val="4F755D84"/>
    <w:rsid w:val="4F7E70DF"/>
    <w:rsid w:val="4F7F76BE"/>
    <w:rsid w:val="4F825BD0"/>
    <w:rsid w:val="4F8545A9"/>
    <w:rsid w:val="4F884275"/>
    <w:rsid w:val="4F8A1982"/>
    <w:rsid w:val="4F9953D9"/>
    <w:rsid w:val="4FB84B0C"/>
    <w:rsid w:val="4FB92C41"/>
    <w:rsid w:val="4FC50219"/>
    <w:rsid w:val="4FCB6460"/>
    <w:rsid w:val="4FD50CFC"/>
    <w:rsid w:val="4FED5872"/>
    <w:rsid w:val="500568C9"/>
    <w:rsid w:val="500E57B6"/>
    <w:rsid w:val="50265E0A"/>
    <w:rsid w:val="502C5614"/>
    <w:rsid w:val="50303590"/>
    <w:rsid w:val="50431126"/>
    <w:rsid w:val="504F0E3F"/>
    <w:rsid w:val="50533FDE"/>
    <w:rsid w:val="50670897"/>
    <w:rsid w:val="506E3D65"/>
    <w:rsid w:val="50720309"/>
    <w:rsid w:val="507679C8"/>
    <w:rsid w:val="5082647B"/>
    <w:rsid w:val="50854DD4"/>
    <w:rsid w:val="509468A1"/>
    <w:rsid w:val="509C72CA"/>
    <w:rsid w:val="50A60283"/>
    <w:rsid w:val="50C23E1F"/>
    <w:rsid w:val="50DF4CCA"/>
    <w:rsid w:val="50E920C0"/>
    <w:rsid w:val="50ED38BF"/>
    <w:rsid w:val="50EE4A9A"/>
    <w:rsid w:val="50EF3D3F"/>
    <w:rsid w:val="50F004BD"/>
    <w:rsid w:val="51031C29"/>
    <w:rsid w:val="51257533"/>
    <w:rsid w:val="51292989"/>
    <w:rsid w:val="512A044F"/>
    <w:rsid w:val="512F7B12"/>
    <w:rsid w:val="51421041"/>
    <w:rsid w:val="515C2A2E"/>
    <w:rsid w:val="516D3C99"/>
    <w:rsid w:val="517B2107"/>
    <w:rsid w:val="517D0051"/>
    <w:rsid w:val="517F6760"/>
    <w:rsid w:val="51821105"/>
    <w:rsid w:val="51880664"/>
    <w:rsid w:val="518C1B35"/>
    <w:rsid w:val="518E50BF"/>
    <w:rsid w:val="51914BFA"/>
    <w:rsid w:val="51917235"/>
    <w:rsid w:val="51942A81"/>
    <w:rsid w:val="519743FE"/>
    <w:rsid w:val="519C1A1D"/>
    <w:rsid w:val="519F2D72"/>
    <w:rsid w:val="51AD019C"/>
    <w:rsid w:val="51CE0F1C"/>
    <w:rsid w:val="51D00B41"/>
    <w:rsid w:val="51D741EC"/>
    <w:rsid w:val="51D96987"/>
    <w:rsid w:val="51DD23AF"/>
    <w:rsid w:val="51EF38C2"/>
    <w:rsid w:val="51F61254"/>
    <w:rsid w:val="52022B19"/>
    <w:rsid w:val="52024B61"/>
    <w:rsid w:val="520A3EC1"/>
    <w:rsid w:val="520C4945"/>
    <w:rsid w:val="52195355"/>
    <w:rsid w:val="521A7742"/>
    <w:rsid w:val="522D3402"/>
    <w:rsid w:val="5237369C"/>
    <w:rsid w:val="5243128F"/>
    <w:rsid w:val="524B5398"/>
    <w:rsid w:val="525052C1"/>
    <w:rsid w:val="5258551E"/>
    <w:rsid w:val="525F53C4"/>
    <w:rsid w:val="52605EB5"/>
    <w:rsid w:val="526120E6"/>
    <w:rsid w:val="52646EF4"/>
    <w:rsid w:val="526A327C"/>
    <w:rsid w:val="527B0E40"/>
    <w:rsid w:val="528E5D2E"/>
    <w:rsid w:val="52964C3F"/>
    <w:rsid w:val="52976ACB"/>
    <w:rsid w:val="52A336C4"/>
    <w:rsid w:val="52A5375E"/>
    <w:rsid w:val="52A821CD"/>
    <w:rsid w:val="52B31203"/>
    <w:rsid w:val="52BE382F"/>
    <w:rsid w:val="52C109C7"/>
    <w:rsid w:val="52E87389"/>
    <w:rsid w:val="52F13D68"/>
    <w:rsid w:val="52F15438"/>
    <w:rsid w:val="52F331A2"/>
    <w:rsid w:val="52F5553C"/>
    <w:rsid w:val="52F74A6C"/>
    <w:rsid w:val="52F91536"/>
    <w:rsid w:val="52FB6928"/>
    <w:rsid w:val="5304198C"/>
    <w:rsid w:val="53096FE2"/>
    <w:rsid w:val="530B7F48"/>
    <w:rsid w:val="530D22CA"/>
    <w:rsid w:val="530F6DFA"/>
    <w:rsid w:val="53231F6A"/>
    <w:rsid w:val="533407C0"/>
    <w:rsid w:val="533A46E0"/>
    <w:rsid w:val="53427BF5"/>
    <w:rsid w:val="53470061"/>
    <w:rsid w:val="534B1E4A"/>
    <w:rsid w:val="53520777"/>
    <w:rsid w:val="53640FB9"/>
    <w:rsid w:val="536F129E"/>
    <w:rsid w:val="53731FA9"/>
    <w:rsid w:val="53754BE5"/>
    <w:rsid w:val="537A08C9"/>
    <w:rsid w:val="537A2267"/>
    <w:rsid w:val="538763F5"/>
    <w:rsid w:val="538F6A16"/>
    <w:rsid w:val="539602FC"/>
    <w:rsid w:val="539A365A"/>
    <w:rsid w:val="53A112D2"/>
    <w:rsid w:val="53A61FCA"/>
    <w:rsid w:val="53AB0F39"/>
    <w:rsid w:val="53AC6D69"/>
    <w:rsid w:val="53B64EF4"/>
    <w:rsid w:val="53B96E02"/>
    <w:rsid w:val="53D40D72"/>
    <w:rsid w:val="53EE6BC1"/>
    <w:rsid w:val="53F62F70"/>
    <w:rsid w:val="53F728D2"/>
    <w:rsid w:val="53F94526"/>
    <w:rsid w:val="54036C5D"/>
    <w:rsid w:val="540C6200"/>
    <w:rsid w:val="54164FFB"/>
    <w:rsid w:val="541805F8"/>
    <w:rsid w:val="541A0E3C"/>
    <w:rsid w:val="5430317B"/>
    <w:rsid w:val="54315028"/>
    <w:rsid w:val="54340D1E"/>
    <w:rsid w:val="54390C4D"/>
    <w:rsid w:val="543F69EA"/>
    <w:rsid w:val="544269FA"/>
    <w:rsid w:val="544720A1"/>
    <w:rsid w:val="54487799"/>
    <w:rsid w:val="544F103A"/>
    <w:rsid w:val="54523ECF"/>
    <w:rsid w:val="54696247"/>
    <w:rsid w:val="54714874"/>
    <w:rsid w:val="54731958"/>
    <w:rsid w:val="5480396D"/>
    <w:rsid w:val="548D64C2"/>
    <w:rsid w:val="549242A6"/>
    <w:rsid w:val="54B00772"/>
    <w:rsid w:val="54B55507"/>
    <w:rsid w:val="54B60D7B"/>
    <w:rsid w:val="54C13FE1"/>
    <w:rsid w:val="54C60411"/>
    <w:rsid w:val="54CA4545"/>
    <w:rsid w:val="54CF2637"/>
    <w:rsid w:val="54D53927"/>
    <w:rsid w:val="54DD256B"/>
    <w:rsid w:val="54E8396B"/>
    <w:rsid w:val="54EB6A6C"/>
    <w:rsid w:val="54F16968"/>
    <w:rsid w:val="552A1E7A"/>
    <w:rsid w:val="552E230F"/>
    <w:rsid w:val="552E5B8E"/>
    <w:rsid w:val="5545557F"/>
    <w:rsid w:val="554A6F26"/>
    <w:rsid w:val="554C0043"/>
    <w:rsid w:val="554D4DF9"/>
    <w:rsid w:val="55542715"/>
    <w:rsid w:val="5566250B"/>
    <w:rsid w:val="556843D3"/>
    <w:rsid w:val="556B30E1"/>
    <w:rsid w:val="558F1CDD"/>
    <w:rsid w:val="559B01C1"/>
    <w:rsid w:val="559D32B5"/>
    <w:rsid w:val="55AA51DC"/>
    <w:rsid w:val="55AC51D2"/>
    <w:rsid w:val="55B16C73"/>
    <w:rsid w:val="55B57209"/>
    <w:rsid w:val="55BB2052"/>
    <w:rsid w:val="55CA71B9"/>
    <w:rsid w:val="55CC5149"/>
    <w:rsid w:val="55D342C0"/>
    <w:rsid w:val="55D373E4"/>
    <w:rsid w:val="55E17C68"/>
    <w:rsid w:val="55F01E60"/>
    <w:rsid w:val="55FC3817"/>
    <w:rsid w:val="560340F7"/>
    <w:rsid w:val="56034FE5"/>
    <w:rsid w:val="560B0323"/>
    <w:rsid w:val="56383D77"/>
    <w:rsid w:val="5643330B"/>
    <w:rsid w:val="56435C36"/>
    <w:rsid w:val="56463262"/>
    <w:rsid w:val="564972EB"/>
    <w:rsid w:val="56515653"/>
    <w:rsid w:val="56656094"/>
    <w:rsid w:val="566776CE"/>
    <w:rsid w:val="566B7CB2"/>
    <w:rsid w:val="56703E00"/>
    <w:rsid w:val="56775F49"/>
    <w:rsid w:val="567A0B48"/>
    <w:rsid w:val="567D1B40"/>
    <w:rsid w:val="5690783C"/>
    <w:rsid w:val="56B73F34"/>
    <w:rsid w:val="56CC39BF"/>
    <w:rsid w:val="56DA7B3E"/>
    <w:rsid w:val="56DB15AB"/>
    <w:rsid w:val="56DB4767"/>
    <w:rsid w:val="56DD5D02"/>
    <w:rsid w:val="56E8239C"/>
    <w:rsid w:val="56EC2EDB"/>
    <w:rsid w:val="56F664B8"/>
    <w:rsid w:val="56FD5EBA"/>
    <w:rsid w:val="570A68D4"/>
    <w:rsid w:val="570E304A"/>
    <w:rsid w:val="571B0F8C"/>
    <w:rsid w:val="571C4EBD"/>
    <w:rsid w:val="571C5DB6"/>
    <w:rsid w:val="57245370"/>
    <w:rsid w:val="573B5933"/>
    <w:rsid w:val="574A7D57"/>
    <w:rsid w:val="575C0F35"/>
    <w:rsid w:val="576038E3"/>
    <w:rsid w:val="578373DA"/>
    <w:rsid w:val="578D27FF"/>
    <w:rsid w:val="579A77B4"/>
    <w:rsid w:val="57B167F1"/>
    <w:rsid w:val="57C33A32"/>
    <w:rsid w:val="57CE3F8B"/>
    <w:rsid w:val="57D439DA"/>
    <w:rsid w:val="57DD568A"/>
    <w:rsid w:val="57E16AAA"/>
    <w:rsid w:val="57F8708A"/>
    <w:rsid w:val="57F95B34"/>
    <w:rsid w:val="57FB23A3"/>
    <w:rsid w:val="58024EAE"/>
    <w:rsid w:val="58053E65"/>
    <w:rsid w:val="5806280B"/>
    <w:rsid w:val="5810450B"/>
    <w:rsid w:val="582F6C67"/>
    <w:rsid w:val="583A5ADD"/>
    <w:rsid w:val="583D16A6"/>
    <w:rsid w:val="58490869"/>
    <w:rsid w:val="584A4527"/>
    <w:rsid w:val="584C035A"/>
    <w:rsid w:val="584C5DFF"/>
    <w:rsid w:val="58514265"/>
    <w:rsid w:val="58694428"/>
    <w:rsid w:val="586A0E04"/>
    <w:rsid w:val="586E501F"/>
    <w:rsid w:val="587652BA"/>
    <w:rsid w:val="58767159"/>
    <w:rsid w:val="58836BA0"/>
    <w:rsid w:val="58864316"/>
    <w:rsid w:val="588C28BA"/>
    <w:rsid w:val="588D6657"/>
    <w:rsid w:val="588F3AE1"/>
    <w:rsid w:val="589C7824"/>
    <w:rsid w:val="58A27149"/>
    <w:rsid w:val="58A32508"/>
    <w:rsid w:val="58A4666C"/>
    <w:rsid w:val="58AA2C10"/>
    <w:rsid w:val="58BB0FC8"/>
    <w:rsid w:val="58BC54DF"/>
    <w:rsid w:val="58CB7238"/>
    <w:rsid w:val="58D5034F"/>
    <w:rsid w:val="58D90C83"/>
    <w:rsid w:val="58EE5BFF"/>
    <w:rsid w:val="58FA73A9"/>
    <w:rsid w:val="59000303"/>
    <w:rsid w:val="59001EC2"/>
    <w:rsid w:val="590567A5"/>
    <w:rsid w:val="590813FF"/>
    <w:rsid w:val="590D7AE9"/>
    <w:rsid w:val="59106103"/>
    <w:rsid w:val="591F4500"/>
    <w:rsid w:val="591F781C"/>
    <w:rsid w:val="59266DFD"/>
    <w:rsid w:val="592A1741"/>
    <w:rsid w:val="59397D49"/>
    <w:rsid w:val="594350F9"/>
    <w:rsid w:val="59476115"/>
    <w:rsid w:val="595049E4"/>
    <w:rsid w:val="595D7D56"/>
    <w:rsid w:val="596036FA"/>
    <w:rsid w:val="596B0C63"/>
    <w:rsid w:val="596B614E"/>
    <w:rsid w:val="596D4064"/>
    <w:rsid w:val="5970241C"/>
    <w:rsid w:val="59767B64"/>
    <w:rsid w:val="597B0EF6"/>
    <w:rsid w:val="597E04AB"/>
    <w:rsid w:val="598F4F3B"/>
    <w:rsid w:val="59954F81"/>
    <w:rsid w:val="599E6993"/>
    <w:rsid w:val="59BC179A"/>
    <w:rsid w:val="59CB3FED"/>
    <w:rsid w:val="59D54192"/>
    <w:rsid w:val="59D605F3"/>
    <w:rsid w:val="59D62B04"/>
    <w:rsid w:val="59D9301F"/>
    <w:rsid w:val="59DC072B"/>
    <w:rsid w:val="59DC353B"/>
    <w:rsid w:val="59E409AA"/>
    <w:rsid w:val="59F31C71"/>
    <w:rsid w:val="59FD20CD"/>
    <w:rsid w:val="5A01467E"/>
    <w:rsid w:val="5A0653BF"/>
    <w:rsid w:val="5A0C0D0A"/>
    <w:rsid w:val="5A0C3DE7"/>
    <w:rsid w:val="5A157255"/>
    <w:rsid w:val="5A1B411D"/>
    <w:rsid w:val="5A2C4407"/>
    <w:rsid w:val="5A304A9F"/>
    <w:rsid w:val="5A356064"/>
    <w:rsid w:val="5A461504"/>
    <w:rsid w:val="5A4662CA"/>
    <w:rsid w:val="5A494B51"/>
    <w:rsid w:val="5A4B0471"/>
    <w:rsid w:val="5A5876EB"/>
    <w:rsid w:val="5A5C2670"/>
    <w:rsid w:val="5A755A94"/>
    <w:rsid w:val="5A762715"/>
    <w:rsid w:val="5A996D4B"/>
    <w:rsid w:val="5AA526A0"/>
    <w:rsid w:val="5AA5621A"/>
    <w:rsid w:val="5AA97C52"/>
    <w:rsid w:val="5AAB1367"/>
    <w:rsid w:val="5AAD3889"/>
    <w:rsid w:val="5AB648E0"/>
    <w:rsid w:val="5AC97855"/>
    <w:rsid w:val="5AD10492"/>
    <w:rsid w:val="5AD21143"/>
    <w:rsid w:val="5AD85F2F"/>
    <w:rsid w:val="5AE53787"/>
    <w:rsid w:val="5AE8363F"/>
    <w:rsid w:val="5AEC079D"/>
    <w:rsid w:val="5AFF2393"/>
    <w:rsid w:val="5B08003F"/>
    <w:rsid w:val="5B084465"/>
    <w:rsid w:val="5B1738FC"/>
    <w:rsid w:val="5B1F30B9"/>
    <w:rsid w:val="5B2D4472"/>
    <w:rsid w:val="5B2E0D70"/>
    <w:rsid w:val="5B31040E"/>
    <w:rsid w:val="5B321A89"/>
    <w:rsid w:val="5B3807A6"/>
    <w:rsid w:val="5B387448"/>
    <w:rsid w:val="5B5163B3"/>
    <w:rsid w:val="5B6014DE"/>
    <w:rsid w:val="5B754DB6"/>
    <w:rsid w:val="5B7E55EB"/>
    <w:rsid w:val="5B8016BF"/>
    <w:rsid w:val="5B92793F"/>
    <w:rsid w:val="5B9F5F0E"/>
    <w:rsid w:val="5BA224C2"/>
    <w:rsid w:val="5BA31F7F"/>
    <w:rsid w:val="5BA45210"/>
    <w:rsid w:val="5BA61185"/>
    <w:rsid w:val="5BAA1436"/>
    <w:rsid w:val="5BB01190"/>
    <w:rsid w:val="5BB73F35"/>
    <w:rsid w:val="5BBB62D4"/>
    <w:rsid w:val="5BC93914"/>
    <w:rsid w:val="5BDC0C81"/>
    <w:rsid w:val="5BDE79FC"/>
    <w:rsid w:val="5BEE4E2D"/>
    <w:rsid w:val="5BF037B4"/>
    <w:rsid w:val="5BF84A80"/>
    <w:rsid w:val="5C1B5DE0"/>
    <w:rsid w:val="5C1C6902"/>
    <w:rsid w:val="5C3477B3"/>
    <w:rsid w:val="5C475FEA"/>
    <w:rsid w:val="5C556D88"/>
    <w:rsid w:val="5C631A00"/>
    <w:rsid w:val="5C634F45"/>
    <w:rsid w:val="5C63771E"/>
    <w:rsid w:val="5C652199"/>
    <w:rsid w:val="5C6C2103"/>
    <w:rsid w:val="5C6F3E31"/>
    <w:rsid w:val="5C72451B"/>
    <w:rsid w:val="5C727BD7"/>
    <w:rsid w:val="5C727DF8"/>
    <w:rsid w:val="5C786910"/>
    <w:rsid w:val="5C8A53C0"/>
    <w:rsid w:val="5C917F67"/>
    <w:rsid w:val="5C941E0E"/>
    <w:rsid w:val="5CA05742"/>
    <w:rsid w:val="5CA62C21"/>
    <w:rsid w:val="5CAC4833"/>
    <w:rsid w:val="5CAF1EFF"/>
    <w:rsid w:val="5CC12CDC"/>
    <w:rsid w:val="5CC5575D"/>
    <w:rsid w:val="5CE172C2"/>
    <w:rsid w:val="5CE41A07"/>
    <w:rsid w:val="5CE53960"/>
    <w:rsid w:val="5CEF332D"/>
    <w:rsid w:val="5CFD6EFF"/>
    <w:rsid w:val="5D0607CD"/>
    <w:rsid w:val="5D1B7756"/>
    <w:rsid w:val="5D24203A"/>
    <w:rsid w:val="5D276C9F"/>
    <w:rsid w:val="5D304E4E"/>
    <w:rsid w:val="5D3A4C25"/>
    <w:rsid w:val="5D3F0AA2"/>
    <w:rsid w:val="5D566AAD"/>
    <w:rsid w:val="5D59272F"/>
    <w:rsid w:val="5D6A1ADE"/>
    <w:rsid w:val="5D8132D6"/>
    <w:rsid w:val="5D8C19A7"/>
    <w:rsid w:val="5D944335"/>
    <w:rsid w:val="5D9E4E89"/>
    <w:rsid w:val="5DA36064"/>
    <w:rsid w:val="5DA42C12"/>
    <w:rsid w:val="5DA77DF8"/>
    <w:rsid w:val="5DAE5E5A"/>
    <w:rsid w:val="5DC475A2"/>
    <w:rsid w:val="5DC7366C"/>
    <w:rsid w:val="5DD17999"/>
    <w:rsid w:val="5DD53146"/>
    <w:rsid w:val="5DD71CFE"/>
    <w:rsid w:val="5DDA0937"/>
    <w:rsid w:val="5DE65812"/>
    <w:rsid w:val="5DF41B97"/>
    <w:rsid w:val="5DF762CC"/>
    <w:rsid w:val="5DF8796A"/>
    <w:rsid w:val="5E084C69"/>
    <w:rsid w:val="5E0A78BA"/>
    <w:rsid w:val="5E0D7652"/>
    <w:rsid w:val="5E1B32E5"/>
    <w:rsid w:val="5E2002BE"/>
    <w:rsid w:val="5E266B47"/>
    <w:rsid w:val="5E287173"/>
    <w:rsid w:val="5E3528ED"/>
    <w:rsid w:val="5E471063"/>
    <w:rsid w:val="5E4B17B2"/>
    <w:rsid w:val="5E616AE4"/>
    <w:rsid w:val="5E684B3F"/>
    <w:rsid w:val="5E793FC9"/>
    <w:rsid w:val="5E841599"/>
    <w:rsid w:val="5E8F70DE"/>
    <w:rsid w:val="5EB51CEC"/>
    <w:rsid w:val="5EBC5F9E"/>
    <w:rsid w:val="5EC81A0B"/>
    <w:rsid w:val="5ED13367"/>
    <w:rsid w:val="5EDF0871"/>
    <w:rsid w:val="5EE72C3B"/>
    <w:rsid w:val="5EE75C28"/>
    <w:rsid w:val="5EEB1D21"/>
    <w:rsid w:val="5EF157B7"/>
    <w:rsid w:val="5EF332DD"/>
    <w:rsid w:val="5EF575E9"/>
    <w:rsid w:val="5EFF3C67"/>
    <w:rsid w:val="5F013C4C"/>
    <w:rsid w:val="5F155348"/>
    <w:rsid w:val="5F155DC1"/>
    <w:rsid w:val="5F302959"/>
    <w:rsid w:val="5F34112B"/>
    <w:rsid w:val="5F361583"/>
    <w:rsid w:val="5F3C7AEA"/>
    <w:rsid w:val="5F4C0C3F"/>
    <w:rsid w:val="5F6D55CC"/>
    <w:rsid w:val="5F7308B8"/>
    <w:rsid w:val="5F7714FA"/>
    <w:rsid w:val="5F7C1742"/>
    <w:rsid w:val="5F7D4E1D"/>
    <w:rsid w:val="5F8B596B"/>
    <w:rsid w:val="5F900D57"/>
    <w:rsid w:val="5F93160D"/>
    <w:rsid w:val="5FA72C71"/>
    <w:rsid w:val="5FAD1659"/>
    <w:rsid w:val="5FBB477D"/>
    <w:rsid w:val="5FBB7242"/>
    <w:rsid w:val="5FC3459E"/>
    <w:rsid w:val="5FC4308D"/>
    <w:rsid w:val="5FCA69F6"/>
    <w:rsid w:val="5FE4745B"/>
    <w:rsid w:val="5FE90193"/>
    <w:rsid w:val="5FE90728"/>
    <w:rsid w:val="5FE9381E"/>
    <w:rsid w:val="5FED515E"/>
    <w:rsid w:val="601A2BC8"/>
    <w:rsid w:val="601B79E1"/>
    <w:rsid w:val="602113DA"/>
    <w:rsid w:val="602363FE"/>
    <w:rsid w:val="60327128"/>
    <w:rsid w:val="603D0F1D"/>
    <w:rsid w:val="6043716C"/>
    <w:rsid w:val="60496342"/>
    <w:rsid w:val="604A5911"/>
    <w:rsid w:val="605D63C5"/>
    <w:rsid w:val="605E7E22"/>
    <w:rsid w:val="60650E88"/>
    <w:rsid w:val="607E751E"/>
    <w:rsid w:val="608110BC"/>
    <w:rsid w:val="608B2B0E"/>
    <w:rsid w:val="60943B88"/>
    <w:rsid w:val="609D1752"/>
    <w:rsid w:val="60A078CB"/>
    <w:rsid w:val="60A07F6A"/>
    <w:rsid w:val="60A725D1"/>
    <w:rsid w:val="60AA5077"/>
    <w:rsid w:val="60AC63D0"/>
    <w:rsid w:val="60B82A30"/>
    <w:rsid w:val="60BA1AB9"/>
    <w:rsid w:val="60C3293B"/>
    <w:rsid w:val="60DB4BC3"/>
    <w:rsid w:val="60EE2811"/>
    <w:rsid w:val="60F0789A"/>
    <w:rsid w:val="60F23014"/>
    <w:rsid w:val="60F611BD"/>
    <w:rsid w:val="6103018B"/>
    <w:rsid w:val="610920AA"/>
    <w:rsid w:val="611759A9"/>
    <w:rsid w:val="611B3A4D"/>
    <w:rsid w:val="611D2854"/>
    <w:rsid w:val="61215660"/>
    <w:rsid w:val="61234856"/>
    <w:rsid w:val="61307DF4"/>
    <w:rsid w:val="61354623"/>
    <w:rsid w:val="61373D76"/>
    <w:rsid w:val="613A1C1F"/>
    <w:rsid w:val="613E0F5E"/>
    <w:rsid w:val="61426F4C"/>
    <w:rsid w:val="614538D2"/>
    <w:rsid w:val="61534077"/>
    <w:rsid w:val="61580EAA"/>
    <w:rsid w:val="616808E7"/>
    <w:rsid w:val="616B3FB0"/>
    <w:rsid w:val="61871FC1"/>
    <w:rsid w:val="61882403"/>
    <w:rsid w:val="619047B4"/>
    <w:rsid w:val="61917AD2"/>
    <w:rsid w:val="61930DA7"/>
    <w:rsid w:val="61956261"/>
    <w:rsid w:val="619F599E"/>
    <w:rsid w:val="61AC2DA3"/>
    <w:rsid w:val="61B0497C"/>
    <w:rsid w:val="61B34FA6"/>
    <w:rsid w:val="61B438DB"/>
    <w:rsid w:val="61BB01CB"/>
    <w:rsid w:val="61BD73A9"/>
    <w:rsid w:val="61CE032E"/>
    <w:rsid w:val="61DB3AF1"/>
    <w:rsid w:val="61DF62FB"/>
    <w:rsid w:val="61E81D6F"/>
    <w:rsid w:val="61E91B05"/>
    <w:rsid w:val="61EB7BD9"/>
    <w:rsid w:val="62020D2E"/>
    <w:rsid w:val="62173030"/>
    <w:rsid w:val="623F455A"/>
    <w:rsid w:val="62436227"/>
    <w:rsid w:val="62451899"/>
    <w:rsid w:val="624B51DE"/>
    <w:rsid w:val="624D0F9A"/>
    <w:rsid w:val="625053E7"/>
    <w:rsid w:val="625642AF"/>
    <w:rsid w:val="625A3E15"/>
    <w:rsid w:val="625F5CFC"/>
    <w:rsid w:val="6261092B"/>
    <w:rsid w:val="626D59F7"/>
    <w:rsid w:val="627D6F28"/>
    <w:rsid w:val="62841C67"/>
    <w:rsid w:val="628D6516"/>
    <w:rsid w:val="628E1C9B"/>
    <w:rsid w:val="628E4207"/>
    <w:rsid w:val="629B3E7B"/>
    <w:rsid w:val="629C7C59"/>
    <w:rsid w:val="62AB4388"/>
    <w:rsid w:val="62AB4D99"/>
    <w:rsid w:val="62B901F1"/>
    <w:rsid w:val="62BA6AB7"/>
    <w:rsid w:val="62C33EC4"/>
    <w:rsid w:val="62D75E40"/>
    <w:rsid w:val="62DA1FD4"/>
    <w:rsid w:val="62E63C33"/>
    <w:rsid w:val="62F941E5"/>
    <w:rsid w:val="62FF05F8"/>
    <w:rsid w:val="62FF6072"/>
    <w:rsid w:val="63010574"/>
    <w:rsid w:val="6308392C"/>
    <w:rsid w:val="63135B10"/>
    <w:rsid w:val="6313603E"/>
    <w:rsid w:val="63164065"/>
    <w:rsid w:val="632D5120"/>
    <w:rsid w:val="63320AE8"/>
    <w:rsid w:val="633865C8"/>
    <w:rsid w:val="63435FDB"/>
    <w:rsid w:val="6364271A"/>
    <w:rsid w:val="6366020B"/>
    <w:rsid w:val="63705DD4"/>
    <w:rsid w:val="637645FA"/>
    <w:rsid w:val="637A7ED7"/>
    <w:rsid w:val="637E3B76"/>
    <w:rsid w:val="638925F5"/>
    <w:rsid w:val="63894210"/>
    <w:rsid w:val="638B2D09"/>
    <w:rsid w:val="639B48EF"/>
    <w:rsid w:val="639D37DB"/>
    <w:rsid w:val="639F4FA8"/>
    <w:rsid w:val="63A5493F"/>
    <w:rsid w:val="63AF4D90"/>
    <w:rsid w:val="63B55005"/>
    <w:rsid w:val="63D66489"/>
    <w:rsid w:val="63D77671"/>
    <w:rsid w:val="63DA7027"/>
    <w:rsid w:val="63E458EA"/>
    <w:rsid w:val="63F41DF6"/>
    <w:rsid w:val="640712B6"/>
    <w:rsid w:val="6409526C"/>
    <w:rsid w:val="641138B9"/>
    <w:rsid w:val="64214D07"/>
    <w:rsid w:val="64223115"/>
    <w:rsid w:val="642655C0"/>
    <w:rsid w:val="642B176B"/>
    <w:rsid w:val="642F5BB1"/>
    <w:rsid w:val="64310FFC"/>
    <w:rsid w:val="643141C9"/>
    <w:rsid w:val="64417C85"/>
    <w:rsid w:val="64462101"/>
    <w:rsid w:val="644840CB"/>
    <w:rsid w:val="644D348F"/>
    <w:rsid w:val="645C3530"/>
    <w:rsid w:val="64667035"/>
    <w:rsid w:val="64687D82"/>
    <w:rsid w:val="64803D6F"/>
    <w:rsid w:val="64822C10"/>
    <w:rsid w:val="6485390B"/>
    <w:rsid w:val="64863E5F"/>
    <w:rsid w:val="64873061"/>
    <w:rsid w:val="6487731C"/>
    <w:rsid w:val="64911FA2"/>
    <w:rsid w:val="64A17694"/>
    <w:rsid w:val="64A5151D"/>
    <w:rsid w:val="64A56DD5"/>
    <w:rsid w:val="64A57E72"/>
    <w:rsid w:val="64AA2690"/>
    <w:rsid w:val="64AB1B0B"/>
    <w:rsid w:val="64B40855"/>
    <w:rsid w:val="64BC75FF"/>
    <w:rsid w:val="64C3211F"/>
    <w:rsid w:val="64C65CB4"/>
    <w:rsid w:val="64C84CC7"/>
    <w:rsid w:val="64CC4B0E"/>
    <w:rsid w:val="64DC6549"/>
    <w:rsid w:val="64E16FA4"/>
    <w:rsid w:val="64E42A84"/>
    <w:rsid w:val="64EA1F76"/>
    <w:rsid w:val="64F00A8B"/>
    <w:rsid w:val="64F178C7"/>
    <w:rsid w:val="64F21A28"/>
    <w:rsid w:val="64F75691"/>
    <w:rsid w:val="64FA5675"/>
    <w:rsid w:val="64FD6C64"/>
    <w:rsid w:val="650A0BE6"/>
    <w:rsid w:val="65101F58"/>
    <w:rsid w:val="65112B32"/>
    <w:rsid w:val="651A6C6B"/>
    <w:rsid w:val="651F60C8"/>
    <w:rsid w:val="65233A0F"/>
    <w:rsid w:val="653E261B"/>
    <w:rsid w:val="65403962"/>
    <w:rsid w:val="654350A5"/>
    <w:rsid w:val="65497425"/>
    <w:rsid w:val="65693DAB"/>
    <w:rsid w:val="656C22CB"/>
    <w:rsid w:val="65727758"/>
    <w:rsid w:val="657A0420"/>
    <w:rsid w:val="65822B18"/>
    <w:rsid w:val="659153D2"/>
    <w:rsid w:val="65943A27"/>
    <w:rsid w:val="659B022A"/>
    <w:rsid w:val="659B46C4"/>
    <w:rsid w:val="659D71F0"/>
    <w:rsid w:val="65A20878"/>
    <w:rsid w:val="65AD4B14"/>
    <w:rsid w:val="65BB1DD6"/>
    <w:rsid w:val="65BF66D3"/>
    <w:rsid w:val="65C06703"/>
    <w:rsid w:val="65C51EF0"/>
    <w:rsid w:val="65C8256C"/>
    <w:rsid w:val="65D94A25"/>
    <w:rsid w:val="65E44E98"/>
    <w:rsid w:val="65E67A50"/>
    <w:rsid w:val="65E83AEF"/>
    <w:rsid w:val="65EC5647"/>
    <w:rsid w:val="65EE2A50"/>
    <w:rsid w:val="65EE47FE"/>
    <w:rsid w:val="65F80CBE"/>
    <w:rsid w:val="66002792"/>
    <w:rsid w:val="6609002B"/>
    <w:rsid w:val="660C3E24"/>
    <w:rsid w:val="66153DCE"/>
    <w:rsid w:val="661E2941"/>
    <w:rsid w:val="662A3766"/>
    <w:rsid w:val="662A5B23"/>
    <w:rsid w:val="662F1A60"/>
    <w:rsid w:val="663052F6"/>
    <w:rsid w:val="663453A9"/>
    <w:rsid w:val="6635189E"/>
    <w:rsid w:val="663761A5"/>
    <w:rsid w:val="66636DA7"/>
    <w:rsid w:val="66647D7C"/>
    <w:rsid w:val="66796B5A"/>
    <w:rsid w:val="66804634"/>
    <w:rsid w:val="668134B3"/>
    <w:rsid w:val="668B156B"/>
    <w:rsid w:val="66935D94"/>
    <w:rsid w:val="669D1BB0"/>
    <w:rsid w:val="66B146E5"/>
    <w:rsid w:val="66BB6685"/>
    <w:rsid w:val="66C33EDD"/>
    <w:rsid w:val="66CB4B3F"/>
    <w:rsid w:val="66DB6969"/>
    <w:rsid w:val="66DF7311"/>
    <w:rsid w:val="66EB1053"/>
    <w:rsid w:val="66F57CC0"/>
    <w:rsid w:val="66F87017"/>
    <w:rsid w:val="66F91E5A"/>
    <w:rsid w:val="66FC0DF1"/>
    <w:rsid w:val="66FD0B72"/>
    <w:rsid w:val="66FE1743"/>
    <w:rsid w:val="66FE6CC3"/>
    <w:rsid w:val="67066CA5"/>
    <w:rsid w:val="67066F2C"/>
    <w:rsid w:val="671E7038"/>
    <w:rsid w:val="67291611"/>
    <w:rsid w:val="67360093"/>
    <w:rsid w:val="67362901"/>
    <w:rsid w:val="673A6AD0"/>
    <w:rsid w:val="6742109E"/>
    <w:rsid w:val="674754D8"/>
    <w:rsid w:val="674C72F5"/>
    <w:rsid w:val="67505F8C"/>
    <w:rsid w:val="6754618C"/>
    <w:rsid w:val="67590C29"/>
    <w:rsid w:val="675A5610"/>
    <w:rsid w:val="676378A7"/>
    <w:rsid w:val="676B10D2"/>
    <w:rsid w:val="677C4B42"/>
    <w:rsid w:val="67865ED2"/>
    <w:rsid w:val="678F6349"/>
    <w:rsid w:val="67963D24"/>
    <w:rsid w:val="679B62DE"/>
    <w:rsid w:val="67CD5013"/>
    <w:rsid w:val="67E50D68"/>
    <w:rsid w:val="67E876F8"/>
    <w:rsid w:val="67F646ED"/>
    <w:rsid w:val="67FB059A"/>
    <w:rsid w:val="68037140"/>
    <w:rsid w:val="68066161"/>
    <w:rsid w:val="680735BA"/>
    <w:rsid w:val="6808344A"/>
    <w:rsid w:val="680D2817"/>
    <w:rsid w:val="68120C78"/>
    <w:rsid w:val="68190258"/>
    <w:rsid w:val="682243E5"/>
    <w:rsid w:val="6828049B"/>
    <w:rsid w:val="68302EA3"/>
    <w:rsid w:val="68345E8F"/>
    <w:rsid w:val="68444BA9"/>
    <w:rsid w:val="68463361"/>
    <w:rsid w:val="6850354E"/>
    <w:rsid w:val="685704B8"/>
    <w:rsid w:val="6865202D"/>
    <w:rsid w:val="68701B10"/>
    <w:rsid w:val="6885517F"/>
    <w:rsid w:val="68871046"/>
    <w:rsid w:val="68A07A2E"/>
    <w:rsid w:val="68AA26A4"/>
    <w:rsid w:val="68B64B7D"/>
    <w:rsid w:val="68BB30BE"/>
    <w:rsid w:val="68BF0EAE"/>
    <w:rsid w:val="68EF6521"/>
    <w:rsid w:val="68F00FB3"/>
    <w:rsid w:val="68F22857"/>
    <w:rsid w:val="68F75BBC"/>
    <w:rsid w:val="68F95866"/>
    <w:rsid w:val="68FE7E12"/>
    <w:rsid w:val="69020CEC"/>
    <w:rsid w:val="690B1F30"/>
    <w:rsid w:val="6915613A"/>
    <w:rsid w:val="69232A11"/>
    <w:rsid w:val="69294607"/>
    <w:rsid w:val="693A3658"/>
    <w:rsid w:val="6941672D"/>
    <w:rsid w:val="69431D21"/>
    <w:rsid w:val="69434618"/>
    <w:rsid w:val="69441155"/>
    <w:rsid w:val="69474DBA"/>
    <w:rsid w:val="694A3F8D"/>
    <w:rsid w:val="695B234C"/>
    <w:rsid w:val="69672E6E"/>
    <w:rsid w:val="696D3474"/>
    <w:rsid w:val="697400CB"/>
    <w:rsid w:val="69750960"/>
    <w:rsid w:val="6978726A"/>
    <w:rsid w:val="69817375"/>
    <w:rsid w:val="6985107E"/>
    <w:rsid w:val="699C059F"/>
    <w:rsid w:val="699E2076"/>
    <w:rsid w:val="69A4150A"/>
    <w:rsid w:val="69A961DB"/>
    <w:rsid w:val="69AD1BFC"/>
    <w:rsid w:val="69B47508"/>
    <w:rsid w:val="69FB496B"/>
    <w:rsid w:val="6A041D7C"/>
    <w:rsid w:val="6A0E0F0D"/>
    <w:rsid w:val="6A0E14CE"/>
    <w:rsid w:val="6A1A7DA3"/>
    <w:rsid w:val="6A2C0A43"/>
    <w:rsid w:val="6A2F1349"/>
    <w:rsid w:val="6A590DE0"/>
    <w:rsid w:val="6A620439"/>
    <w:rsid w:val="6A633A0D"/>
    <w:rsid w:val="6A6D70AD"/>
    <w:rsid w:val="6A763D63"/>
    <w:rsid w:val="6A786D8C"/>
    <w:rsid w:val="6A806A08"/>
    <w:rsid w:val="6A8079F4"/>
    <w:rsid w:val="6A815350"/>
    <w:rsid w:val="6A907CC5"/>
    <w:rsid w:val="6A9C188B"/>
    <w:rsid w:val="6A9C2262"/>
    <w:rsid w:val="6AA14535"/>
    <w:rsid w:val="6AAB31CB"/>
    <w:rsid w:val="6ACA2DA8"/>
    <w:rsid w:val="6AD21FD2"/>
    <w:rsid w:val="6AD84A62"/>
    <w:rsid w:val="6AEA3AF3"/>
    <w:rsid w:val="6B036375"/>
    <w:rsid w:val="6B0D1E06"/>
    <w:rsid w:val="6B0D49D8"/>
    <w:rsid w:val="6B1114A9"/>
    <w:rsid w:val="6B172FBF"/>
    <w:rsid w:val="6B1B4384"/>
    <w:rsid w:val="6B243B07"/>
    <w:rsid w:val="6B24670E"/>
    <w:rsid w:val="6B352F4C"/>
    <w:rsid w:val="6B3903BD"/>
    <w:rsid w:val="6B3E3547"/>
    <w:rsid w:val="6B4042AF"/>
    <w:rsid w:val="6B4248DF"/>
    <w:rsid w:val="6B431148"/>
    <w:rsid w:val="6B4D3DA4"/>
    <w:rsid w:val="6B5133D4"/>
    <w:rsid w:val="6B5E749F"/>
    <w:rsid w:val="6B832C0E"/>
    <w:rsid w:val="6B977F95"/>
    <w:rsid w:val="6BB228F3"/>
    <w:rsid w:val="6BDC0FCF"/>
    <w:rsid w:val="6BE67DA3"/>
    <w:rsid w:val="6BF80185"/>
    <w:rsid w:val="6C0510A2"/>
    <w:rsid w:val="6C0F02A4"/>
    <w:rsid w:val="6C111FA5"/>
    <w:rsid w:val="6C1E2B85"/>
    <w:rsid w:val="6C215EAA"/>
    <w:rsid w:val="6C23619F"/>
    <w:rsid w:val="6C250B24"/>
    <w:rsid w:val="6C285EC3"/>
    <w:rsid w:val="6C356D1E"/>
    <w:rsid w:val="6C3E6713"/>
    <w:rsid w:val="6C415424"/>
    <w:rsid w:val="6C56208E"/>
    <w:rsid w:val="6C5A1D88"/>
    <w:rsid w:val="6C6C184A"/>
    <w:rsid w:val="6C8B5CBD"/>
    <w:rsid w:val="6C9D0D2C"/>
    <w:rsid w:val="6C9E276B"/>
    <w:rsid w:val="6CA65E33"/>
    <w:rsid w:val="6CA86739"/>
    <w:rsid w:val="6CAF64F0"/>
    <w:rsid w:val="6CB82F86"/>
    <w:rsid w:val="6CC27AFA"/>
    <w:rsid w:val="6CC4347E"/>
    <w:rsid w:val="6CC914C9"/>
    <w:rsid w:val="6CD42CA3"/>
    <w:rsid w:val="6CE84EB9"/>
    <w:rsid w:val="6CF34043"/>
    <w:rsid w:val="6D0D5EB2"/>
    <w:rsid w:val="6D1C31AB"/>
    <w:rsid w:val="6D236405"/>
    <w:rsid w:val="6D2572E1"/>
    <w:rsid w:val="6D2710B1"/>
    <w:rsid w:val="6D3A062B"/>
    <w:rsid w:val="6D416971"/>
    <w:rsid w:val="6D4B5A6F"/>
    <w:rsid w:val="6D4C114E"/>
    <w:rsid w:val="6D4E4D86"/>
    <w:rsid w:val="6D5B63B1"/>
    <w:rsid w:val="6D5F532D"/>
    <w:rsid w:val="6D7F46C9"/>
    <w:rsid w:val="6D8F2990"/>
    <w:rsid w:val="6D900CE0"/>
    <w:rsid w:val="6DAB0AB3"/>
    <w:rsid w:val="6DAB7C92"/>
    <w:rsid w:val="6DAC56CB"/>
    <w:rsid w:val="6DB454F1"/>
    <w:rsid w:val="6DB46C80"/>
    <w:rsid w:val="6DC35202"/>
    <w:rsid w:val="6DDA7D44"/>
    <w:rsid w:val="6DE210EC"/>
    <w:rsid w:val="6DE953A6"/>
    <w:rsid w:val="6DEA7FA1"/>
    <w:rsid w:val="6DF7618E"/>
    <w:rsid w:val="6DF90AE1"/>
    <w:rsid w:val="6DFC7C53"/>
    <w:rsid w:val="6E001573"/>
    <w:rsid w:val="6E0049E6"/>
    <w:rsid w:val="6E033462"/>
    <w:rsid w:val="6E0A419F"/>
    <w:rsid w:val="6E1A32D7"/>
    <w:rsid w:val="6E1F5E9D"/>
    <w:rsid w:val="6E24056C"/>
    <w:rsid w:val="6E274D67"/>
    <w:rsid w:val="6E2A65EF"/>
    <w:rsid w:val="6E3A3FA2"/>
    <w:rsid w:val="6E461ED6"/>
    <w:rsid w:val="6E4C3EAC"/>
    <w:rsid w:val="6E4E22DB"/>
    <w:rsid w:val="6E6B2ADD"/>
    <w:rsid w:val="6E6F23D2"/>
    <w:rsid w:val="6E703F6F"/>
    <w:rsid w:val="6E7E6C6F"/>
    <w:rsid w:val="6E8403F6"/>
    <w:rsid w:val="6E883E1C"/>
    <w:rsid w:val="6E8923FE"/>
    <w:rsid w:val="6E9028F6"/>
    <w:rsid w:val="6E9A0133"/>
    <w:rsid w:val="6EA328AB"/>
    <w:rsid w:val="6EB10711"/>
    <w:rsid w:val="6EB90818"/>
    <w:rsid w:val="6EBD7464"/>
    <w:rsid w:val="6EC32CCC"/>
    <w:rsid w:val="6EC63610"/>
    <w:rsid w:val="6ECD706A"/>
    <w:rsid w:val="6ED22832"/>
    <w:rsid w:val="6EE3190F"/>
    <w:rsid w:val="6EE374F1"/>
    <w:rsid w:val="6EF219D0"/>
    <w:rsid w:val="6EF63917"/>
    <w:rsid w:val="6F212521"/>
    <w:rsid w:val="6F371057"/>
    <w:rsid w:val="6F527B03"/>
    <w:rsid w:val="6F531FAC"/>
    <w:rsid w:val="6F574EC2"/>
    <w:rsid w:val="6F5F1689"/>
    <w:rsid w:val="6F64115B"/>
    <w:rsid w:val="6F6D3855"/>
    <w:rsid w:val="6F726A88"/>
    <w:rsid w:val="6F7307C0"/>
    <w:rsid w:val="6F751AEC"/>
    <w:rsid w:val="6F772F97"/>
    <w:rsid w:val="6F8561D3"/>
    <w:rsid w:val="6F866E0F"/>
    <w:rsid w:val="6F8E32A4"/>
    <w:rsid w:val="6F9D2C06"/>
    <w:rsid w:val="6FAF0C6E"/>
    <w:rsid w:val="6FBB1EE9"/>
    <w:rsid w:val="6FCD06FE"/>
    <w:rsid w:val="6FF1336C"/>
    <w:rsid w:val="6FFF0721"/>
    <w:rsid w:val="70033EA8"/>
    <w:rsid w:val="700E3FF9"/>
    <w:rsid w:val="70110080"/>
    <w:rsid w:val="70275C90"/>
    <w:rsid w:val="702C6FFA"/>
    <w:rsid w:val="70387981"/>
    <w:rsid w:val="704F5DD1"/>
    <w:rsid w:val="707052E7"/>
    <w:rsid w:val="707212AB"/>
    <w:rsid w:val="70791FB8"/>
    <w:rsid w:val="70803ADA"/>
    <w:rsid w:val="7084689A"/>
    <w:rsid w:val="7088527F"/>
    <w:rsid w:val="70893AA1"/>
    <w:rsid w:val="709833FC"/>
    <w:rsid w:val="70A56322"/>
    <w:rsid w:val="70AD0AC2"/>
    <w:rsid w:val="70C5527F"/>
    <w:rsid w:val="70D05364"/>
    <w:rsid w:val="70D22BCF"/>
    <w:rsid w:val="70E6279A"/>
    <w:rsid w:val="70E747DC"/>
    <w:rsid w:val="70E844C0"/>
    <w:rsid w:val="70F62BE1"/>
    <w:rsid w:val="7105441D"/>
    <w:rsid w:val="711823FD"/>
    <w:rsid w:val="711B0DB4"/>
    <w:rsid w:val="712A6981"/>
    <w:rsid w:val="7138613C"/>
    <w:rsid w:val="713D6CA0"/>
    <w:rsid w:val="71462234"/>
    <w:rsid w:val="71530A68"/>
    <w:rsid w:val="71557825"/>
    <w:rsid w:val="71573B9F"/>
    <w:rsid w:val="715A1CD5"/>
    <w:rsid w:val="7161702C"/>
    <w:rsid w:val="717B209B"/>
    <w:rsid w:val="717D662D"/>
    <w:rsid w:val="718C078F"/>
    <w:rsid w:val="71907CAE"/>
    <w:rsid w:val="719A4569"/>
    <w:rsid w:val="71A03E6A"/>
    <w:rsid w:val="71A05063"/>
    <w:rsid w:val="71A122B5"/>
    <w:rsid w:val="71AF0390"/>
    <w:rsid w:val="71BB6396"/>
    <w:rsid w:val="71DB1E04"/>
    <w:rsid w:val="71DB582E"/>
    <w:rsid w:val="71DC2D77"/>
    <w:rsid w:val="71E30686"/>
    <w:rsid w:val="71E84146"/>
    <w:rsid w:val="71F60D1E"/>
    <w:rsid w:val="71F87ED9"/>
    <w:rsid w:val="72100D33"/>
    <w:rsid w:val="72160C55"/>
    <w:rsid w:val="721C27B7"/>
    <w:rsid w:val="72205FD5"/>
    <w:rsid w:val="7231501A"/>
    <w:rsid w:val="723C329D"/>
    <w:rsid w:val="724745B5"/>
    <w:rsid w:val="724E5881"/>
    <w:rsid w:val="724F2A3D"/>
    <w:rsid w:val="725158C4"/>
    <w:rsid w:val="725A2075"/>
    <w:rsid w:val="725F72B6"/>
    <w:rsid w:val="726201A2"/>
    <w:rsid w:val="72652708"/>
    <w:rsid w:val="7270752F"/>
    <w:rsid w:val="72715BCD"/>
    <w:rsid w:val="727B21C6"/>
    <w:rsid w:val="728414E0"/>
    <w:rsid w:val="72850298"/>
    <w:rsid w:val="72892DDF"/>
    <w:rsid w:val="729C3197"/>
    <w:rsid w:val="72AB4ACD"/>
    <w:rsid w:val="72B912A6"/>
    <w:rsid w:val="72BA43E6"/>
    <w:rsid w:val="72BB575D"/>
    <w:rsid w:val="72BD231B"/>
    <w:rsid w:val="72BD3E0F"/>
    <w:rsid w:val="72BF04F9"/>
    <w:rsid w:val="72C03375"/>
    <w:rsid w:val="72C35C78"/>
    <w:rsid w:val="72DD29D8"/>
    <w:rsid w:val="72DD2B32"/>
    <w:rsid w:val="72E53CA7"/>
    <w:rsid w:val="72E80587"/>
    <w:rsid w:val="72EF33BB"/>
    <w:rsid w:val="72F27FE6"/>
    <w:rsid w:val="730E577A"/>
    <w:rsid w:val="730F3C9F"/>
    <w:rsid w:val="73231410"/>
    <w:rsid w:val="732C4B4D"/>
    <w:rsid w:val="732E6D16"/>
    <w:rsid w:val="73351FB6"/>
    <w:rsid w:val="733729D6"/>
    <w:rsid w:val="73377B1E"/>
    <w:rsid w:val="733D1677"/>
    <w:rsid w:val="733D6E8A"/>
    <w:rsid w:val="734215B1"/>
    <w:rsid w:val="7345000E"/>
    <w:rsid w:val="73456D4A"/>
    <w:rsid w:val="735100E5"/>
    <w:rsid w:val="736001C6"/>
    <w:rsid w:val="736F14B1"/>
    <w:rsid w:val="73771408"/>
    <w:rsid w:val="737C4776"/>
    <w:rsid w:val="73825420"/>
    <w:rsid w:val="738F13AA"/>
    <w:rsid w:val="73B8070B"/>
    <w:rsid w:val="73C60751"/>
    <w:rsid w:val="73CB3349"/>
    <w:rsid w:val="73CE546B"/>
    <w:rsid w:val="73D246C4"/>
    <w:rsid w:val="73D70FC8"/>
    <w:rsid w:val="73E134AE"/>
    <w:rsid w:val="73E15D9B"/>
    <w:rsid w:val="73EA0CFB"/>
    <w:rsid w:val="73FB2F08"/>
    <w:rsid w:val="73FE7CAF"/>
    <w:rsid w:val="740C4DDE"/>
    <w:rsid w:val="74130252"/>
    <w:rsid w:val="741C481A"/>
    <w:rsid w:val="74281823"/>
    <w:rsid w:val="74313774"/>
    <w:rsid w:val="743B50B2"/>
    <w:rsid w:val="744474B9"/>
    <w:rsid w:val="747210F9"/>
    <w:rsid w:val="747411A5"/>
    <w:rsid w:val="74785F26"/>
    <w:rsid w:val="747F0C43"/>
    <w:rsid w:val="748150A6"/>
    <w:rsid w:val="749B3ECF"/>
    <w:rsid w:val="74A0243F"/>
    <w:rsid w:val="74AA7CE9"/>
    <w:rsid w:val="74AB522C"/>
    <w:rsid w:val="74BC2833"/>
    <w:rsid w:val="74C7777F"/>
    <w:rsid w:val="74E77EF1"/>
    <w:rsid w:val="74ED4C94"/>
    <w:rsid w:val="74F77051"/>
    <w:rsid w:val="74F90F94"/>
    <w:rsid w:val="750000AA"/>
    <w:rsid w:val="75094EE1"/>
    <w:rsid w:val="7514222A"/>
    <w:rsid w:val="75155309"/>
    <w:rsid w:val="75175B20"/>
    <w:rsid w:val="75196123"/>
    <w:rsid w:val="751A02DC"/>
    <w:rsid w:val="751A16A3"/>
    <w:rsid w:val="751A7B92"/>
    <w:rsid w:val="751B4EE4"/>
    <w:rsid w:val="75233CD2"/>
    <w:rsid w:val="752A7C52"/>
    <w:rsid w:val="75361A36"/>
    <w:rsid w:val="753C1A65"/>
    <w:rsid w:val="754319E4"/>
    <w:rsid w:val="754F0A78"/>
    <w:rsid w:val="75621CA8"/>
    <w:rsid w:val="75664691"/>
    <w:rsid w:val="75745BA4"/>
    <w:rsid w:val="757C0C09"/>
    <w:rsid w:val="75896CA6"/>
    <w:rsid w:val="758A67CC"/>
    <w:rsid w:val="758B1A73"/>
    <w:rsid w:val="758D4761"/>
    <w:rsid w:val="759A22AD"/>
    <w:rsid w:val="75AD6CA1"/>
    <w:rsid w:val="75B0387E"/>
    <w:rsid w:val="75B139BF"/>
    <w:rsid w:val="75B16B57"/>
    <w:rsid w:val="75B744F2"/>
    <w:rsid w:val="75B8775E"/>
    <w:rsid w:val="75BD1C41"/>
    <w:rsid w:val="75BD7BF7"/>
    <w:rsid w:val="75BE3EE3"/>
    <w:rsid w:val="75C716BF"/>
    <w:rsid w:val="75CC037E"/>
    <w:rsid w:val="75CD67FB"/>
    <w:rsid w:val="75D83CA8"/>
    <w:rsid w:val="75EF774E"/>
    <w:rsid w:val="75F66B70"/>
    <w:rsid w:val="76077A4D"/>
    <w:rsid w:val="76092C49"/>
    <w:rsid w:val="761402B1"/>
    <w:rsid w:val="761E0A76"/>
    <w:rsid w:val="76200A04"/>
    <w:rsid w:val="76214F01"/>
    <w:rsid w:val="7632734D"/>
    <w:rsid w:val="76395522"/>
    <w:rsid w:val="76396082"/>
    <w:rsid w:val="763B75EC"/>
    <w:rsid w:val="763D5E69"/>
    <w:rsid w:val="7646791C"/>
    <w:rsid w:val="76477548"/>
    <w:rsid w:val="764F4240"/>
    <w:rsid w:val="76530EC8"/>
    <w:rsid w:val="765E60A6"/>
    <w:rsid w:val="76664776"/>
    <w:rsid w:val="767237B3"/>
    <w:rsid w:val="76796366"/>
    <w:rsid w:val="767C53C9"/>
    <w:rsid w:val="768D3BBF"/>
    <w:rsid w:val="76932BE7"/>
    <w:rsid w:val="76984A3E"/>
    <w:rsid w:val="76A03F3E"/>
    <w:rsid w:val="76A55AAB"/>
    <w:rsid w:val="76B1273A"/>
    <w:rsid w:val="76B161E7"/>
    <w:rsid w:val="76C03290"/>
    <w:rsid w:val="76EB7264"/>
    <w:rsid w:val="76F167DD"/>
    <w:rsid w:val="76F829CD"/>
    <w:rsid w:val="76F93003"/>
    <w:rsid w:val="76F97B92"/>
    <w:rsid w:val="76FA1255"/>
    <w:rsid w:val="76FC1211"/>
    <w:rsid w:val="770514A0"/>
    <w:rsid w:val="770519A8"/>
    <w:rsid w:val="770E4D00"/>
    <w:rsid w:val="77265374"/>
    <w:rsid w:val="772C5186"/>
    <w:rsid w:val="77317FA2"/>
    <w:rsid w:val="7732219A"/>
    <w:rsid w:val="77414408"/>
    <w:rsid w:val="77437387"/>
    <w:rsid w:val="774B47CE"/>
    <w:rsid w:val="774B7C10"/>
    <w:rsid w:val="7751347F"/>
    <w:rsid w:val="77522522"/>
    <w:rsid w:val="77592488"/>
    <w:rsid w:val="775B4F9D"/>
    <w:rsid w:val="777D2173"/>
    <w:rsid w:val="77813E99"/>
    <w:rsid w:val="7784793E"/>
    <w:rsid w:val="778902B9"/>
    <w:rsid w:val="77CC570F"/>
    <w:rsid w:val="77D15D7E"/>
    <w:rsid w:val="77E04C39"/>
    <w:rsid w:val="77E310A1"/>
    <w:rsid w:val="77EA10E8"/>
    <w:rsid w:val="77EE641C"/>
    <w:rsid w:val="77FA113E"/>
    <w:rsid w:val="77FE26FA"/>
    <w:rsid w:val="7813260F"/>
    <w:rsid w:val="782A02FC"/>
    <w:rsid w:val="782D0561"/>
    <w:rsid w:val="7836450F"/>
    <w:rsid w:val="783975BF"/>
    <w:rsid w:val="7840538D"/>
    <w:rsid w:val="784A7CB7"/>
    <w:rsid w:val="78606869"/>
    <w:rsid w:val="7863107C"/>
    <w:rsid w:val="78810C2A"/>
    <w:rsid w:val="78882EAE"/>
    <w:rsid w:val="789F66AB"/>
    <w:rsid w:val="78A13BFA"/>
    <w:rsid w:val="78A376CA"/>
    <w:rsid w:val="78B002E0"/>
    <w:rsid w:val="78B31920"/>
    <w:rsid w:val="78B6564F"/>
    <w:rsid w:val="78B663C1"/>
    <w:rsid w:val="78C704F0"/>
    <w:rsid w:val="78CA30EB"/>
    <w:rsid w:val="78D24E8E"/>
    <w:rsid w:val="78D27828"/>
    <w:rsid w:val="78D41EDF"/>
    <w:rsid w:val="78D90CDD"/>
    <w:rsid w:val="78DF0025"/>
    <w:rsid w:val="78E1137D"/>
    <w:rsid w:val="78E338A9"/>
    <w:rsid w:val="78F014AC"/>
    <w:rsid w:val="78F473A6"/>
    <w:rsid w:val="78FF28F9"/>
    <w:rsid w:val="79033744"/>
    <w:rsid w:val="790938C2"/>
    <w:rsid w:val="7917675F"/>
    <w:rsid w:val="7923202E"/>
    <w:rsid w:val="7930488D"/>
    <w:rsid w:val="793D3E80"/>
    <w:rsid w:val="794744F9"/>
    <w:rsid w:val="79501E4C"/>
    <w:rsid w:val="7960393B"/>
    <w:rsid w:val="79727493"/>
    <w:rsid w:val="797809C0"/>
    <w:rsid w:val="797A562E"/>
    <w:rsid w:val="797B7FF2"/>
    <w:rsid w:val="798017B9"/>
    <w:rsid w:val="798152B2"/>
    <w:rsid w:val="798477DC"/>
    <w:rsid w:val="79863252"/>
    <w:rsid w:val="798A52D8"/>
    <w:rsid w:val="798C2469"/>
    <w:rsid w:val="79982FA7"/>
    <w:rsid w:val="79995C85"/>
    <w:rsid w:val="79A91081"/>
    <w:rsid w:val="79D31AB7"/>
    <w:rsid w:val="79D33265"/>
    <w:rsid w:val="79E22BE5"/>
    <w:rsid w:val="79ED70F0"/>
    <w:rsid w:val="79F10BF9"/>
    <w:rsid w:val="79F735C0"/>
    <w:rsid w:val="79FF7789"/>
    <w:rsid w:val="7A0E767B"/>
    <w:rsid w:val="7A1466B1"/>
    <w:rsid w:val="7A181EF4"/>
    <w:rsid w:val="7A1B0947"/>
    <w:rsid w:val="7A37260E"/>
    <w:rsid w:val="7A390B8F"/>
    <w:rsid w:val="7A3E1EDF"/>
    <w:rsid w:val="7A3F5498"/>
    <w:rsid w:val="7A4E2566"/>
    <w:rsid w:val="7A610296"/>
    <w:rsid w:val="7A6D0A59"/>
    <w:rsid w:val="7A8D7CF3"/>
    <w:rsid w:val="7A8E2CD7"/>
    <w:rsid w:val="7A903C7E"/>
    <w:rsid w:val="7A9B10FA"/>
    <w:rsid w:val="7AA92934"/>
    <w:rsid w:val="7AAE567A"/>
    <w:rsid w:val="7ABD2CC5"/>
    <w:rsid w:val="7AD96A89"/>
    <w:rsid w:val="7AE67CD7"/>
    <w:rsid w:val="7AED7889"/>
    <w:rsid w:val="7AF34829"/>
    <w:rsid w:val="7B0501C8"/>
    <w:rsid w:val="7B1B7132"/>
    <w:rsid w:val="7B202469"/>
    <w:rsid w:val="7B254F2C"/>
    <w:rsid w:val="7B3A3380"/>
    <w:rsid w:val="7B4265C2"/>
    <w:rsid w:val="7B44366B"/>
    <w:rsid w:val="7B49002D"/>
    <w:rsid w:val="7B4A2F30"/>
    <w:rsid w:val="7B4D7010"/>
    <w:rsid w:val="7B607AF4"/>
    <w:rsid w:val="7B651FE3"/>
    <w:rsid w:val="7B6C5FAE"/>
    <w:rsid w:val="7B6E573E"/>
    <w:rsid w:val="7B827C99"/>
    <w:rsid w:val="7B8835A0"/>
    <w:rsid w:val="7B8E4E8E"/>
    <w:rsid w:val="7BA774D1"/>
    <w:rsid w:val="7BAF2247"/>
    <w:rsid w:val="7BB10350"/>
    <w:rsid w:val="7BB507E4"/>
    <w:rsid w:val="7BBD45CE"/>
    <w:rsid w:val="7BD15602"/>
    <w:rsid w:val="7BD75B21"/>
    <w:rsid w:val="7BDD35A6"/>
    <w:rsid w:val="7BE12A37"/>
    <w:rsid w:val="7BE616B9"/>
    <w:rsid w:val="7BED2AE7"/>
    <w:rsid w:val="7BFA4FD1"/>
    <w:rsid w:val="7C015F1F"/>
    <w:rsid w:val="7C094A1B"/>
    <w:rsid w:val="7C10151B"/>
    <w:rsid w:val="7C2A4D42"/>
    <w:rsid w:val="7C2C58B4"/>
    <w:rsid w:val="7C2E0199"/>
    <w:rsid w:val="7C2F6A37"/>
    <w:rsid w:val="7C3325CF"/>
    <w:rsid w:val="7C423B45"/>
    <w:rsid w:val="7C4314B8"/>
    <w:rsid w:val="7C4368B3"/>
    <w:rsid w:val="7C64369E"/>
    <w:rsid w:val="7C651855"/>
    <w:rsid w:val="7C6826E6"/>
    <w:rsid w:val="7C68679D"/>
    <w:rsid w:val="7C687E75"/>
    <w:rsid w:val="7C6E490A"/>
    <w:rsid w:val="7C902C59"/>
    <w:rsid w:val="7C9751C7"/>
    <w:rsid w:val="7C975A3F"/>
    <w:rsid w:val="7CAF016B"/>
    <w:rsid w:val="7CAF2AE1"/>
    <w:rsid w:val="7CC11734"/>
    <w:rsid w:val="7CC6350D"/>
    <w:rsid w:val="7CE158A1"/>
    <w:rsid w:val="7CEC3C00"/>
    <w:rsid w:val="7D214658"/>
    <w:rsid w:val="7D234641"/>
    <w:rsid w:val="7D2701C2"/>
    <w:rsid w:val="7D2919C7"/>
    <w:rsid w:val="7D2938A8"/>
    <w:rsid w:val="7D2D6238"/>
    <w:rsid w:val="7D3134F6"/>
    <w:rsid w:val="7D3A1E3A"/>
    <w:rsid w:val="7D482BDB"/>
    <w:rsid w:val="7D543B16"/>
    <w:rsid w:val="7D5578A3"/>
    <w:rsid w:val="7D57208A"/>
    <w:rsid w:val="7D5A204B"/>
    <w:rsid w:val="7D60559A"/>
    <w:rsid w:val="7D7562A2"/>
    <w:rsid w:val="7D7773AC"/>
    <w:rsid w:val="7D7B784B"/>
    <w:rsid w:val="7D890613"/>
    <w:rsid w:val="7DC01404"/>
    <w:rsid w:val="7DC73EFD"/>
    <w:rsid w:val="7DCD20C3"/>
    <w:rsid w:val="7DD43863"/>
    <w:rsid w:val="7DD630C3"/>
    <w:rsid w:val="7DEB2A3A"/>
    <w:rsid w:val="7DF708BC"/>
    <w:rsid w:val="7DF86C84"/>
    <w:rsid w:val="7E041BAA"/>
    <w:rsid w:val="7E0C6C3E"/>
    <w:rsid w:val="7E1123C0"/>
    <w:rsid w:val="7E12135B"/>
    <w:rsid w:val="7E12685D"/>
    <w:rsid w:val="7E1F44D8"/>
    <w:rsid w:val="7E224661"/>
    <w:rsid w:val="7E254760"/>
    <w:rsid w:val="7E2874A5"/>
    <w:rsid w:val="7E290097"/>
    <w:rsid w:val="7E2A26CE"/>
    <w:rsid w:val="7E2E50CE"/>
    <w:rsid w:val="7E301A00"/>
    <w:rsid w:val="7E3336DE"/>
    <w:rsid w:val="7E361E81"/>
    <w:rsid w:val="7E3A462D"/>
    <w:rsid w:val="7E402805"/>
    <w:rsid w:val="7E411E3B"/>
    <w:rsid w:val="7E421E48"/>
    <w:rsid w:val="7E484108"/>
    <w:rsid w:val="7E4A2544"/>
    <w:rsid w:val="7E591D8D"/>
    <w:rsid w:val="7E6270D7"/>
    <w:rsid w:val="7E642C96"/>
    <w:rsid w:val="7E737BC1"/>
    <w:rsid w:val="7E7E7120"/>
    <w:rsid w:val="7E8907D6"/>
    <w:rsid w:val="7EA52179"/>
    <w:rsid w:val="7EB80BC2"/>
    <w:rsid w:val="7EBC47DA"/>
    <w:rsid w:val="7ECC08AB"/>
    <w:rsid w:val="7ED55934"/>
    <w:rsid w:val="7EDA402E"/>
    <w:rsid w:val="7EEC4462"/>
    <w:rsid w:val="7EEF707D"/>
    <w:rsid w:val="7EF17996"/>
    <w:rsid w:val="7EF979F8"/>
    <w:rsid w:val="7F003426"/>
    <w:rsid w:val="7F041958"/>
    <w:rsid w:val="7F054C3B"/>
    <w:rsid w:val="7F0676DD"/>
    <w:rsid w:val="7F0B1F3E"/>
    <w:rsid w:val="7F104F2A"/>
    <w:rsid w:val="7F182BC0"/>
    <w:rsid w:val="7F265472"/>
    <w:rsid w:val="7F2E77D6"/>
    <w:rsid w:val="7F3E0047"/>
    <w:rsid w:val="7F413799"/>
    <w:rsid w:val="7F437E1A"/>
    <w:rsid w:val="7F4871A6"/>
    <w:rsid w:val="7F685063"/>
    <w:rsid w:val="7F686F78"/>
    <w:rsid w:val="7F8A56CC"/>
    <w:rsid w:val="7FAE7A51"/>
    <w:rsid w:val="7FCB78C5"/>
    <w:rsid w:val="7FCF444A"/>
    <w:rsid w:val="7FE24E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qFormat="1" w:unhideWhenUsed="0" w:uiPriority="0" w:semiHidden="0"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nhideWhenUsed="0" w:uiPriority="0" w:semiHidden="0" w:name="HTML Preformatted"/>
    <w:lsdException w:qFormat="1" w:uiPriority="99" w:semiHidden="0" w:name="HTML Sample"/>
    <w:lsdException w:qFormat="1" w:unhideWhenUsed="0" w:uiPriority="0" w:semiHidden="0"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24"/>
      <w:lang w:val="en-US" w:eastAsia="zh-CN" w:bidi="ar-SA"/>
    </w:rPr>
  </w:style>
  <w:style w:type="paragraph" w:styleId="3">
    <w:name w:val="heading 1"/>
    <w:basedOn w:val="1"/>
    <w:next w:val="1"/>
    <w:link w:val="63"/>
    <w:qFormat/>
    <w:uiPriority w:val="0"/>
    <w:pPr>
      <w:keepNext/>
      <w:outlineLvl w:val="0"/>
    </w:pPr>
    <w:rPr>
      <w:rFonts w:ascii="仿宋_GB2312" w:hAnsi="宋体" w:eastAsia="仿宋_GB2312"/>
      <w:b/>
      <w:kern w:val="2"/>
      <w:sz w:val="32"/>
    </w:rPr>
  </w:style>
  <w:style w:type="paragraph" w:styleId="4">
    <w:name w:val="heading 2"/>
    <w:basedOn w:val="1"/>
    <w:next w:val="1"/>
    <w:link w:val="173"/>
    <w:qFormat/>
    <w:uiPriority w:val="9"/>
    <w:pPr>
      <w:keepNext/>
      <w:keepLines/>
      <w:widowControl/>
      <w:spacing w:before="260" w:after="260"/>
      <w:ind w:left="284"/>
      <w:jc w:val="left"/>
      <w:outlineLvl w:val="1"/>
    </w:pPr>
    <w:rPr>
      <w:rFonts w:ascii="Arial" w:hAnsi="Arial"/>
      <w:b/>
      <w:bCs/>
      <w:sz w:val="28"/>
      <w:szCs w:val="32"/>
    </w:rPr>
  </w:style>
  <w:style w:type="paragraph" w:styleId="5">
    <w:name w:val="heading 3"/>
    <w:basedOn w:val="1"/>
    <w:next w:val="1"/>
    <w:link w:val="193"/>
    <w:qFormat/>
    <w:uiPriority w:val="0"/>
    <w:pPr>
      <w:keepNext/>
      <w:spacing w:beforeLines="200" w:line="400" w:lineRule="exact"/>
      <w:jc w:val="center"/>
      <w:outlineLvl w:val="2"/>
    </w:pPr>
    <w:rPr>
      <w:rFonts w:ascii="Times New Roman"/>
      <w:b/>
      <w:bCs/>
      <w:kern w:val="2"/>
      <w:szCs w:val="24"/>
    </w:rPr>
  </w:style>
  <w:style w:type="paragraph" w:styleId="6">
    <w:name w:val="heading 4"/>
    <w:basedOn w:val="1"/>
    <w:next w:val="1"/>
    <w:link w:val="152"/>
    <w:qFormat/>
    <w:uiPriority w:val="0"/>
    <w:pPr>
      <w:keepNext/>
      <w:keepLines/>
      <w:tabs>
        <w:tab w:val="left" w:pos="864"/>
      </w:tabs>
      <w:spacing w:before="120" w:line="360" w:lineRule="auto"/>
      <w:ind w:left="864" w:hanging="864"/>
      <w:outlineLvl w:val="3"/>
    </w:pPr>
    <w:rPr>
      <w:rFonts w:ascii="Arial" w:hAnsi="Arial"/>
      <w:bCs/>
      <w:kern w:val="2"/>
      <w:szCs w:val="28"/>
    </w:rPr>
  </w:style>
  <w:style w:type="paragraph" w:styleId="7">
    <w:name w:val="heading 5"/>
    <w:basedOn w:val="1"/>
    <w:next w:val="1"/>
    <w:link w:val="141"/>
    <w:qFormat/>
    <w:uiPriority w:val="0"/>
    <w:pPr>
      <w:keepNext/>
      <w:keepLines/>
      <w:tabs>
        <w:tab w:val="left" w:pos="1008"/>
        <w:tab w:val="left" w:pos="1218"/>
      </w:tabs>
      <w:spacing w:before="60" w:line="360" w:lineRule="auto"/>
      <w:ind w:left="1008" w:hanging="1008"/>
      <w:outlineLvl w:val="4"/>
    </w:pPr>
    <w:rPr>
      <w:rFonts w:ascii="Arial Unicode MS" w:hAnsi="Arial Unicode MS"/>
      <w:bCs/>
      <w:kern w:val="2"/>
      <w:szCs w:val="24"/>
    </w:rPr>
  </w:style>
  <w:style w:type="paragraph" w:styleId="8">
    <w:name w:val="heading 6"/>
    <w:basedOn w:val="1"/>
    <w:next w:val="1"/>
    <w:link w:val="171"/>
    <w:qFormat/>
    <w:uiPriority w:val="0"/>
    <w:pPr>
      <w:keepNext/>
      <w:keepLines/>
      <w:tabs>
        <w:tab w:val="left" w:pos="1152"/>
      </w:tabs>
      <w:spacing w:before="60" w:line="360" w:lineRule="auto"/>
      <w:ind w:left="1152" w:hanging="1152"/>
      <w:outlineLvl w:val="5"/>
    </w:pPr>
    <w:rPr>
      <w:rFonts w:ascii="Arial Unicode MS" w:hAnsi="Arial Unicode MS"/>
      <w:bCs/>
      <w:kern w:val="2"/>
      <w:szCs w:val="24"/>
    </w:rPr>
  </w:style>
  <w:style w:type="paragraph" w:styleId="9">
    <w:name w:val="heading 7"/>
    <w:basedOn w:val="1"/>
    <w:next w:val="1"/>
    <w:link w:val="145"/>
    <w:qFormat/>
    <w:uiPriority w:val="0"/>
    <w:pPr>
      <w:keepNext/>
      <w:tabs>
        <w:tab w:val="left" w:pos="1296"/>
      </w:tabs>
      <w:autoSpaceDE w:val="0"/>
      <w:autoSpaceDN w:val="0"/>
      <w:adjustRightInd w:val="0"/>
      <w:spacing w:line="288" w:lineRule="auto"/>
      <w:ind w:left="1296" w:hanging="1296"/>
      <w:outlineLvl w:val="6"/>
    </w:pPr>
    <w:rPr>
      <w:rFonts w:ascii="Arial" w:hAnsi="Arial"/>
      <w:b/>
      <w:color w:val="000000"/>
      <w:kern w:val="2"/>
      <w:sz w:val="15"/>
    </w:rPr>
  </w:style>
  <w:style w:type="paragraph" w:styleId="10">
    <w:name w:val="heading 8"/>
    <w:basedOn w:val="1"/>
    <w:next w:val="1"/>
    <w:link w:val="179"/>
    <w:qFormat/>
    <w:uiPriority w:val="0"/>
    <w:pPr>
      <w:keepNext/>
      <w:tabs>
        <w:tab w:val="left" w:pos="1440"/>
      </w:tabs>
      <w:spacing w:line="360" w:lineRule="auto"/>
      <w:ind w:left="1440" w:hanging="1440"/>
      <w:outlineLvl w:val="7"/>
    </w:pPr>
    <w:rPr>
      <w:rFonts w:ascii="仿宋_GB2312" w:eastAsia="仿宋_GB2312"/>
      <w:b/>
      <w:kern w:val="2"/>
    </w:rPr>
  </w:style>
  <w:style w:type="paragraph" w:styleId="11">
    <w:name w:val="heading 9"/>
    <w:basedOn w:val="1"/>
    <w:next w:val="1"/>
    <w:link w:val="159"/>
    <w:qFormat/>
    <w:uiPriority w:val="0"/>
    <w:pPr>
      <w:keepNext/>
      <w:keepLines/>
      <w:tabs>
        <w:tab w:val="left" w:pos="1584"/>
      </w:tabs>
      <w:spacing w:before="240" w:after="64" w:line="320" w:lineRule="auto"/>
      <w:ind w:left="1584" w:hanging="1584"/>
      <w:outlineLvl w:val="8"/>
    </w:pPr>
    <w:rPr>
      <w:rFonts w:ascii="Arial" w:hAnsi="Arial" w:eastAsia="黑体"/>
      <w:kern w:val="2"/>
      <w:sz w:val="21"/>
      <w:szCs w:val="21"/>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209"/>
    <w:qFormat/>
    <w:uiPriority w:val="0"/>
    <w:pPr>
      <w:spacing w:after="120"/>
    </w:pPr>
    <w:rPr>
      <w:rFonts w:ascii="Times New Roman"/>
      <w:kern w:val="2"/>
      <w:sz w:val="21"/>
    </w:rPr>
  </w:style>
  <w:style w:type="paragraph" w:styleId="12">
    <w:name w:val="toc 7"/>
    <w:basedOn w:val="1"/>
    <w:next w:val="1"/>
    <w:unhideWhenUsed/>
    <w:qFormat/>
    <w:uiPriority w:val="39"/>
    <w:pPr>
      <w:ind w:left="2520" w:leftChars="1200"/>
    </w:pPr>
  </w:style>
  <w:style w:type="paragraph" w:styleId="13">
    <w:name w:val="Normal Indent"/>
    <w:basedOn w:val="1"/>
    <w:next w:val="14"/>
    <w:link w:val="184"/>
    <w:qFormat/>
    <w:uiPriority w:val="0"/>
    <w:pPr>
      <w:spacing w:line="300" w:lineRule="auto"/>
      <w:ind w:firstLine="420" w:firstLineChars="200"/>
    </w:pPr>
    <w:rPr>
      <w:rFonts w:ascii="Times New Roman"/>
      <w:kern w:val="2"/>
      <w:sz w:val="21"/>
      <w:szCs w:val="24"/>
    </w:rPr>
  </w:style>
  <w:style w:type="paragraph" w:styleId="14">
    <w:name w:val="toc 4"/>
    <w:basedOn w:val="1"/>
    <w:next w:val="1"/>
    <w:unhideWhenUsed/>
    <w:qFormat/>
    <w:uiPriority w:val="39"/>
    <w:pPr>
      <w:ind w:left="1260" w:leftChars="600"/>
    </w:pPr>
  </w:style>
  <w:style w:type="paragraph" w:styleId="15">
    <w:name w:val="caption"/>
    <w:basedOn w:val="1"/>
    <w:next w:val="1"/>
    <w:link w:val="168"/>
    <w:qFormat/>
    <w:uiPriority w:val="0"/>
    <w:pPr>
      <w:spacing w:before="152" w:after="160"/>
    </w:pPr>
    <w:rPr>
      <w:rFonts w:ascii="Arial" w:hAnsi="Arial" w:eastAsia="黑体"/>
      <w:kern w:val="2"/>
      <w:sz w:val="20"/>
    </w:rPr>
  </w:style>
  <w:style w:type="paragraph" w:styleId="16">
    <w:name w:val="Document Map"/>
    <w:basedOn w:val="1"/>
    <w:link w:val="142"/>
    <w:qFormat/>
    <w:uiPriority w:val="0"/>
    <w:pPr>
      <w:shd w:val="clear" w:color="auto" w:fill="000080"/>
    </w:pPr>
    <w:rPr>
      <w:rFonts w:ascii="Times New Roman"/>
      <w:kern w:val="2"/>
      <w:sz w:val="21"/>
    </w:rPr>
  </w:style>
  <w:style w:type="paragraph" w:styleId="17">
    <w:name w:val="annotation text"/>
    <w:basedOn w:val="1"/>
    <w:link w:val="148"/>
    <w:qFormat/>
    <w:uiPriority w:val="0"/>
    <w:pPr>
      <w:jc w:val="left"/>
    </w:pPr>
    <w:rPr>
      <w:rFonts w:ascii="Times New Roman"/>
      <w:kern w:val="2"/>
      <w:sz w:val="21"/>
      <w:szCs w:val="24"/>
    </w:rPr>
  </w:style>
  <w:style w:type="paragraph" w:styleId="18">
    <w:name w:val="Body Text 3"/>
    <w:basedOn w:val="1"/>
    <w:link w:val="136"/>
    <w:qFormat/>
    <w:uiPriority w:val="0"/>
    <w:pPr>
      <w:jc w:val="center"/>
    </w:pPr>
    <w:rPr>
      <w:rFonts w:ascii="Times New Roman"/>
      <w:b/>
      <w:spacing w:val="-20"/>
      <w:w w:val="110"/>
      <w:kern w:val="2"/>
      <w:sz w:val="52"/>
    </w:rPr>
  </w:style>
  <w:style w:type="paragraph" w:styleId="19">
    <w:name w:val="Body Text Indent"/>
    <w:basedOn w:val="1"/>
    <w:link w:val="191"/>
    <w:qFormat/>
    <w:uiPriority w:val="0"/>
    <w:pPr>
      <w:widowControl/>
      <w:ind w:firstLine="652" w:firstLineChars="233"/>
    </w:pPr>
    <w:rPr>
      <w:rFonts w:ascii="Times New Roman"/>
      <w:sz w:val="28"/>
    </w:rPr>
  </w:style>
  <w:style w:type="paragraph" w:styleId="20">
    <w:name w:val="HTML Address"/>
    <w:basedOn w:val="1"/>
    <w:qFormat/>
    <w:uiPriority w:val="0"/>
    <w:pPr>
      <w:widowControl/>
      <w:jc w:val="left"/>
    </w:pPr>
    <w:rPr>
      <w:rFonts w:hAnsi="宋体" w:cs="宋体"/>
      <w:i/>
      <w:iCs/>
      <w:szCs w:val="24"/>
    </w:rPr>
  </w:style>
  <w:style w:type="paragraph" w:styleId="21">
    <w:name w:val="toc 5"/>
    <w:basedOn w:val="1"/>
    <w:next w:val="1"/>
    <w:unhideWhenUsed/>
    <w:qFormat/>
    <w:uiPriority w:val="39"/>
    <w:pPr>
      <w:ind w:left="1680" w:leftChars="800"/>
    </w:pPr>
  </w:style>
  <w:style w:type="paragraph" w:styleId="22">
    <w:name w:val="toc 3"/>
    <w:basedOn w:val="1"/>
    <w:next w:val="1"/>
    <w:unhideWhenUsed/>
    <w:qFormat/>
    <w:uiPriority w:val="39"/>
    <w:pPr>
      <w:ind w:left="840" w:leftChars="400"/>
    </w:pPr>
  </w:style>
  <w:style w:type="paragraph" w:styleId="23">
    <w:name w:val="Plain Text"/>
    <w:basedOn w:val="1"/>
    <w:link w:val="181"/>
    <w:qFormat/>
    <w:uiPriority w:val="0"/>
    <w:rPr>
      <w:rFonts w:hAnsi="Courier New"/>
      <w:kern w:val="2"/>
      <w:sz w:val="21"/>
    </w:rPr>
  </w:style>
  <w:style w:type="paragraph" w:styleId="24">
    <w:name w:val="toc 8"/>
    <w:basedOn w:val="1"/>
    <w:next w:val="1"/>
    <w:unhideWhenUsed/>
    <w:qFormat/>
    <w:uiPriority w:val="39"/>
    <w:pPr>
      <w:ind w:left="2940" w:leftChars="1400"/>
    </w:pPr>
  </w:style>
  <w:style w:type="paragraph" w:styleId="25">
    <w:name w:val="Date"/>
    <w:basedOn w:val="1"/>
    <w:next w:val="1"/>
    <w:link w:val="151"/>
    <w:qFormat/>
    <w:uiPriority w:val="0"/>
    <w:rPr>
      <w:rFonts w:ascii="Times New Roman"/>
      <w:kern w:val="2"/>
      <w:sz w:val="28"/>
    </w:rPr>
  </w:style>
  <w:style w:type="paragraph" w:styleId="26">
    <w:name w:val="Body Text Indent 2"/>
    <w:basedOn w:val="1"/>
    <w:link w:val="129"/>
    <w:qFormat/>
    <w:uiPriority w:val="99"/>
    <w:pPr>
      <w:tabs>
        <w:tab w:val="left" w:pos="5625"/>
      </w:tabs>
      <w:ind w:left="1138" w:leftChars="542"/>
    </w:pPr>
    <w:rPr>
      <w:rFonts w:ascii="Times New Roman"/>
      <w:kern w:val="2"/>
    </w:rPr>
  </w:style>
  <w:style w:type="paragraph" w:styleId="27">
    <w:name w:val="Balloon Text"/>
    <w:basedOn w:val="1"/>
    <w:link w:val="185"/>
    <w:qFormat/>
    <w:uiPriority w:val="99"/>
    <w:rPr>
      <w:rFonts w:ascii="Times New Roman"/>
      <w:kern w:val="2"/>
      <w:sz w:val="18"/>
      <w:szCs w:val="18"/>
    </w:rPr>
  </w:style>
  <w:style w:type="paragraph" w:styleId="28">
    <w:name w:val="footer"/>
    <w:basedOn w:val="1"/>
    <w:next w:val="2"/>
    <w:link w:val="174"/>
    <w:qFormat/>
    <w:uiPriority w:val="99"/>
    <w:pPr>
      <w:tabs>
        <w:tab w:val="center" w:pos="4153"/>
        <w:tab w:val="right" w:pos="8306"/>
      </w:tabs>
      <w:snapToGrid w:val="0"/>
      <w:jc w:val="left"/>
    </w:pPr>
    <w:rPr>
      <w:rFonts w:ascii="Times New Roman"/>
      <w:kern w:val="2"/>
      <w:sz w:val="18"/>
      <w:szCs w:val="18"/>
    </w:rPr>
  </w:style>
  <w:style w:type="paragraph" w:styleId="29">
    <w:name w:val="header"/>
    <w:basedOn w:val="1"/>
    <w:link w:val="161"/>
    <w:qFormat/>
    <w:uiPriority w:val="0"/>
    <w:pPr>
      <w:pBdr>
        <w:bottom w:val="single" w:color="auto" w:sz="6" w:space="1"/>
      </w:pBdr>
      <w:tabs>
        <w:tab w:val="center" w:pos="4153"/>
        <w:tab w:val="right" w:pos="8306"/>
      </w:tabs>
      <w:snapToGrid w:val="0"/>
      <w:jc w:val="center"/>
    </w:pPr>
    <w:rPr>
      <w:rFonts w:ascii="Times New Roman"/>
      <w:kern w:val="2"/>
      <w:sz w:val="18"/>
      <w:szCs w:val="18"/>
    </w:rPr>
  </w:style>
  <w:style w:type="paragraph" w:styleId="30">
    <w:name w:val="toc 1"/>
    <w:basedOn w:val="1"/>
    <w:next w:val="1"/>
    <w:unhideWhenUsed/>
    <w:qFormat/>
    <w:uiPriority w:val="39"/>
    <w:pPr>
      <w:tabs>
        <w:tab w:val="left" w:pos="1418"/>
        <w:tab w:val="right" w:leader="dot" w:pos="8302"/>
      </w:tabs>
      <w:spacing w:line="960" w:lineRule="auto"/>
    </w:pPr>
  </w:style>
  <w:style w:type="paragraph" w:styleId="31">
    <w:name w:val="Subtitle"/>
    <w:basedOn w:val="1"/>
    <w:next w:val="1"/>
    <w:link w:val="192"/>
    <w:qFormat/>
    <w:uiPriority w:val="0"/>
    <w:pPr>
      <w:spacing w:before="240" w:after="60" w:line="312" w:lineRule="auto"/>
      <w:jc w:val="center"/>
      <w:outlineLvl w:val="1"/>
    </w:pPr>
    <w:rPr>
      <w:rFonts w:ascii="Cambria" w:hAnsi="Cambria"/>
      <w:b/>
      <w:bCs/>
      <w:kern w:val="28"/>
      <w:sz w:val="32"/>
      <w:szCs w:val="32"/>
    </w:rPr>
  </w:style>
  <w:style w:type="paragraph" w:styleId="32">
    <w:name w:val="List"/>
    <w:basedOn w:val="1"/>
    <w:qFormat/>
    <w:uiPriority w:val="0"/>
    <w:pPr>
      <w:numPr>
        <w:ilvl w:val="1"/>
        <w:numId w:val="1"/>
      </w:numPr>
      <w:spacing w:line="360" w:lineRule="auto"/>
      <w:jc w:val="left"/>
    </w:pPr>
    <w:rPr>
      <w:szCs w:val="24"/>
    </w:rPr>
  </w:style>
  <w:style w:type="paragraph" w:styleId="33">
    <w:name w:val="toc 6"/>
    <w:basedOn w:val="1"/>
    <w:next w:val="1"/>
    <w:unhideWhenUsed/>
    <w:qFormat/>
    <w:uiPriority w:val="39"/>
    <w:pPr>
      <w:ind w:left="2100" w:leftChars="1000"/>
    </w:pPr>
  </w:style>
  <w:style w:type="paragraph" w:styleId="34">
    <w:name w:val="Body Text Indent 3"/>
    <w:basedOn w:val="1"/>
    <w:link w:val="134"/>
    <w:qFormat/>
    <w:uiPriority w:val="0"/>
    <w:pPr>
      <w:spacing w:line="410" w:lineRule="exact"/>
      <w:ind w:left="619" w:leftChars="295" w:firstLine="390" w:firstLineChars="179"/>
    </w:pPr>
    <w:rPr>
      <w:rFonts w:hAnsi="宋体"/>
      <w:spacing w:val="4"/>
      <w:kern w:val="2"/>
      <w:sz w:val="21"/>
    </w:rPr>
  </w:style>
  <w:style w:type="paragraph" w:styleId="35">
    <w:name w:val="toc 2"/>
    <w:basedOn w:val="1"/>
    <w:next w:val="1"/>
    <w:unhideWhenUsed/>
    <w:qFormat/>
    <w:uiPriority w:val="39"/>
    <w:pPr>
      <w:tabs>
        <w:tab w:val="right" w:leader="dot" w:pos="8302"/>
      </w:tabs>
      <w:spacing w:line="960" w:lineRule="auto"/>
      <w:ind w:left="420" w:leftChars="200"/>
    </w:pPr>
  </w:style>
  <w:style w:type="paragraph" w:styleId="36">
    <w:name w:val="toc 9"/>
    <w:basedOn w:val="1"/>
    <w:next w:val="1"/>
    <w:unhideWhenUsed/>
    <w:qFormat/>
    <w:uiPriority w:val="39"/>
    <w:pPr>
      <w:ind w:left="3360" w:leftChars="1600"/>
    </w:pPr>
  </w:style>
  <w:style w:type="paragraph" w:styleId="37">
    <w:name w:val="Body Text 2"/>
    <w:basedOn w:val="1"/>
    <w:link w:val="165"/>
    <w:qFormat/>
    <w:uiPriority w:val="0"/>
    <w:rPr>
      <w:rFonts w:ascii="楷体_GB2312" w:hAnsi="Copperplate Gothic Bold" w:eastAsia="楷体_GB2312"/>
      <w:kern w:val="2"/>
      <w:sz w:val="28"/>
    </w:rPr>
  </w:style>
  <w:style w:type="paragraph" w:styleId="38">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黑体" w:hAnsi="Courier New" w:eastAsia="黑体" w:cs="Courier New"/>
      <w:sz w:val="20"/>
    </w:rPr>
  </w:style>
  <w:style w:type="paragraph" w:styleId="39">
    <w:name w:val="Normal (Web)"/>
    <w:basedOn w:val="1"/>
    <w:qFormat/>
    <w:uiPriority w:val="99"/>
    <w:pPr>
      <w:widowControl/>
      <w:spacing w:before="100" w:beforeAutospacing="1" w:after="100" w:afterAutospacing="1"/>
      <w:jc w:val="left"/>
    </w:pPr>
    <w:rPr>
      <w:rFonts w:hAnsi="宋体"/>
      <w:szCs w:val="24"/>
    </w:rPr>
  </w:style>
  <w:style w:type="paragraph" w:styleId="40">
    <w:name w:val="Title"/>
    <w:basedOn w:val="1"/>
    <w:next w:val="1"/>
    <w:link w:val="176"/>
    <w:qFormat/>
    <w:uiPriority w:val="0"/>
    <w:pPr>
      <w:spacing w:before="240" w:after="60"/>
      <w:jc w:val="center"/>
      <w:outlineLvl w:val="0"/>
    </w:pPr>
    <w:rPr>
      <w:rFonts w:ascii="Cambria" w:hAnsi="Cambria"/>
      <w:b/>
      <w:bCs/>
      <w:kern w:val="2"/>
      <w:sz w:val="32"/>
      <w:szCs w:val="32"/>
    </w:rPr>
  </w:style>
  <w:style w:type="paragraph" w:styleId="41">
    <w:name w:val="annotation subject"/>
    <w:basedOn w:val="17"/>
    <w:next w:val="17"/>
    <w:link w:val="135"/>
    <w:qFormat/>
    <w:uiPriority w:val="0"/>
    <w:rPr>
      <w:b/>
      <w:bCs/>
    </w:rPr>
  </w:style>
  <w:style w:type="paragraph" w:styleId="42">
    <w:name w:val="Body Text First Indent"/>
    <w:basedOn w:val="2"/>
    <w:next w:val="43"/>
    <w:qFormat/>
    <w:uiPriority w:val="0"/>
    <w:pPr>
      <w:ind w:firstLine="420" w:firstLineChars="100"/>
    </w:pPr>
  </w:style>
  <w:style w:type="paragraph" w:styleId="43">
    <w:name w:val="Body Text First Indent 2"/>
    <w:basedOn w:val="19"/>
    <w:unhideWhenUsed/>
    <w:qFormat/>
    <w:uiPriority w:val="0"/>
    <w:pPr>
      <w:ind w:firstLine="420"/>
    </w:pPr>
  </w:style>
  <w:style w:type="table" w:styleId="45">
    <w:name w:val="Table Grid"/>
    <w:basedOn w:val="4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7">
    <w:name w:val="Strong"/>
    <w:basedOn w:val="46"/>
    <w:qFormat/>
    <w:uiPriority w:val="22"/>
    <w:rPr>
      <w:b/>
      <w:bCs/>
    </w:rPr>
  </w:style>
  <w:style w:type="character" w:styleId="48">
    <w:name w:val="page number"/>
    <w:basedOn w:val="46"/>
    <w:qFormat/>
    <w:uiPriority w:val="0"/>
  </w:style>
  <w:style w:type="character" w:styleId="49">
    <w:name w:val="FollowedHyperlink"/>
    <w:qFormat/>
    <w:uiPriority w:val="0"/>
    <w:rPr>
      <w:rFonts w:hint="eastAsia" w:ascii="宋体" w:hAnsi="宋体" w:eastAsia="宋体" w:cs="宋体"/>
      <w:color w:val="000000"/>
      <w:sz w:val="18"/>
      <w:szCs w:val="18"/>
      <w:u w:val="none"/>
    </w:rPr>
  </w:style>
  <w:style w:type="character" w:styleId="50">
    <w:name w:val="Emphasis"/>
    <w:qFormat/>
    <w:uiPriority w:val="0"/>
    <w:rPr>
      <w:i/>
      <w:iCs/>
    </w:rPr>
  </w:style>
  <w:style w:type="character" w:styleId="51">
    <w:name w:val="HTML Definition"/>
    <w:basedOn w:val="46"/>
    <w:unhideWhenUsed/>
    <w:qFormat/>
    <w:uiPriority w:val="99"/>
    <w:rPr>
      <w:b/>
      <w:i/>
      <w:color w:val="FFFFFF"/>
      <w:sz w:val="18"/>
      <w:szCs w:val="18"/>
      <w:shd w:val="clear" w:color="auto" w:fill="777777"/>
    </w:rPr>
  </w:style>
  <w:style w:type="character" w:styleId="52">
    <w:name w:val="HTML Typewriter"/>
    <w:qFormat/>
    <w:uiPriority w:val="0"/>
    <w:rPr>
      <w:rFonts w:ascii="黑体" w:hAnsi="Courier New" w:eastAsia="黑体" w:cs="Courier New"/>
      <w:sz w:val="20"/>
      <w:szCs w:val="20"/>
    </w:rPr>
  </w:style>
  <w:style w:type="character" w:styleId="53">
    <w:name w:val="Hyperlink"/>
    <w:basedOn w:val="46"/>
    <w:qFormat/>
    <w:uiPriority w:val="99"/>
    <w:rPr>
      <w:rFonts w:hint="eastAsia" w:ascii="宋体" w:hAnsi="宋体" w:eastAsia="宋体" w:cs="宋体"/>
      <w:color w:val="000000"/>
      <w:sz w:val="18"/>
      <w:szCs w:val="18"/>
      <w:u w:val="none"/>
    </w:rPr>
  </w:style>
  <w:style w:type="character" w:styleId="54">
    <w:name w:val="HTML Code"/>
    <w:unhideWhenUsed/>
    <w:qFormat/>
    <w:uiPriority w:val="99"/>
    <w:rPr>
      <w:rFonts w:ascii="Consolas" w:hAnsi="Consolas" w:eastAsia="Consolas" w:cs="Consolas"/>
      <w:color w:val="C7254E"/>
      <w:sz w:val="21"/>
      <w:szCs w:val="21"/>
      <w:shd w:val="clear" w:color="auto" w:fill="F9F2F4"/>
    </w:rPr>
  </w:style>
  <w:style w:type="character" w:styleId="55">
    <w:name w:val="annotation reference"/>
    <w:qFormat/>
    <w:uiPriority w:val="0"/>
    <w:rPr>
      <w:sz w:val="21"/>
      <w:szCs w:val="21"/>
    </w:rPr>
  </w:style>
  <w:style w:type="character" w:styleId="56">
    <w:name w:val="HTML Cite"/>
    <w:unhideWhenUsed/>
    <w:qFormat/>
    <w:uiPriority w:val="99"/>
    <w:rPr>
      <w:color w:val="008000"/>
    </w:rPr>
  </w:style>
  <w:style w:type="character" w:styleId="57">
    <w:name w:val="HTML Keyboard"/>
    <w:unhideWhenUsed/>
    <w:qFormat/>
    <w:uiPriority w:val="99"/>
    <w:rPr>
      <w:rFonts w:hint="default" w:ascii="Consolas" w:hAnsi="Consolas" w:eastAsia="Consolas" w:cs="Consolas"/>
      <w:color w:val="FFFFFF"/>
      <w:sz w:val="21"/>
      <w:szCs w:val="21"/>
      <w:shd w:val="clear" w:color="auto" w:fill="333333"/>
    </w:rPr>
  </w:style>
  <w:style w:type="character" w:styleId="58">
    <w:name w:val="HTML Sample"/>
    <w:unhideWhenUsed/>
    <w:qFormat/>
    <w:uiPriority w:val="99"/>
    <w:rPr>
      <w:rFonts w:hint="default" w:ascii="Consolas" w:hAnsi="Consolas" w:eastAsia="Consolas" w:cs="Consolas"/>
      <w:sz w:val="21"/>
      <w:szCs w:val="21"/>
    </w:rPr>
  </w:style>
  <w:style w:type="paragraph" w:customStyle="1" w:styleId="59">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60">
    <w:name w:val="正文1"/>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paragraph" w:customStyle="1" w:styleId="61">
    <w:name w:val="正文11"/>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paragraph" w:customStyle="1" w:styleId="62">
    <w:name w:val="正文2"/>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character" w:customStyle="1" w:styleId="63">
    <w:name w:val="标题 1 Char"/>
    <w:link w:val="3"/>
    <w:qFormat/>
    <w:uiPriority w:val="0"/>
    <w:rPr>
      <w:rFonts w:ascii="仿宋_GB2312" w:hAnsi="宋体" w:eastAsia="仿宋_GB2312"/>
      <w:b/>
      <w:kern w:val="2"/>
      <w:sz w:val="32"/>
    </w:rPr>
  </w:style>
  <w:style w:type="paragraph" w:customStyle="1" w:styleId="64">
    <w:name w:val="正文21"/>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paragraph" w:customStyle="1" w:styleId="65">
    <w:name w:val="样式 WG标题3 + 行距: 固定值 18 磅"/>
    <w:basedOn w:val="1"/>
    <w:qFormat/>
    <w:uiPriority w:val="0"/>
    <w:pPr>
      <w:autoSpaceDE w:val="0"/>
      <w:autoSpaceDN w:val="0"/>
      <w:adjustRightInd w:val="0"/>
      <w:spacing w:line="360" w:lineRule="exact"/>
      <w:ind w:firstLine="200" w:firstLineChars="200"/>
      <w:textAlignment w:val="baseline"/>
      <w:outlineLvl w:val="2"/>
    </w:pPr>
    <w:rPr>
      <w:rFonts w:cs="宋体"/>
      <w:b/>
      <w:bCs/>
      <w:color w:val="000000"/>
      <w:kern w:val="20"/>
    </w:rPr>
  </w:style>
  <w:style w:type="paragraph" w:customStyle="1" w:styleId="66">
    <w:name w:val="p0"/>
    <w:basedOn w:val="1"/>
    <w:qFormat/>
    <w:uiPriority w:val="0"/>
    <w:pPr>
      <w:widowControl/>
      <w:snapToGrid w:val="0"/>
      <w:spacing w:line="312" w:lineRule="atLeast"/>
      <w:textAlignment w:val="baseline"/>
    </w:pPr>
    <w:rPr>
      <w:szCs w:val="21"/>
    </w:rPr>
  </w:style>
  <w:style w:type="paragraph" w:customStyle="1" w:styleId="67">
    <w:name w:val="_Style 37"/>
    <w:basedOn w:val="1"/>
    <w:qFormat/>
    <w:uiPriority w:val="0"/>
    <w:pPr>
      <w:widowControl/>
      <w:spacing w:after="160" w:line="240" w:lineRule="exact"/>
      <w:jc w:val="center"/>
    </w:pPr>
    <w:rPr>
      <w:rFonts w:hAnsi="宋体"/>
      <w:b/>
      <w:sz w:val="28"/>
      <w:szCs w:val="28"/>
      <w:lang w:eastAsia="en-US"/>
    </w:rPr>
  </w:style>
  <w:style w:type="paragraph" w:customStyle="1" w:styleId="68">
    <w:name w:val="Char11"/>
    <w:basedOn w:val="1"/>
    <w:qFormat/>
    <w:uiPriority w:val="0"/>
    <w:rPr>
      <w:rFonts w:hAnsi="宋体"/>
      <w:szCs w:val="24"/>
    </w:rPr>
  </w:style>
  <w:style w:type="paragraph" w:customStyle="1" w:styleId="69">
    <w:name w:val="正文序号 3"/>
    <w:basedOn w:val="1"/>
    <w:qFormat/>
    <w:uiPriority w:val="0"/>
    <w:pPr>
      <w:numPr>
        <w:ilvl w:val="2"/>
        <w:numId w:val="2"/>
      </w:numPr>
      <w:spacing w:before="60"/>
    </w:pPr>
    <w:rPr>
      <w:szCs w:val="24"/>
    </w:rPr>
  </w:style>
  <w:style w:type="paragraph" w:customStyle="1" w:styleId="70">
    <w:name w:val="表内文字"/>
    <w:basedOn w:val="1"/>
    <w:qFormat/>
    <w:uiPriority w:val="0"/>
    <w:pPr>
      <w:jc w:val="left"/>
    </w:pPr>
    <w:rPr>
      <w:szCs w:val="24"/>
    </w:rPr>
  </w:style>
  <w:style w:type="paragraph" w:customStyle="1" w:styleId="71">
    <w:name w:val="表格文字中"/>
    <w:basedOn w:val="1"/>
    <w:qFormat/>
    <w:uiPriority w:val="0"/>
    <w:pPr>
      <w:adjustRightInd w:val="0"/>
      <w:snapToGrid w:val="0"/>
      <w:ind w:left="22" w:leftChars="8"/>
      <w:jc w:val="center"/>
    </w:pPr>
    <w:rPr>
      <w:szCs w:val="24"/>
    </w:rPr>
  </w:style>
  <w:style w:type="paragraph" w:customStyle="1" w:styleId="72">
    <w:name w:val="Char1"/>
    <w:basedOn w:val="1"/>
    <w:qFormat/>
    <w:uiPriority w:val="0"/>
    <w:pPr>
      <w:tabs>
        <w:tab w:val="left" w:pos="360"/>
      </w:tabs>
      <w:ind w:left="360" w:hanging="360" w:hangingChars="200"/>
    </w:pPr>
    <w:rPr>
      <w:szCs w:val="24"/>
    </w:rPr>
  </w:style>
  <w:style w:type="paragraph" w:customStyle="1" w:styleId="73">
    <w:name w:val="样式3"/>
    <w:basedOn w:val="23"/>
    <w:qFormat/>
    <w:uiPriority w:val="0"/>
    <w:pPr>
      <w:spacing w:line="0" w:lineRule="atLeast"/>
      <w:outlineLvl w:val="0"/>
    </w:pPr>
    <w:rPr>
      <w:sz w:val="28"/>
    </w:rPr>
  </w:style>
  <w:style w:type="paragraph" w:customStyle="1" w:styleId="74">
    <w:name w:val="日期1"/>
    <w:basedOn w:val="1"/>
    <w:next w:val="1"/>
    <w:qFormat/>
    <w:uiPriority w:val="0"/>
    <w:rPr>
      <w:rFonts w:ascii="黑体" w:eastAsia="黑体"/>
      <w:sz w:val="28"/>
    </w:rPr>
  </w:style>
  <w:style w:type="paragraph" w:customStyle="1" w:styleId="75">
    <w:name w:val="缺省文本"/>
    <w:basedOn w:val="1"/>
    <w:qFormat/>
    <w:uiPriority w:val="0"/>
    <w:pPr>
      <w:autoSpaceDE w:val="0"/>
      <w:autoSpaceDN w:val="0"/>
      <w:adjustRightInd w:val="0"/>
      <w:jc w:val="left"/>
    </w:pPr>
  </w:style>
  <w:style w:type="paragraph" w:customStyle="1" w:styleId="76">
    <w:name w:val="ec_msonormal"/>
    <w:basedOn w:val="1"/>
    <w:qFormat/>
    <w:uiPriority w:val="0"/>
    <w:pPr>
      <w:widowControl/>
      <w:spacing w:before="100" w:beforeAutospacing="1" w:after="100" w:afterAutospacing="1"/>
      <w:jc w:val="left"/>
    </w:pPr>
    <w:rPr>
      <w:rFonts w:hAnsi="宋体" w:cs="宋体"/>
      <w:szCs w:val="24"/>
    </w:rPr>
  </w:style>
  <w:style w:type="paragraph" w:customStyle="1" w:styleId="77">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paragraph" w:customStyle="1" w:styleId="78">
    <w:name w:val="正文序号 2"/>
    <w:basedOn w:val="1"/>
    <w:qFormat/>
    <w:uiPriority w:val="0"/>
    <w:pPr>
      <w:numPr>
        <w:ilvl w:val="1"/>
        <w:numId w:val="2"/>
      </w:numPr>
      <w:spacing w:before="60"/>
    </w:pPr>
    <w:rPr>
      <w:szCs w:val="24"/>
    </w:rPr>
  </w:style>
  <w:style w:type="paragraph" w:customStyle="1" w:styleId="79">
    <w:name w:val="case31"/>
    <w:basedOn w:val="1"/>
    <w:qFormat/>
    <w:uiPriority w:val="0"/>
    <w:pPr>
      <w:widowControl/>
      <w:spacing w:before="100" w:beforeAutospacing="1" w:after="100" w:afterAutospacing="1"/>
      <w:jc w:val="left"/>
    </w:pPr>
    <w:rPr>
      <w:rFonts w:hAnsi="宋体"/>
      <w:color w:val="000000"/>
      <w:szCs w:val="24"/>
    </w:rPr>
  </w:style>
  <w:style w:type="paragraph" w:customStyle="1" w:styleId="80">
    <w:name w:val="Char121"/>
    <w:basedOn w:val="1"/>
    <w:qFormat/>
    <w:uiPriority w:val="0"/>
    <w:pPr>
      <w:tabs>
        <w:tab w:val="left" w:pos="360"/>
      </w:tabs>
      <w:ind w:left="360" w:hanging="360" w:hangingChars="200"/>
    </w:pPr>
    <w:rPr>
      <w:szCs w:val="24"/>
    </w:rPr>
  </w:style>
  <w:style w:type="paragraph" w:customStyle="1" w:styleId="81">
    <w:name w:val="普通(网站)1"/>
    <w:basedOn w:val="1"/>
    <w:qFormat/>
    <w:uiPriority w:val="0"/>
    <w:pPr>
      <w:widowControl/>
      <w:spacing w:before="100" w:beforeAutospacing="1" w:after="100" w:afterAutospacing="1"/>
      <w:jc w:val="left"/>
    </w:pPr>
    <w:rPr>
      <w:rFonts w:hAnsi="宋体" w:cs="宋体"/>
      <w:szCs w:val="24"/>
    </w:rPr>
  </w:style>
  <w:style w:type="paragraph" w:customStyle="1" w:styleId="82">
    <w:name w:val="插图编号"/>
    <w:basedOn w:val="1"/>
    <w:next w:val="13"/>
    <w:qFormat/>
    <w:uiPriority w:val="0"/>
    <w:pPr>
      <w:tabs>
        <w:tab w:val="left" w:pos="1440"/>
      </w:tabs>
      <w:spacing w:line="360" w:lineRule="auto"/>
      <w:ind w:left="1021" w:hanging="1021"/>
    </w:pPr>
    <w:rPr>
      <w:spacing w:val="20"/>
      <w:szCs w:val="24"/>
    </w:rPr>
  </w:style>
  <w:style w:type="paragraph" w:customStyle="1" w:styleId="83">
    <w:name w:val="List Paragraph1"/>
    <w:basedOn w:val="1"/>
    <w:qFormat/>
    <w:uiPriority w:val="34"/>
    <w:pPr>
      <w:ind w:firstLine="420" w:firstLineChars="200"/>
    </w:pPr>
  </w:style>
  <w:style w:type="paragraph" w:customStyle="1" w:styleId="84">
    <w:name w:val="日期11"/>
    <w:basedOn w:val="1"/>
    <w:next w:val="1"/>
    <w:qFormat/>
    <w:uiPriority w:val="0"/>
    <w:rPr>
      <w:rFonts w:ascii="黑体" w:eastAsia="黑体"/>
      <w:sz w:val="28"/>
    </w:rPr>
  </w:style>
  <w:style w:type="paragraph" w:customStyle="1" w:styleId="85">
    <w:name w:val="Q/19LGT01—2001"/>
    <w:basedOn w:val="1"/>
    <w:qFormat/>
    <w:uiPriority w:val="0"/>
    <w:pPr>
      <w:tabs>
        <w:tab w:val="left" w:pos="555"/>
      </w:tabs>
      <w:spacing w:line="360" w:lineRule="auto"/>
      <w:ind w:firstLine="420" w:firstLineChars="200"/>
    </w:pPr>
    <w:rPr>
      <w:rFonts w:hAnsi="宋体"/>
      <w:bCs/>
    </w:rPr>
  </w:style>
  <w:style w:type="paragraph" w:customStyle="1" w:styleId="86">
    <w:name w:val="??¨???¨????ì?¨¨??¨?o??????ì?¨¨?"/>
    <w:basedOn w:val="1"/>
    <w:qFormat/>
    <w:uiPriority w:val="0"/>
    <w:pPr>
      <w:autoSpaceDE w:val="0"/>
      <w:autoSpaceDN w:val="0"/>
      <w:adjustRightInd w:val="0"/>
      <w:jc w:val="left"/>
    </w:pPr>
  </w:style>
  <w:style w:type="paragraph" w:customStyle="1" w:styleId="87">
    <w:name w:val="表格标题"/>
    <w:basedOn w:val="1"/>
    <w:qFormat/>
    <w:uiPriority w:val="0"/>
    <w:pPr>
      <w:adjustRightInd w:val="0"/>
      <w:snapToGrid w:val="0"/>
      <w:spacing w:beforeLines="50" w:afterLines="50"/>
      <w:ind w:left="22" w:leftChars="8"/>
      <w:jc w:val="center"/>
    </w:pPr>
    <w:rPr>
      <w:b/>
      <w:bCs/>
      <w:color w:val="000000"/>
      <w:sz w:val="32"/>
      <w:szCs w:val="32"/>
    </w:rPr>
  </w:style>
  <w:style w:type="paragraph" w:customStyle="1" w:styleId="88">
    <w:name w:val="Char3"/>
    <w:basedOn w:val="1"/>
    <w:qFormat/>
    <w:uiPriority w:val="0"/>
    <w:pPr>
      <w:tabs>
        <w:tab w:val="left" w:pos="360"/>
      </w:tabs>
    </w:pPr>
    <w:rPr>
      <w:szCs w:val="24"/>
    </w:rPr>
  </w:style>
  <w:style w:type="paragraph" w:customStyle="1" w:styleId="89">
    <w:name w:val="正文序号 1"/>
    <w:basedOn w:val="1"/>
    <w:qFormat/>
    <w:uiPriority w:val="0"/>
    <w:pPr>
      <w:numPr>
        <w:ilvl w:val="0"/>
        <w:numId w:val="2"/>
      </w:numPr>
      <w:spacing w:before="60"/>
    </w:pPr>
    <w:rPr>
      <w:szCs w:val="24"/>
    </w:rPr>
  </w:style>
  <w:style w:type="paragraph" w:customStyle="1" w:styleId="90">
    <w:name w:val="Char Char Char Char"/>
    <w:basedOn w:val="1"/>
    <w:qFormat/>
    <w:uiPriority w:val="0"/>
    <w:pPr>
      <w:widowControl/>
      <w:spacing w:after="160" w:line="240" w:lineRule="exact"/>
      <w:jc w:val="center"/>
    </w:pPr>
    <w:rPr>
      <w:rFonts w:hAnsi="宋体"/>
      <w:b/>
      <w:sz w:val="28"/>
      <w:szCs w:val="28"/>
      <w:lang w:eastAsia="en-US"/>
    </w:rPr>
  </w:style>
  <w:style w:type="paragraph" w:customStyle="1" w:styleId="91">
    <w:name w:val="Char Char1"/>
    <w:basedOn w:val="1"/>
    <w:qFormat/>
    <w:uiPriority w:val="0"/>
    <w:pPr>
      <w:widowControl/>
      <w:spacing w:after="160" w:line="240" w:lineRule="exact"/>
      <w:jc w:val="left"/>
    </w:pPr>
    <w:rPr>
      <w:rFonts w:ascii="Verdana" w:hAnsi="Verdana" w:eastAsia="楷体_GB2312"/>
      <w:b/>
      <w:i/>
      <w:iCs/>
      <w:color w:val="000000"/>
      <w:sz w:val="20"/>
      <w:lang w:eastAsia="en-US"/>
    </w:rPr>
  </w:style>
  <w:style w:type="paragraph" w:customStyle="1" w:styleId="92">
    <w:name w:val="小标题 2"/>
    <w:basedOn w:val="1"/>
    <w:qFormat/>
    <w:uiPriority w:val="0"/>
    <w:pPr>
      <w:autoSpaceDE w:val="0"/>
      <w:autoSpaceDN w:val="0"/>
      <w:adjustRightInd w:val="0"/>
    </w:pPr>
    <w:rPr>
      <w:rFonts w:ascii="黑体" w:eastAsia="黑体" w:cs="黑体"/>
      <w:szCs w:val="24"/>
    </w:rPr>
  </w:style>
  <w:style w:type="paragraph" w:styleId="93">
    <w:name w:val="List Paragraph"/>
    <w:basedOn w:val="1"/>
    <w:link w:val="164"/>
    <w:qFormat/>
    <w:uiPriority w:val="34"/>
    <w:pPr>
      <w:ind w:firstLine="420" w:firstLineChars="200"/>
    </w:pPr>
    <w:rPr>
      <w:rFonts w:ascii="Calibri" w:hAnsi="Calibri"/>
      <w:kern w:val="2"/>
      <w:sz w:val="21"/>
      <w:szCs w:val="22"/>
    </w:rPr>
  </w:style>
  <w:style w:type="paragraph" w:styleId="94">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95">
    <w:name w:val="Char"/>
    <w:basedOn w:val="1"/>
    <w:qFormat/>
    <w:uiPriority w:val="0"/>
    <w:rPr>
      <w:rFonts w:hAnsi="宋体"/>
      <w:szCs w:val="24"/>
    </w:rPr>
  </w:style>
  <w:style w:type="paragraph" w:customStyle="1" w:styleId="96">
    <w:name w:val="1册标题2"/>
    <w:basedOn w:val="1"/>
    <w:next w:val="1"/>
    <w:qFormat/>
    <w:uiPriority w:val="0"/>
    <w:pPr>
      <w:adjustRightInd w:val="0"/>
      <w:spacing w:beforeLines="50" w:afterLines="50" w:line="300" w:lineRule="auto"/>
      <w:jc w:val="center"/>
      <w:textAlignment w:val="baseline"/>
      <w:outlineLvl w:val="1"/>
    </w:pPr>
    <w:rPr>
      <w:rFonts w:ascii="Arial" w:hAnsi="Arial" w:eastAsia="黑体"/>
      <w:bCs/>
      <w:sz w:val="32"/>
      <w:szCs w:val="24"/>
    </w:rPr>
  </w:style>
  <w:style w:type="paragraph" w:customStyle="1" w:styleId="97">
    <w:name w:val="Form Header 1"/>
    <w:basedOn w:val="1"/>
    <w:next w:val="1"/>
    <w:qFormat/>
    <w:uiPriority w:val="0"/>
    <w:pPr>
      <w:widowControl/>
      <w:spacing w:before="80" w:after="80"/>
      <w:jc w:val="left"/>
    </w:pPr>
    <w:rPr>
      <w:rFonts w:ascii="Arial" w:hAnsi="Arial"/>
      <w:b/>
      <w:lang w:val="de-DE" w:eastAsia="en-US"/>
    </w:rPr>
  </w:style>
  <w:style w:type="paragraph" w:customStyle="1" w:styleId="98">
    <w:name w:val="(a)正文"/>
    <w:basedOn w:val="1"/>
    <w:qFormat/>
    <w:uiPriority w:val="0"/>
    <w:pPr>
      <w:widowControl/>
      <w:tabs>
        <w:tab w:val="left" w:pos="1871"/>
        <w:tab w:val="left" w:pos="2081"/>
      </w:tabs>
      <w:spacing w:line="360" w:lineRule="exact"/>
      <w:ind w:left="1871" w:hanging="510"/>
    </w:pPr>
  </w:style>
  <w:style w:type="paragraph" w:customStyle="1" w:styleId="99">
    <w:name w:val="纯文本1"/>
    <w:basedOn w:val="1"/>
    <w:qFormat/>
    <w:uiPriority w:val="0"/>
    <w:pPr>
      <w:spacing w:line="324" w:lineRule="auto"/>
    </w:pPr>
    <w:rPr>
      <w:rFonts w:hAnsi="Courier New" w:cs="Courier New"/>
      <w:szCs w:val="21"/>
    </w:rPr>
  </w:style>
  <w:style w:type="paragraph" w:customStyle="1" w:styleId="100">
    <w:name w:val="列出段落11"/>
    <w:basedOn w:val="1"/>
    <w:qFormat/>
    <w:uiPriority w:val="0"/>
    <w:pPr>
      <w:ind w:firstLine="420" w:firstLineChars="200"/>
    </w:pPr>
  </w:style>
  <w:style w:type="paragraph" w:customStyle="1" w:styleId="101">
    <w:name w:val="_Style 95"/>
    <w:basedOn w:val="3"/>
    <w:next w:val="1"/>
    <w:qFormat/>
    <w:uiPriority w:val="39"/>
    <w:pPr>
      <w:keepLines/>
      <w:widowControl/>
      <w:spacing w:before="480" w:line="276" w:lineRule="auto"/>
      <w:jc w:val="left"/>
      <w:outlineLvl w:val="9"/>
    </w:pPr>
    <w:rPr>
      <w:rFonts w:ascii="Cambria" w:hAnsi="Cambria" w:eastAsia="宋体"/>
      <w:bCs/>
      <w:color w:val="365F91"/>
      <w:kern w:val="0"/>
      <w:sz w:val="28"/>
      <w:szCs w:val="28"/>
    </w:rPr>
  </w:style>
  <w:style w:type="paragraph" w:customStyle="1" w:styleId="102">
    <w:name w:val="表注1"/>
    <w:basedOn w:val="1"/>
    <w:qFormat/>
    <w:uiPriority w:val="0"/>
    <w:pPr>
      <w:adjustRightInd w:val="0"/>
      <w:snapToGrid w:val="0"/>
      <w:spacing w:beforeLines="50" w:line="300" w:lineRule="auto"/>
      <w:ind w:left="350" w:hanging="350" w:hangingChars="350"/>
    </w:pPr>
    <w:rPr>
      <w:rFonts w:eastAsia="仿宋_GB2312"/>
      <w:bCs/>
      <w:color w:val="000000"/>
      <w:szCs w:val="24"/>
    </w:rPr>
  </w:style>
  <w:style w:type="paragraph" w:customStyle="1" w:styleId="103">
    <w:name w:val="xl2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top"/>
    </w:pPr>
    <w:rPr>
      <w:rFonts w:hAnsi="宋体"/>
      <w:b/>
      <w:bCs/>
      <w:szCs w:val="24"/>
    </w:rPr>
  </w:style>
  <w:style w:type="paragraph" w:customStyle="1" w:styleId="104">
    <w:name w:val="排列"/>
    <w:basedOn w:val="1"/>
    <w:qFormat/>
    <w:uiPriority w:val="0"/>
    <w:pPr>
      <w:adjustRightInd w:val="0"/>
      <w:spacing w:line="360" w:lineRule="auto"/>
      <w:ind w:hanging="627"/>
      <w:jc w:val="left"/>
    </w:pPr>
    <w:rPr>
      <w:b/>
    </w:rPr>
  </w:style>
  <w:style w:type="paragraph" w:customStyle="1" w:styleId="105">
    <w:name w:val="列出段落1"/>
    <w:basedOn w:val="1"/>
    <w:qFormat/>
    <w:uiPriority w:val="0"/>
    <w:pPr>
      <w:ind w:firstLine="420" w:firstLineChars="200"/>
    </w:pPr>
  </w:style>
  <w:style w:type="paragraph" w:customStyle="1" w:styleId="106">
    <w:name w:val="Char1 Char Char Char"/>
    <w:basedOn w:val="1"/>
    <w:qFormat/>
    <w:uiPriority w:val="0"/>
  </w:style>
  <w:style w:type="paragraph" w:customStyle="1" w:styleId="107">
    <w:name w:val="Char12"/>
    <w:basedOn w:val="1"/>
    <w:qFormat/>
    <w:uiPriority w:val="0"/>
    <w:pPr>
      <w:tabs>
        <w:tab w:val="left" w:pos="360"/>
      </w:tabs>
    </w:pPr>
    <w:rPr>
      <w:szCs w:val="24"/>
    </w:rPr>
  </w:style>
  <w:style w:type="paragraph" w:customStyle="1" w:styleId="108">
    <w:name w:val="标准"/>
    <w:basedOn w:val="1"/>
    <w:qFormat/>
    <w:uiPriority w:val="0"/>
    <w:pPr>
      <w:widowControl/>
      <w:autoSpaceDE w:val="0"/>
      <w:autoSpaceDN w:val="0"/>
      <w:adjustRightInd w:val="0"/>
      <w:spacing w:line="318" w:lineRule="atLeast"/>
    </w:pPr>
    <w:rPr>
      <w:rFonts w:ascii="楷体_GB2312" w:hAnsi="宋体" w:eastAsia="楷体_GB2312" w:cs="宋体"/>
    </w:rPr>
  </w:style>
  <w:style w:type="paragraph" w:customStyle="1" w:styleId="109">
    <w:name w:val="二级条标题"/>
    <w:basedOn w:val="1"/>
    <w:next w:val="1"/>
    <w:qFormat/>
    <w:uiPriority w:val="0"/>
    <w:pPr>
      <w:widowControl/>
      <w:numPr>
        <w:ilvl w:val="3"/>
        <w:numId w:val="3"/>
      </w:numPr>
      <w:jc w:val="left"/>
      <w:outlineLvl w:val="3"/>
    </w:pPr>
    <w:rPr>
      <w:rFonts w:eastAsia="黑体"/>
    </w:rPr>
  </w:style>
  <w:style w:type="paragraph" w:customStyle="1" w:styleId="110">
    <w:name w:val="正文段"/>
    <w:basedOn w:val="1"/>
    <w:qFormat/>
    <w:uiPriority w:val="0"/>
    <w:pPr>
      <w:adjustRightInd w:val="0"/>
      <w:snapToGrid w:val="0"/>
      <w:spacing w:line="360" w:lineRule="auto"/>
    </w:pPr>
    <w:rPr>
      <w:rFonts w:eastAsia="仿宋_GB2312"/>
      <w:spacing w:val="-8"/>
    </w:rPr>
  </w:style>
  <w:style w:type="paragraph" w:customStyle="1" w:styleId="111">
    <w:name w:val="Char2"/>
    <w:basedOn w:val="1"/>
    <w:qFormat/>
    <w:uiPriority w:val="0"/>
    <w:pPr>
      <w:numPr>
        <w:ilvl w:val="0"/>
        <w:numId w:val="4"/>
      </w:numPr>
      <w:tabs>
        <w:tab w:val="left" w:pos="1200"/>
        <w:tab w:val="clear" w:pos="720"/>
      </w:tabs>
      <w:ind w:left="1200" w:hanging="360"/>
    </w:pPr>
    <w:rPr>
      <w:szCs w:val="24"/>
    </w:rPr>
  </w:style>
  <w:style w:type="paragraph" w:customStyle="1" w:styleId="112">
    <w:name w:val="_Style 3"/>
    <w:basedOn w:val="1"/>
    <w:qFormat/>
    <w:uiPriority w:val="34"/>
    <w:pPr>
      <w:ind w:firstLine="420" w:firstLineChars="200"/>
    </w:pPr>
    <w:rPr>
      <w:rFonts w:ascii="Calibri" w:hAnsi="Calibri"/>
      <w:szCs w:val="22"/>
    </w:rPr>
  </w:style>
  <w:style w:type="paragraph" w:customStyle="1" w:styleId="113">
    <w:name w:val="Char2 Char Char Char"/>
    <w:basedOn w:val="1"/>
    <w:qFormat/>
    <w:uiPriority w:val="0"/>
    <w:rPr>
      <w:rFonts w:ascii="Tahoma" w:hAnsi="Tahoma"/>
    </w:rPr>
  </w:style>
  <w:style w:type="paragraph" w:customStyle="1" w:styleId="114">
    <w:name w:val="?§?§?¨¤?§o????¨¤?"/>
    <w:basedOn w:val="1"/>
    <w:qFormat/>
    <w:uiPriority w:val="0"/>
    <w:pPr>
      <w:autoSpaceDE w:val="0"/>
      <w:autoSpaceDN w:val="0"/>
      <w:adjustRightInd w:val="0"/>
      <w:jc w:val="left"/>
    </w:pPr>
  </w:style>
  <w:style w:type="paragraph" w:customStyle="1" w:styleId="115">
    <w:name w:val="文字列表"/>
    <w:basedOn w:val="1"/>
    <w:qFormat/>
    <w:uiPriority w:val="0"/>
    <w:pPr>
      <w:tabs>
        <w:tab w:val="left" w:pos="420"/>
      </w:tabs>
      <w:spacing w:line="360" w:lineRule="auto"/>
      <w:ind w:left="358" w:leftChars="128" w:firstLine="2"/>
    </w:pPr>
    <w:rPr>
      <w:spacing w:val="20"/>
      <w:szCs w:val="24"/>
    </w:rPr>
  </w:style>
  <w:style w:type="paragraph" w:customStyle="1" w:styleId="116">
    <w:name w:val="正文序号 4"/>
    <w:basedOn w:val="1"/>
    <w:qFormat/>
    <w:uiPriority w:val="0"/>
    <w:pPr>
      <w:numPr>
        <w:ilvl w:val="3"/>
        <w:numId w:val="2"/>
      </w:numPr>
      <w:spacing w:before="60"/>
    </w:pPr>
    <w:rPr>
      <w:szCs w:val="24"/>
    </w:rPr>
  </w:style>
  <w:style w:type="paragraph" w:customStyle="1" w:styleId="117">
    <w:name w:val="样式 10 磅"/>
    <w:qFormat/>
    <w:uiPriority w:val="0"/>
    <w:pPr>
      <w:widowControl w:val="0"/>
      <w:jc w:val="both"/>
    </w:pPr>
    <w:rPr>
      <w:rFonts w:ascii="Calibri" w:hAnsi="Calibri" w:eastAsia="宋体" w:cs="Times New Roman"/>
      <w:kern w:val="2"/>
      <w:sz w:val="21"/>
      <w:szCs w:val="24"/>
      <w:lang w:val="en-US" w:eastAsia="zh-CN" w:bidi="ar-SA"/>
    </w:rPr>
  </w:style>
  <w:style w:type="paragraph" w:customStyle="1" w:styleId="118">
    <w:name w:val="表格文字"/>
    <w:basedOn w:val="1"/>
    <w:qFormat/>
    <w:uiPriority w:val="0"/>
    <w:pPr>
      <w:spacing w:before="120" w:after="120"/>
    </w:pPr>
    <w:rPr>
      <w:rFonts w:ascii="新宋体" w:hAnsi="宋体" w:eastAsia="新宋体"/>
      <w:bCs/>
      <w:color w:val="000000"/>
      <w:sz w:val="18"/>
      <w:szCs w:val="18"/>
    </w:rPr>
  </w:style>
  <w:style w:type="paragraph" w:customStyle="1" w:styleId="119">
    <w:name w:val="招标书 正文"/>
    <w:basedOn w:val="1"/>
    <w:link w:val="172"/>
    <w:qFormat/>
    <w:uiPriority w:val="0"/>
    <w:pPr>
      <w:widowControl/>
      <w:snapToGrid w:val="0"/>
      <w:spacing w:line="560" w:lineRule="exact"/>
      <w:ind w:firstLine="560" w:firstLineChars="200"/>
      <w:jc w:val="left"/>
    </w:pPr>
    <w:rPr>
      <w:rFonts w:hAnsi="宋体"/>
      <w:color w:val="000000"/>
      <w:szCs w:val="28"/>
    </w:rPr>
  </w:style>
  <w:style w:type="paragraph" w:customStyle="1" w:styleId="120">
    <w:name w:val="普通(网站)2"/>
    <w:basedOn w:val="1"/>
    <w:qFormat/>
    <w:uiPriority w:val="0"/>
    <w:pPr>
      <w:widowControl/>
      <w:spacing w:before="100" w:beforeAutospacing="1" w:after="100" w:afterAutospacing="1"/>
      <w:jc w:val="left"/>
    </w:pPr>
    <w:rPr>
      <w:rFonts w:hAnsi="宋体" w:cs="宋体"/>
      <w:szCs w:val="24"/>
    </w:rPr>
  </w:style>
  <w:style w:type="paragraph" w:customStyle="1" w:styleId="121">
    <w:name w:val="样式 正文缩进 + 首行缩进:  2 字符 段前: 0.5 行 段后: 0.5 行"/>
    <w:basedOn w:val="13"/>
    <w:link w:val="190"/>
    <w:qFormat/>
    <w:uiPriority w:val="0"/>
    <w:pPr>
      <w:spacing w:beforeLines="50" w:afterLines="50" w:line="360" w:lineRule="auto"/>
      <w:ind w:firstLine="480"/>
    </w:pPr>
    <w:rPr>
      <w:sz w:val="24"/>
      <w:szCs w:val="20"/>
    </w:rPr>
  </w:style>
  <w:style w:type="paragraph" w:customStyle="1" w:styleId="122">
    <w:name w:val="xl51"/>
    <w:basedOn w:val="1"/>
    <w:qFormat/>
    <w:uiPriority w:val="0"/>
    <w:pPr>
      <w:widowControl/>
      <w:spacing w:before="100" w:beforeAutospacing="1" w:after="100" w:afterAutospacing="1"/>
      <w:jc w:val="center"/>
    </w:pPr>
    <w:rPr>
      <w:rFonts w:ascii="Arial Unicode MS" w:hAnsi="Arial Unicode MS" w:eastAsia="Arial Unicode MS"/>
      <w:b/>
      <w:sz w:val="32"/>
    </w:rPr>
  </w:style>
  <w:style w:type="character" w:customStyle="1" w:styleId="123">
    <w:name w:val="selected"/>
    <w:qFormat/>
    <w:uiPriority w:val="0"/>
    <w:rPr>
      <w:shd w:val="clear" w:color="auto" w:fill="B00006"/>
    </w:rPr>
  </w:style>
  <w:style w:type="character" w:customStyle="1" w:styleId="124">
    <w:name w:val="emtidy-6"/>
    <w:basedOn w:val="46"/>
    <w:qFormat/>
    <w:uiPriority w:val="0"/>
  </w:style>
  <w:style w:type="character" w:customStyle="1" w:styleId="125">
    <w:name w:val="Char Char7"/>
    <w:qFormat/>
    <w:uiPriority w:val="0"/>
    <w:rPr>
      <w:rFonts w:ascii="宋体" w:hAnsi="Courier New" w:eastAsia="宋体"/>
      <w:kern w:val="2"/>
      <w:sz w:val="21"/>
      <w:lang w:val="en-US" w:eastAsia="zh-CN" w:bidi="ar-SA"/>
    </w:rPr>
  </w:style>
  <w:style w:type="character" w:customStyle="1" w:styleId="126">
    <w:name w:val="font41"/>
    <w:qFormat/>
    <w:uiPriority w:val="0"/>
    <w:rPr>
      <w:rFonts w:hint="eastAsia" w:ascii="宋体" w:hAnsi="宋体" w:eastAsia="宋体" w:cs="宋体"/>
      <w:color w:val="FF0000"/>
      <w:sz w:val="18"/>
      <w:szCs w:val="18"/>
      <w:u w:val="none"/>
    </w:rPr>
  </w:style>
  <w:style w:type="character" w:customStyle="1" w:styleId="127">
    <w:name w:val="emtidy-2"/>
    <w:basedOn w:val="46"/>
    <w:qFormat/>
    <w:uiPriority w:val="0"/>
  </w:style>
  <w:style w:type="character" w:customStyle="1" w:styleId="128">
    <w:name w:val="c-icon"/>
    <w:basedOn w:val="46"/>
    <w:qFormat/>
    <w:uiPriority w:val="0"/>
  </w:style>
  <w:style w:type="character" w:customStyle="1" w:styleId="129">
    <w:name w:val="正文文本缩进 2 Char"/>
    <w:link w:val="26"/>
    <w:qFormat/>
    <w:uiPriority w:val="99"/>
    <w:rPr>
      <w:kern w:val="2"/>
      <w:sz w:val="24"/>
    </w:rPr>
  </w:style>
  <w:style w:type="character" w:customStyle="1" w:styleId="130">
    <w:name w:val="indent"/>
    <w:basedOn w:val="46"/>
    <w:qFormat/>
    <w:uiPriority w:val="0"/>
  </w:style>
  <w:style w:type="character" w:customStyle="1" w:styleId="131">
    <w:name w:val="hover3"/>
    <w:qFormat/>
    <w:uiPriority w:val="0"/>
    <w:rPr>
      <w:shd w:val="clear" w:color="auto" w:fill="EEEEEE"/>
    </w:rPr>
  </w:style>
  <w:style w:type="character" w:customStyle="1" w:styleId="132">
    <w:name w:val="glyphicon4"/>
    <w:basedOn w:val="46"/>
    <w:qFormat/>
    <w:uiPriority w:val="0"/>
  </w:style>
  <w:style w:type="character" w:customStyle="1" w:styleId="133">
    <w:name w:val="font01"/>
    <w:basedOn w:val="46"/>
    <w:qFormat/>
    <w:uiPriority w:val="0"/>
    <w:rPr>
      <w:rFonts w:ascii="宋体" w:hAnsi="宋体" w:eastAsia="宋体" w:cs="宋体"/>
      <w:color w:val="C00000"/>
      <w:sz w:val="20"/>
      <w:szCs w:val="20"/>
      <w:u w:val="none"/>
    </w:rPr>
  </w:style>
  <w:style w:type="character" w:customStyle="1" w:styleId="134">
    <w:name w:val="正文文本缩进 3 Char"/>
    <w:link w:val="34"/>
    <w:qFormat/>
    <w:uiPriority w:val="0"/>
    <w:rPr>
      <w:rFonts w:ascii="宋体" w:hAnsi="宋体"/>
      <w:spacing w:val="4"/>
      <w:kern w:val="2"/>
      <w:sz w:val="21"/>
    </w:rPr>
  </w:style>
  <w:style w:type="character" w:customStyle="1" w:styleId="135">
    <w:name w:val="批注主题 Char"/>
    <w:link w:val="41"/>
    <w:qFormat/>
    <w:uiPriority w:val="0"/>
    <w:rPr>
      <w:rFonts w:eastAsia="宋体"/>
      <w:b/>
      <w:bCs/>
      <w:kern w:val="2"/>
      <w:sz w:val="21"/>
      <w:szCs w:val="24"/>
      <w:lang w:val="en-US" w:eastAsia="zh-CN" w:bidi="ar-SA"/>
    </w:rPr>
  </w:style>
  <w:style w:type="character" w:customStyle="1" w:styleId="136">
    <w:name w:val="正文文本 3 Char"/>
    <w:link w:val="18"/>
    <w:qFormat/>
    <w:uiPriority w:val="0"/>
    <w:rPr>
      <w:b/>
      <w:spacing w:val="-20"/>
      <w:w w:val="110"/>
      <w:kern w:val="2"/>
      <w:sz w:val="52"/>
    </w:rPr>
  </w:style>
  <w:style w:type="character" w:customStyle="1" w:styleId="137">
    <w:name w:val="font111"/>
    <w:qFormat/>
    <w:uiPriority w:val="0"/>
    <w:rPr>
      <w:rFonts w:hint="eastAsia" w:ascii="宋体" w:hAnsi="宋体" w:eastAsia="宋体" w:cs="宋体"/>
      <w:color w:val="00B0F0"/>
      <w:sz w:val="20"/>
      <w:szCs w:val="20"/>
      <w:u w:val="none"/>
    </w:rPr>
  </w:style>
  <w:style w:type="character" w:customStyle="1" w:styleId="138">
    <w:name w:val="font81"/>
    <w:qFormat/>
    <w:uiPriority w:val="0"/>
    <w:rPr>
      <w:rFonts w:ascii="宋体" w:hAnsi="宋体" w:eastAsia="宋体" w:cs="宋体"/>
      <w:color w:val="00B0F0"/>
      <w:sz w:val="20"/>
      <w:szCs w:val="20"/>
      <w:u w:val="none"/>
    </w:rPr>
  </w:style>
  <w:style w:type="character" w:customStyle="1" w:styleId="139">
    <w:name w:val="gpa"/>
    <w:qFormat/>
    <w:uiPriority w:val="0"/>
    <w:rPr>
      <w:rFonts w:ascii="Arial" w:hAnsi="Arial" w:cs="Arial"/>
      <w:sz w:val="15"/>
      <w:szCs w:val="15"/>
    </w:rPr>
  </w:style>
  <w:style w:type="character" w:customStyle="1" w:styleId="140">
    <w:name w:val="font101"/>
    <w:qFormat/>
    <w:uiPriority w:val="0"/>
    <w:rPr>
      <w:rFonts w:hint="eastAsia" w:ascii="宋体" w:hAnsi="宋体" w:eastAsia="宋体" w:cs="宋体"/>
      <w:color w:val="00B0F0"/>
      <w:sz w:val="20"/>
      <w:szCs w:val="20"/>
      <w:u w:val="none"/>
    </w:rPr>
  </w:style>
  <w:style w:type="character" w:customStyle="1" w:styleId="141">
    <w:name w:val="标题 5 Char"/>
    <w:link w:val="7"/>
    <w:qFormat/>
    <w:uiPriority w:val="0"/>
    <w:rPr>
      <w:rFonts w:ascii="Arial Unicode MS" w:hAnsi="Arial Unicode MS"/>
      <w:bCs/>
      <w:kern w:val="2"/>
      <w:sz w:val="24"/>
      <w:szCs w:val="24"/>
    </w:rPr>
  </w:style>
  <w:style w:type="character" w:customStyle="1" w:styleId="142">
    <w:name w:val="文档结构图 Char"/>
    <w:link w:val="16"/>
    <w:qFormat/>
    <w:uiPriority w:val="0"/>
    <w:rPr>
      <w:kern w:val="2"/>
      <w:sz w:val="21"/>
      <w:shd w:val="clear" w:color="auto" w:fill="000080"/>
    </w:rPr>
  </w:style>
  <w:style w:type="character" w:customStyle="1" w:styleId="143">
    <w:name w:val="font121"/>
    <w:basedOn w:val="46"/>
    <w:qFormat/>
    <w:uiPriority w:val="0"/>
    <w:rPr>
      <w:rFonts w:ascii="宋体" w:hAnsi="宋体" w:eastAsia="宋体" w:cs="宋体"/>
      <w:color w:val="C00000"/>
      <w:sz w:val="20"/>
      <w:szCs w:val="20"/>
      <w:u w:val="none"/>
    </w:rPr>
  </w:style>
  <w:style w:type="character" w:customStyle="1" w:styleId="144">
    <w:name w:val="emtidy-5"/>
    <w:basedOn w:val="46"/>
    <w:qFormat/>
    <w:uiPriority w:val="0"/>
  </w:style>
  <w:style w:type="character" w:customStyle="1" w:styleId="145">
    <w:name w:val="标题 7 Char"/>
    <w:link w:val="9"/>
    <w:qFormat/>
    <w:uiPriority w:val="0"/>
    <w:rPr>
      <w:rFonts w:ascii="Arial" w:hAnsi="Arial"/>
      <w:b/>
      <w:color w:val="000000"/>
      <w:kern w:val="2"/>
      <w:sz w:val="15"/>
    </w:rPr>
  </w:style>
  <w:style w:type="character" w:customStyle="1" w:styleId="146">
    <w:name w:val="style5 style5"/>
    <w:basedOn w:val="46"/>
    <w:qFormat/>
    <w:uiPriority w:val="0"/>
  </w:style>
  <w:style w:type="character" w:customStyle="1" w:styleId="147">
    <w:name w:val="c1"/>
    <w:qFormat/>
    <w:uiPriority w:val="0"/>
    <w:rPr>
      <w:sz w:val="28"/>
      <w:szCs w:val="28"/>
    </w:rPr>
  </w:style>
  <w:style w:type="character" w:customStyle="1" w:styleId="148">
    <w:name w:val="批注文字 Char"/>
    <w:link w:val="17"/>
    <w:qFormat/>
    <w:uiPriority w:val="0"/>
    <w:rPr>
      <w:rFonts w:eastAsia="宋体"/>
      <w:kern w:val="2"/>
      <w:sz w:val="21"/>
      <w:szCs w:val="24"/>
      <w:lang w:val="en-US" w:eastAsia="zh-CN" w:bidi="ar-SA"/>
    </w:rPr>
  </w:style>
  <w:style w:type="character" w:customStyle="1" w:styleId="149">
    <w:name w:val="para1"/>
    <w:qFormat/>
    <w:uiPriority w:val="0"/>
    <w:rPr>
      <w:rFonts w:hint="default" w:ascii="Arial" w:hAnsi="Arial" w:cs="Arial"/>
      <w:sz w:val="18"/>
      <w:szCs w:val="18"/>
    </w:rPr>
  </w:style>
  <w:style w:type="character" w:customStyle="1" w:styleId="150">
    <w:name w:val="font141"/>
    <w:qFormat/>
    <w:uiPriority w:val="0"/>
    <w:rPr>
      <w:rFonts w:ascii="宋体" w:hAnsi="宋体" w:eastAsia="宋体" w:cs="宋体"/>
      <w:color w:val="C00000"/>
      <w:sz w:val="20"/>
      <w:szCs w:val="20"/>
      <w:u w:val="none"/>
    </w:rPr>
  </w:style>
  <w:style w:type="character" w:customStyle="1" w:styleId="151">
    <w:name w:val="日期 Char"/>
    <w:link w:val="25"/>
    <w:qFormat/>
    <w:uiPriority w:val="0"/>
    <w:rPr>
      <w:kern w:val="2"/>
      <w:sz w:val="28"/>
    </w:rPr>
  </w:style>
  <w:style w:type="character" w:customStyle="1" w:styleId="152">
    <w:name w:val="标题 4 Char"/>
    <w:link w:val="6"/>
    <w:qFormat/>
    <w:uiPriority w:val="0"/>
    <w:rPr>
      <w:rFonts w:ascii="Arial" w:hAnsi="Arial"/>
      <w:bCs/>
      <w:kern w:val="2"/>
      <w:sz w:val="24"/>
      <w:szCs w:val="28"/>
    </w:rPr>
  </w:style>
  <w:style w:type="character" w:customStyle="1" w:styleId="153">
    <w:name w:val="introduction1"/>
    <w:qFormat/>
    <w:uiPriority w:val="0"/>
  </w:style>
  <w:style w:type="character" w:customStyle="1" w:styleId="154">
    <w:name w:val="base"/>
    <w:basedOn w:val="46"/>
    <w:qFormat/>
    <w:uiPriority w:val="0"/>
  </w:style>
  <w:style w:type="character" w:customStyle="1" w:styleId="155">
    <w:name w:val="font131"/>
    <w:qFormat/>
    <w:uiPriority w:val="0"/>
    <w:rPr>
      <w:rFonts w:hint="eastAsia" w:ascii="宋体" w:hAnsi="宋体" w:eastAsia="宋体" w:cs="宋体"/>
      <w:color w:val="FF0000"/>
      <w:sz w:val="20"/>
      <w:szCs w:val="20"/>
      <w:u w:val="none"/>
    </w:rPr>
  </w:style>
  <w:style w:type="character" w:customStyle="1" w:styleId="156">
    <w:name w:val="unnamed11"/>
    <w:basedOn w:val="46"/>
    <w:qFormat/>
    <w:uiPriority w:val="0"/>
  </w:style>
  <w:style w:type="character" w:customStyle="1" w:styleId="157">
    <w:name w:val="font51"/>
    <w:basedOn w:val="46"/>
    <w:qFormat/>
    <w:uiPriority w:val="0"/>
    <w:rPr>
      <w:rFonts w:hint="eastAsia" w:ascii="宋体" w:hAnsi="宋体" w:eastAsia="宋体" w:cs="宋体"/>
      <w:color w:val="000000"/>
      <w:sz w:val="20"/>
      <w:szCs w:val="20"/>
      <w:u w:val="none"/>
    </w:rPr>
  </w:style>
  <w:style w:type="character" w:customStyle="1" w:styleId="158">
    <w:name w:val="hour_am"/>
    <w:basedOn w:val="46"/>
    <w:qFormat/>
    <w:uiPriority w:val="0"/>
  </w:style>
  <w:style w:type="character" w:customStyle="1" w:styleId="159">
    <w:name w:val="标题 9 Char"/>
    <w:link w:val="11"/>
    <w:qFormat/>
    <w:uiPriority w:val="0"/>
    <w:rPr>
      <w:rFonts w:ascii="Arial" w:hAnsi="Arial" w:eastAsia="黑体"/>
      <w:kern w:val="2"/>
      <w:sz w:val="21"/>
      <w:szCs w:val="21"/>
    </w:rPr>
  </w:style>
  <w:style w:type="character" w:customStyle="1" w:styleId="160">
    <w:name w:val="正文文本 2 Char1"/>
    <w:semiHidden/>
    <w:qFormat/>
    <w:uiPriority w:val="99"/>
    <w:rPr>
      <w:kern w:val="2"/>
      <w:sz w:val="21"/>
    </w:rPr>
  </w:style>
  <w:style w:type="character" w:customStyle="1" w:styleId="161">
    <w:name w:val="页眉 Char"/>
    <w:link w:val="29"/>
    <w:qFormat/>
    <w:uiPriority w:val="0"/>
    <w:rPr>
      <w:rFonts w:eastAsia="宋体"/>
      <w:kern w:val="2"/>
      <w:sz w:val="18"/>
      <w:szCs w:val="18"/>
      <w:lang w:val="en-US" w:eastAsia="zh-CN" w:bidi="ar-SA"/>
    </w:rPr>
  </w:style>
  <w:style w:type="character" w:customStyle="1" w:styleId="162">
    <w:name w:val="emtidy-3"/>
    <w:basedOn w:val="46"/>
    <w:qFormat/>
    <w:uiPriority w:val="0"/>
  </w:style>
  <w:style w:type="character" w:customStyle="1" w:styleId="163">
    <w:name w:val="tmpztreemove_arrow"/>
    <w:qFormat/>
    <w:uiPriority w:val="0"/>
    <w:rPr>
      <w:shd w:val="clear" w:color="auto" w:fill="FFFFFF"/>
    </w:rPr>
  </w:style>
  <w:style w:type="character" w:customStyle="1" w:styleId="164">
    <w:name w:val="列出段落 Char"/>
    <w:link w:val="93"/>
    <w:qFormat/>
    <w:uiPriority w:val="34"/>
    <w:rPr>
      <w:rFonts w:ascii="Calibri" w:hAnsi="Calibri"/>
      <w:kern w:val="2"/>
      <w:sz w:val="21"/>
      <w:szCs w:val="22"/>
    </w:rPr>
  </w:style>
  <w:style w:type="character" w:customStyle="1" w:styleId="165">
    <w:name w:val="正文文本 2 Char"/>
    <w:link w:val="37"/>
    <w:qFormat/>
    <w:uiPriority w:val="0"/>
    <w:rPr>
      <w:rFonts w:ascii="楷体_GB2312" w:hAnsi="Copperplate Gothic Bold" w:eastAsia="楷体_GB2312"/>
      <w:kern w:val="2"/>
      <w:sz w:val="28"/>
    </w:rPr>
  </w:style>
  <w:style w:type="character" w:customStyle="1" w:styleId="166">
    <w:name w:val="hui3"/>
    <w:qFormat/>
    <w:uiPriority w:val="0"/>
    <w:rPr>
      <w:color w:val="333333"/>
    </w:rPr>
  </w:style>
  <w:style w:type="character" w:customStyle="1" w:styleId="167">
    <w:name w:val="emtidy-4"/>
    <w:basedOn w:val="46"/>
    <w:qFormat/>
    <w:uiPriority w:val="0"/>
  </w:style>
  <w:style w:type="character" w:customStyle="1" w:styleId="168">
    <w:name w:val="题注 Char"/>
    <w:link w:val="15"/>
    <w:qFormat/>
    <w:uiPriority w:val="0"/>
    <w:rPr>
      <w:rFonts w:ascii="Arial" w:hAnsi="Arial" w:eastAsia="黑体" w:cs="Arial"/>
      <w:kern w:val="2"/>
    </w:rPr>
  </w:style>
  <w:style w:type="character" w:customStyle="1" w:styleId="169">
    <w:name w:val="old"/>
    <w:qFormat/>
    <w:uiPriority w:val="0"/>
    <w:rPr>
      <w:color w:val="999999"/>
    </w:rPr>
  </w:style>
  <w:style w:type="character" w:customStyle="1" w:styleId="170">
    <w:name w:val="font21"/>
    <w:basedOn w:val="46"/>
    <w:qFormat/>
    <w:uiPriority w:val="0"/>
    <w:rPr>
      <w:rFonts w:ascii="宋体" w:hAnsi="宋体" w:eastAsia="宋体" w:cs="宋体"/>
      <w:color w:val="FF0000"/>
      <w:sz w:val="20"/>
      <w:szCs w:val="20"/>
      <w:u w:val="none"/>
    </w:rPr>
  </w:style>
  <w:style w:type="character" w:customStyle="1" w:styleId="171">
    <w:name w:val="标题 6 Char"/>
    <w:link w:val="8"/>
    <w:qFormat/>
    <w:uiPriority w:val="0"/>
    <w:rPr>
      <w:rFonts w:ascii="Arial Unicode MS" w:hAnsi="Arial Unicode MS"/>
      <w:bCs/>
      <w:kern w:val="2"/>
      <w:sz w:val="24"/>
      <w:szCs w:val="24"/>
    </w:rPr>
  </w:style>
  <w:style w:type="character" w:customStyle="1" w:styleId="172">
    <w:name w:val="招标书 正文 Char"/>
    <w:link w:val="119"/>
    <w:qFormat/>
    <w:uiPriority w:val="0"/>
    <w:rPr>
      <w:rFonts w:ascii="宋体" w:hAnsi="宋体"/>
      <w:color w:val="000000"/>
      <w:sz w:val="24"/>
      <w:szCs w:val="28"/>
    </w:rPr>
  </w:style>
  <w:style w:type="character" w:customStyle="1" w:styleId="173">
    <w:name w:val="标题 2 Char"/>
    <w:link w:val="4"/>
    <w:qFormat/>
    <w:uiPriority w:val="9"/>
    <w:rPr>
      <w:rFonts w:ascii="Arial" w:hAnsi="Arial"/>
      <w:b/>
      <w:bCs/>
      <w:sz w:val="28"/>
      <w:szCs w:val="32"/>
    </w:rPr>
  </w:style>
  <w:style w:type="character" w:customStyle="1" w:styleId="174">
    <w:name w:val="页脚 Char"/>
    <w:link w:val="28"/>
    <w:qFormat/>
    <w:uiPriority w:val="99"/>
    <w:rPr>
      <w:rFonts w:eastAsia="宋体"/>
      <w:kern w:val="2"/>
      <w:sz w:val="18"/>
      <w:szCs w:val="18"/>
      <w:lang w:val="en-US" w:eastAsia="zh-CN" w:bidi="ar-SA"/>
    </w:rPr>
  </w:style>
  <w:style w:type="character" w:customStyle="1" w:styleId="175">
    <w:name w:val="font11"/>
    <w:basedOn w:val="46"/>
    <w:qFormat/>
    <w:uiPriority w:val="0"/>
    <w:rPr>
      <w:rFonts w:hint="eastAsia" w:ascii="宋体" w:hAnsi="宋体" w:eastAsia="宋体" w:cs="宋体"/>
      <w:color w:val="000000"/>
      <w:sz w:val="20"/>
      <w:szCs w:val="20"/>
      <w:u w:val="none"/>
    </w:rPr>
  </w:style>
  <w:style w:type="character" w:customStyle="1" w:styleId="176">
    <w:name w:val="标题 Char"/>
    <w:link w:val="40"/>
    <w:qFormat/>
    <w:uiPriority w:val="0"/>
    <w:rPr>
      <w:rFonts w:ascii="Cambria" w:hAnsi="Cambria"/>
      <w:b/>
      <w:bCs/>
      <w:kern w:val="2"/>
      <w:sz w:val="32"/>
      <w:szCs w:val="32"/>
    </w:rPr>
  </w:style>
  <w:style w:type="character" w:customStyle="1" w:styleId="177">
    <w:name w:val="正文文本 字符"/>
    <w:link w:val="2"/>
    <w:qFormat/>
    <w:uiPriority w:val="0"/>
    <w:rPr>
      <w:kern w:val="2"/>
      <w:sz w:val="21"/>
    </w:rPr>
  </w:style>
  <w:style w:type="character" w:customStyle="1" w:styleId="178">
    <w:name w:val="button"/>
    <w:basedOn w:val="46"/>
    <w:qFormat/>
    <w:uiPriority w:val="0"/>
  </w:style>
  <w:style w:type="character" w:customStyle="1" w:styleId="179">
    <w:name w:val="标题 8 Char"/>
    <w:link w:val="10"/>
    <w:qFormat/>
    <w:uiPriority w:val="0"/>
    <w:rPr>
      <w:rFonts w:ascii="仿宋_GB2312" w:eastAsia="仿宋_GB2312"/>
      <w:b/>
      <w:kern w:val="2"/>
      <w:sz w:val="24"/>
    </w:rPr>
  </w:style>
  <w:style w:type="character" w:customStyle="1" w:styleId="180">
    <w:name w:val="c lh15"/>
    <w:basedOn w:val="46"/>
    <w:qFormat/>
    <w:uiPriority w:val="0"/>
  </w:style>
  <w:style w:type="character" w:customStyle="1" w:styleId="181">
    <w:name w:val="纯文本 Char"/>
    <w:link w:val="23"/>
    <w:qFormat/>
    <w:uiPriority w:val="0"/>
    <w:rPr>
      <w:rFonts w:ascii="宋体" w:hAnsi="Courier New" w:eastAsia="宋体"/>
      <w:kern w:val="2"/>
      <w:sz w:val="21"/>
      <w:lang w:val="en-US" w:eastAsia="zh-CN" w:bidi="ar-SA"/>
    </w:rPr>
  </w:style>
  <w:style w:type="character" w:customStyle="1" w:styleId="182">
    <w:name w:val="font71"/>
    <w:qFormat/>
    <w:uiPriority w:val="0"/>
    <w:rPr>
      <w:rFonts w:hint="eastAsia" w:ascii="宋体" w:hAnsi="宋体" w:eastAsia="宋体" w:cs="宋体"/>
      <w:color w:val="000000"/>
      <w:sz w:val="20"/>
      <w:szCs w:val="20"/>
      <w:u w:val="none"/>
    </w:rPr>
  </w:style>
  <w:style w:type="character" w:customStyle="1" w:styleId="183">
    <w:name w:val="hour_pm"/>
    <w:basedOn w:val="46"/>
    <w:qFormat/>
    <w:uiPriority w:val="0"/>
  </w:style>
  <w:style w:type="character" w:customStyle="1" w:styleId="184">
    <w:name w:val="正文缩进 Char"/>
    <w:link w:val="13"/>
    <w:qFormat/>
    <w:uiPriority w:val="0"/>
    <w:rPr>
      <w:kern w:val="2"/>
      <w:sz w:val="21"/>
      <w:szCs w:val="24"/>
    </w:rPr>
  </w:style>
  <w:style w:type="character" w:customStyle="1" w:styleId="185">
    <w:name w:val="批注框文本 Char"/>
    <w:link w:val="27"/>
    <w:qFormat/>
    <w:uiPriority w:val="99"/>
    <w:rPr>
      <w:kern w:val="2"/>
      <w:sz w:val="18"/>
      <w:szCs w:val="18"/>
    </w:rPr>
  </w:style>
  <w:style w:type="character" w:customStyle="1" w:styleId="186">
    <w:name w:val="font31"/>
    <w:basedOn w:val="46"/>
    <w:qFormat/>
    <w:uiPriority w:val="0"/>
    <w:rPr>
      <w:rFonts w:hint="eastAsia" w:ascii="宋体" w:hAnsi="宋体" w:eastAsia="宋体" w:cs="宋体"/>
      <w:color w:val="000000"/>
      <w:sz w:val="20"/>
      <w:szCs w:val="20"/>
      <w:u w:val="none"/>
    </w:rPr>
  </w:style>
  <w:style w:type="character" w:customStyle="1" w:styleId="187">
    <w:name w:val="font91"/>
    <w:basedOn w:val="46"/>
    <w:qFormat/>
    <w:uiPriority w:val="0"/>
    <w:rPr>
      <w:rFonts w:hint="eastAsia" w:ascii="宋体" w:hAnsi="宋体" w:eastAsia="宋体" w:cs="宋体"/>
      <w:color w:val="000000"/>
      <w:sz w:val="20"/>
      <w:szCs w:val="20"/>
      <w:u w:val="none"/>
    </w:rPr>
  </w:style>
  <w:style w:type="character" w:customStyle="1" w:styleId="188">
    <w:name w:val="副标题 Char1"/>
    <w:qFormat/>
    <w:uiPriority w:val="11"/>
    <w:rPr>
      <w:rFonts w:ascii="Cambria" w:hAnsi="Cambria" w:cs="Times New Roman"/>
      <w:b/>
      <w:bCs/>
      <w:kern w:val="28"/>
      <w:sz w:val="32"/>
      <w:szCs w:val="32"/>
    </w:rPr>
  </w:style>
  <w:style w:type="character" w:customStyle="1" w:styleId="189">
    <w:name w:val="displayarti"/>
    <w:qFormat/>
    <w:uiPriority w:val="0"/>
    <w:rPr>
      <w:color w:val="FFFFFF"/>
      <w:shd w:val="clear" w:color="auto" w:fill="A00000"/>
    </w:rPr>
  </w:style>
  <w:style w:type="character" w:customStyle="1" w:styleId="190">
    <w:name w:val="样式 正文缩进 + 首行缩进:  2 字符 段前: 0.5 行 段后: 0.5 行 Char"/>
    <w:link w:val="121"/>
    <w:qFormat/>
    <w:uiPriority w:val="0"/>
    <w:rPr>
      <w:rFonts w:cs="宋体"/>
      <w:kern w:val="2"/>
      <w:sz w:val="24"/>
    </w:rPr>
  </w:style>
  <w:style w:type="character" w:customStyle="1" w:styleId="191">
    <w:name w:val="正文文本缩进 Char"/>
    <w:link w:val="19"/>
    <w:qFormat/>
    <w:uiPriority w:val="0"/>
    <w:rPr>
      <w:sz w:val="28"/>
    </w:rPr>
  </w:style>
  <w:style w:type="character" w:customStyle="1" w:styleId="192">
    <w:name w:val="副标题 Char"/>
    <w:link w:val="31"/>
    <w:qFormat/>
    <w:uiPriority w:val="0"/>
    <w:rPr>
      <w:rFonts w:ascii="Cambria" w:hAnsi="Cambria"/>
      <w:b/>
      <w:bCs/>
      <w:kern w:val="28"/>
      <w:sz w:val="32"/>
      <w:szCs w:val="32"/>
    </w:rPr>
  </w:style>
  <w:style w:type="character" w:customStyle="1" w:styleId="193">
    <w:name w:val="标题 3 Char"/>
    <w:link w:val="5"/>
    <w:qFormat/>
    <w:uiPriority w:val="0"/>
    <w:rPr>
      <w:b/>
      <w:bCs/>
      <w:kern w:val="2"/>
      <w:sz w:val="24"/>
      <w:szCs w:val="24"/>
    </w:rPr>
  </w:style>
  <w:style w:type="character" w:customStyle="1" w:styleId="194">
    <w:name w:val="font61"/>
    <w:basedOn w:val="46"/>
    <w:qFormat/>
    <w:uiPriority w:val="0"/>
    <w:rPr>
      <w:rFonts w:hint="eastAsia" w:ascii="宋体" w:hAnsi="宋体" w:eastAsia="宋体" w:cs="宋体"/>
      <w:color w:val="C00000"/>
      <w:sz w:val="20"/>
      <w:szCs w:val="20"/>
      <w:u w:val="none"/>
    </w:rPr>
  </w:style>
  <w:style w:type="character" w:customStyle="1" w:styleId="195">
    <w:name w:val="ziti12-333-25"/>
    <w:basedOn w:val="46"/>
    <w:qFormat/>
    <w:uiPriority w:val="0"/>
  </w:style>
  <w:style w:type="character" w:customStyle="1" w:styleId="196">
    <w:name w:val="style31"/>
    <w:qFormat/>
    <w:uiPriority w:val="0"/>
    <w:rPr>
      <w:sz w:val="21"/>
      <w:szCs w:val="21"/>
    </w:rPr>
  </w:style>
  <w:style w:type="character" w:customStyle="1" w:styleId="197">
    <w:name w:val="ca-01"/>
    <w:qFormat/>
    <w:uiPriority w:val="0"/>
    <w:rPr>
      <w:rFonts w:hint="eastAsia" w:ascii="宋体" w:hAnsi="宋体" w:eastAsia="宋体"/>
      <w:sz w:val="28"/>
      <w:szCs w:val="28"/>
    </w:rPr>
  </w:style>
  <w:style w:type="character" w:customStyle="1" w:styleId="198">
    <w:name w:val="正文文本 3 Char1"/>
    <w:semiHidden/>
    <w:qFormat/>
    <w:uiPriority w:val="99"/>
    <w:rPr>
      <w:kern w:val="2"/>
      <w:sz w:val="16"/>
      <w:szCs w:val="16"/>
    </w:rPr>
  </w:style>
  <w:style w:type="character" w:customStyle="1" w:styleId="199">
    <w:name w:val="font22"/>
    <w:basedOn w:val="46"/>
    <w:qFormat/>
    <w:uiPriority w:val="0"/>
    <w:rPr>
      <w:rFonts w:hint="eastAsia" w:ascii="宋体" w:hAnsi="宋体" w:eastAsia="宋体" w:cs="宋体"/>
      <w:color w:val="000000"/>
      <w:sz w:val="20"/>
      <w:szCs w:val="20"/>
      <w:u w:val="none"/>
    </w:rPr>
  </w:style>
  <w:style w:type="character" w:customStyle="1" w:styleId="200">
    <w:name w:val="font13"/>
    <w:basedOn w:val="46"/>
    <w:qFormat/>
    <w:uiPriority w:val="0"/>
    <w:rPr>
      <w:rFonts w:hint="eastAsia" w:ascii="宋体" w:hAnsi="宋体" w:eastAsia="宋体" w:cs="宋体"/>
      <w:color w:val="000000"/>
      <w:sz w:val="20"/>
      <w:szCs w:val="20"/>
      <w:u w:val="none"/>
      <w:vertAlign w:val="superscript"/>
    </w:rPr>
  </w:style>
  <w:style w:type="character" w:customStyle="1" w:styleId="201">
    <w:name w:val="font132"/>
    <w:basedOn w:val="46"/>
    <w:qFormat/>
    <w:uiPriority w:val="0"/>
    <w:rPr>
      <w:rFonts w:hint="eastAsia" w:ascii="宋体" w:hAnsi="宋体" w:eastAsia="宋体" w:cs="宋体"/>
      <w:color w:val="000000"/>
      <w:sz w:val="16"/>
      <w:szCs w:val="16"/>
      <w:u w:val="none"/>
    </w:rPr>
  </w:style>
  <w:style w:type="character" w:customStyle="1" w:styleId="202">
    <w:name w:val="font171"/>
    <w:basedOn w:val="46"/>
    <w:qFormat/>
    <w:uiPriority w:val="0"/>
    <w:rPr>
      <w:rFonts w:ascii="宋体" w:hAnsi="宋体" w:eastAsia="宋体" w:cs="宋体"/>
      <w:color w:val="000000"/>
      <w:sz w:val="16"/>
      <w:szCs w:val="16"/>
      <w:u w:val="none"/>
    </w:rPr>
  </w:style>
  <w:style w:type="character" w:customStyle="1" w:styleId="203">
    <w:name w:val="font151"/>
    <w:basedOn w:val="46"/>
    <w:qFormat/>
    <w:uiPriority w:val="0"/>
    <w:rPr>
      <w:rFonts w:hint="default" w:ascii="Tahoma" w:hAnsi="Tahoma" w:eastAsia="Tahoma" w:cs="Tahoma"/>
      <w:color w:val="000000"/>
      <w:sz w:val="16"/>
      <w:szCs w:val="16"/>
      <w:u w:val="none"/>
    </w:rPr>
  </w:style>
  <w:style w:type="character" w:customStyle="1" w:styleId="204">
    <w:name w:val="font161"/>
    <w:basedOn w:val="46"/>
    <w:qFormat/>
    <w:uiPriority w:val="0"/>
    <w:rPr>
      <w:rFonts w:hint="eastAsia" w:ascii="宋体" w:hAnsi="宋体" w:eastAsia="宋体" w:cs="宋体"/>
      <w:color w:val="000000"/>
      <w:sz w:val="16"/>
      <w:szCs w:val="16"/>
      <w:u w:val="none"/>
    </w:rPr>
  </w:style>
  <w:style w:type="character" w:customStyle="1" w:styleId="205">
    <w:name w:val="font112"/>
    <w:basedOn w:val="46"/>
    <w:qFormat/>
    <w:uiPriority w:val="0"/>
    <w:rPr>
      <w:rFonts w:hint="eastAsia" w:ascii="宋体" w:hAnsi="宋体" w:eastAsia="宋体" w:cs="宋体"/>
      <w:color w:val="000000"/>
      <w:sz w:val="20"/>
      <w:szCs w:val="20"/>
      <w:u w:val="none"/>
    </w:rPr>
  </w:style>
  <w:style w:type="paragraph" w:customStyle="1" w:styleId="206">
    <w:name w:val="正文缩进1"/>
    <w:basedOn w:val="1"/>
    <w:qFormat/>
    <w:uiPriority w:val="0"/>
    <w:pPr>
      <w:ind w:firstLine="420" w:firstLineChars="200"/>
    </w:pPr>
  </w:style>
  <w:style w:type="table" w:customStyle="1" w:styleId="207">
    <w:name w:val="Table Normal"/>
    <w:basedOn w:val="44"/>
    <w:semiHidden/>
    <w:qFormat/>
    <w:uiPriority w:val="0"/>
    <w:rPr>
      <w:rFonts w:ascii="Arial" w:hAnsi="Arial" w:cs="Arial"/>
    </w:rPr>
    <w:tblPr>
      <w:tblCellMar>
        <w:top w:w="0" w:type="dxa"/>
        <w:left w:w="0" w:type="dxa"/>
        <w:bottom w:w="0" w:type="dxa"/>
        <w:right w:w="0" w:type="dxa"/>
      </w:tblCellMar>
    </w:tblPr>
  </w:style>
  <w:style w:type="paragraph" w:customStyle="1" w:styleId="208">
    <w:name w:val="样式 首行缩进:  2 字符"/>
    <w:basedOn w:val="1"/>
    <w:qFormat/>
    <w:uiPriority w:val="0"/>
    <w:pPr>
      <w:spacing w:line="400" w:lineRule="exact"/>
      <w:ind w:firstLine="200" w:firstLineChars="200"/>
    </w:pPr>
    <w:rPr>
      <w:rFonts w:ascii="Times New Roman"/>
      <w:kern w:val="2"/>
      <w:sz w:val="21"/>
      <w:szCs w:val="24"/>
    </w:rPr>
  </w:style>
  <w:style w:type="character" w:customStyle="1" w:styleId="209">
    <w:name w:val="正文文本 Char"/>
    <w:basedOn w:val="46"/>
    <w:link w:val="2"/>
    <w:qFormat/>
    <w:uiPriority w:val="0"/>
    <w:rPr>
      <w:kern w:val="2"/>
      <w:sz w:val="21"/>
      <w:szCs w:val="24"/>
    </w:rPr>
  </w:style>
  <w:style w:type="character" w:customStyle="1" w:styleId="210">
    <w:name w:val="glyphicon"/>
    <w:basedOn w:val="46"/>
    <w:qFormat/>
    <w:uiPriority w:val="0"/>
  </w:style>
  <w:style w:type="character" w:customStyle="1" w:styleId="211">
    <w:name w:val="u-content"/>
    <w:basedOn w:val="46"/>
    <w:qFormat/>
    <w:uiPriority w:val="0"/>
  </w:style>
  <w:style w:type="paragraph" w:customStyle="1" w:styleId="212">
    <w:name w:val="u-content1"/>
    <w:basedOn w:val="1"/>
    <w:qFormat/>
    <w:uiPriority w:val="0"/>
    <w:pPr>
      <w:widowControl/>
      <w:spacing w:before="100" w:beforeAutospacing="1" w:after="100" w:afterAutospacing="1"/>
      <w:jc w:val="left"/>
    </w:pPr>
    <w:rPr>
      <w:rFonts w:hAnsi="宋体" w:cs="宋体"/>
      <w:szCs w:val="24"/>
    </w:rPr>
  </w:style>
  <w:style w:type="character" w:customStyle="1" w:styleId="213">
    <w:name w:val="noticepurchasetime-noticepurchasetime"/>
    <w:basedOn w:val="46"/>
    <w:qFormat/>
    <w:uiPriority w:val="0"/>
  </w:style>
  <w:style w:type="character" w:customStyle="1" w:styleId="214">
    <w:name w:val="noticebidtime-bidaddress"/>
    <w:basedOn w:val="46"/>
    <w:qFormat/>
    <w:uiPriority w:val="0"/>
  </w:style>
  <w:style w:type="paragraph" w:customStyle="1" w:styleId="215">
    <w:name w:val="首行缩进"/>
    <w:basedOn w:val="1"/>
    <w:qFormat/>
    <w:uiPriority w:val="99"/>
    <w:pPr>
      <w:spacing w:line="360" w:lineRule="auto"/>
      <w:ind w:firstLine="480" w:firstLineChars="200"/>
    </w:pPr>
    <w:rPr>
      <w:sz w:val="24"/>
      <w:szCs w:val="22"/>
      <w:lang w:val="zh-CN"/>
    </w:rPr>
  </w:style>
  <w:style w:type="paragraph" w:customStyle="1" w:styleId="216">
    <w:name w:val="Normal"/>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character" w:customStyle="1" w:styleId="217">
    <w:name w:val="noticegetfile-getbidfileaddress"/>
    <w:basedOn w:val="46"/>
    <w:qFormat/>
    <w:uiPriority w:val="0"/>
  </w:style>
  <w:style w:type="paragraph" w:customStyle="1" w:styleId="218">
    <w:name w:val="WPSOffice手动目录 1"/>
    <w:qFormat/>
    <w:uiPriority w:val="0"/>
    <w:pPr>
      <w:ind w:leftChars="0"/>
    </w:pPr>
    <w:rPr>
      <w:rFonts w:ascii="Times New Roman" w:hAnsi="Times New Roman" w:eastAsia="宋体" w:cs="Times New Roman"/>
      <w:sz w:val="20"/>
      <w:szCs w:val="20"/>
    </w:rPr>
  </w:style>
  <w:style w:type="paragraph" w:customStyle="1" w:styleId="219">
    <w:name w:val="正文空2格  1."/>
    <w:basedOn w:val="1"/>
    <w:qFormat/>
    <w:uiPriority w:val="0"/>
    <w:pPr>
      <w:adjustRightInd w:val="0"/>
      <w:spacing w:line="360" w:lineRule="auto"/>
      <w:ind w:firstLine="480" w:firstLineChars="200"/>
      <w:textAlignment w:val="baseline"/>
    </w:pPr>
    <w:rPr>
      <w:rFonts w:ascii="宋体" w:eastAsia="仿宋" w:cs="宋体"/>
      <w:kern w:val="0"/>
      <w:sz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81</Pages>
  <Words>38060</Words>
  <Characters>41309</Characters>
  <Lines>416</Lines>
  <Paragraphs>117</Paragraphs>
  <TotalTime>17</TotalTime>
  <ScaleCrop>false</ScaleCrop>
  <LinksUpToDate>false</LinksUpToDate>
  <CharactersWithSpaces>42715</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2021-05-03T00:05:00Z</dcterms:created>
  <dc:creator>ZH</dc:creator>
  <cp:lastModifiedBy>纵横招标</cp:lastModifiedBy>
  <cp:lastPrinted>2024-08-28T06:50:00Z</cp:lastPrinted>
  <dcterms:modified xsi:type="dcterms:W3CDTF">2024-09-26T01:09:49Z</dcterms:modified>
  <dc:title>政府采购货物和服务项目</dc:title>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49053ACAF53E496FA5B5DD5CC2FE1F2F_13</vt:lpwstr>
  </property>
</Properties>
</file>