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DF5AE">
      <w:pPr>
        <w:outlineLvl w:val="9"/>
        <w:rPr>
          <w:rFonts w:hint="eastAsia" w:ascii="宋体" w:hAnsi="宋体" w:eastAsia="宋体" w:cs="宋体"/>
          <w:b/>
          <w:sz w:val="36"/>
          <w:highlight w:val="none"/>
          <w:lang w:eastAsia="zh-CN"/>
        </w:rPr>
      </w:pPr>
      <w:bookmarkStart w:id="0" w:name="_Toc12780"/>
      <w:bookmarkStart w:id="227" w:name="_GoBack"/>
      <w:bookmarkEnd w:id="227"/>
      <w:r>
        <w:rPr>
          <w:rFonts w:hint="eastAsia" w:ascii="宋体" w:hAnsi="宋体" w:eastAsia="宋体" w:cs="宋体"/>
          <w:b/>
          <w:bCs/>
          <w:sz w:val="36"/>
          <w:szCs w:val="36"/>
          <w:highlight w:val="none"/>
        </w:rPr>
        <w:t>项目编号:</w:t>
      </w:r>
      <w:bookmarkEnd w:id="0"/>
      <w:r>
        <w:rPr>
          <w:rFonts w:hint="eastAsia" w:hAnsi="宋体" w:cs="宋体"/>
          <w:b/>
          <w:bCs/>
          <w:sz w:val="36"/>
          <w:szCs w:val="36"/>
          <w:highlight w:val="none"/>
          <w:lang w:eastAsia="zh-CN"/>
        </w:rPr>
        <w:t>GWZC-2024-116</w:t>
      </w:r>
      <w:r>
        <w:rPr>
          <w:rFonts w:hint="eastAsia" w:ascii="宋体" w:hAnsi="宋体" w:eastAsia="宋体" w:cs="宋体"/>
          <w:b/>
          <w:bCs/>
          <w:sz w:val="36"/>
          <w:szCs w:val="36"/>
          <w:highlight w:val="none"/>
          <w:lang w:eastAsia="zh-CN"/>
        </w:rPr>
        <w:t xml:space="preserve"> </w:t>
      </w:r>
    </w:p>
    <w:p w14:paraId="6778B1DD">
      <w:pPr>
        <w:outlineLvl w:val="9"/>
        <w:rPr>
          <w:rFonts w:hint="eastAsia" w:ascii="宋体" w:hAnsi="宋体" w:eastAsia="宋体" w:cs="宋体"/>
          <w:b/>
          <w:sz w:val="36"/>
          <w:highlight w:val="none"/>
        </w:rPr>
      </w:pPr>
    </w:p>
    <w:p w14:paraId="2D2770BD">
      <w:pPr>
        <w:pStyle w:val="23"/>
        <w:outlineLvl w:val="9"/>
        <w:rPr>
          <w:rFonts w:hint="eastAsia" w:ascii="宋体" w:hAnsi="宋体" w:eastAsia="宋体" w:cs="宋体"/>
          <w:highlight w:val="none"/>
        </w:rPr>
      </w:pPr>
    </w:p>
    <w:p w14:paraId="0F3847B2">
      <w:pPr>
        <w:pStyle w:val="2"/>
        <w:outlineLvl w:val="9"/>
        <w:rPr>
          <w:rFonts w:hint="eastAsia" w:ascii="宋体" w:hAnsi="宋体" w:eastAsia="宋体" w:cs="宋体"/>
          <w:highlight w:val="none"/>
        </w:rPr>
      </w:pPr>
    </w:p>
    <w:p w14:paraId="180014F6">
      <w:pPr>
        <w:pStyle w:val="13"/>
        <w:ind w:left="0" w:leftChars="0" w:firstLine="0" w:firstLineChars="0"/>
        <w:rPr>
          <w:rFonts w:hint="eastAsia" w:ascii="宋体" w:hAnsi="宋体" w:eastAsia="宋体" w:cs="宋体"/>
          <w:highlight w:val="none"/>
        </w:rPr>
      </w:pPr>
    </w:p>
    <w:p w14:paraId="7CD14EEE">
      <w:pPr>
        <w:pStyle w:val="14"/>
        <w:rPr>
          <w:rFonts w:hint="eastAsia"/>
        </w:rPr>
      </w:pPr>
    </w:p>
    <w:p w14:paraId="4470B68E">
      <w:pPr>
        <w:tabs>
          <w:tab w:val="left" w:pos="3375"/>
        </w:tabs>
        <w:outlineLvl w:val="9"/>
        <w:rPr>
          <w:rFonts w:hint="eastAsia" w:ascii="宋体" w:hAnsi="宋体" w:eastAsia="宋体" w:cs="宋体"/>
          <w:highlight w:val="none"/>
        </w:rPr>
      </w:pPr>
      <w:r>
        <w:rPr>
          <w:rFonts w:hint="eastAsia" w:ascii="宋体" w:hAnsi="宋体" w:eastAsia="宋体" w:cs="宋体"/>
          <w:highlight w:val="none"/>
        </w:rPr>
        <w:tab/>
      </w:r>
    </w:p>
    <w:p w14:paraId="768A977A">
      <w:pPr>
        <w:pStyle w:val="2"/>
        <w:ind w:left="235" w:leftChars="98" w:right="473" w:rightChars="197" w:firstLine="4" w:firstLineChars="0"/>
        <w:jc w:val="center"/>
        <w:outlineLvl w:val="9"/>
        <w:rPr>
          <w:rFonts w:hint="eastAsia" w:ascii="宋体" w:hAnsi="宋体" w:eastAsia="宋体" w:cs="宋体"/>
          <w:sz w:val="21"/>
          <w:szCs w:val="20"/>
          <w:highlight w:val="none"/>
          <w:lang w:val="en-US" w:eastAsia="zh-CN"/>
        </w:rPr>
      </w:pPr>
      <w:r>
        <w:rPr>
          <w:rFonts w:hint="eastAsia" w:ascii="宋体" w:hAnsi="宋体" w:cs="宋体"/>
          <w:b/>
          <w:bCs/>
          <w:sz w:val="56"/>
          <w:szCs w:val="56"/>
          <w:highlight w:val="none"/>
          <w:lang w:eastAsia="zh-CN"/>
        </w:rPr>
        <w:t>2024年环境监测辅助服务项目</w:t>
      </w:r>
    </w:p>
    <w:p w14:paraId="78E18AD1">
      <w:pPr>
        <w:pStyle w:val="23"/>
        <w:jc w:val="center"/>
        <w:outlineLvl w:val="9"/>
        <w:rPr>
          <w:rFonts w:hint="default" w:ascii="宋体" w:hAnsi="宋体" w:eastAsia="宋体" w:cs="宋体"/>
          <w:b/>
          <w:sz w:val="40"/>
          <w:szCs w:val="40"/>
          <w:highlight w:val="none"/>
          <w:lang w:val="en-US" w:eastAsia="zh-CN"/>
        </w:rPr>
      </w:pPr>
      <w:r>
        <w:rPr>
          <w:rFonts w:hint="eastAsia" w:hAnsi="宋体" w:cs="宋体"/>
          <w:b/>
          <w:sz w:val="40"/>
          <w:szCs w:val="40"/>
          <w:highlight w:val="none"/>
          <w:lang w:val="en-US" w:eastAsia="zh-CN"/>
        </w:rPr>
        <w:t>(合同包3）</w:t>
      </w:r>
    </w:p>
    <w:p w14:paraId="1B6D8E2A">
      <w:pPr>
        <w:pStyle w:val="23"/>
        <w:outlineLvl w:val="9"/>
        <w:rPr>
          <w:rFonts w:hint="eastAsia" w:ascii="宋体" w:hAnsi="宋体" w:eastAsia="宋体" w:cs="宋体"/>
          <w:b/>
          <w:sz w:val="28"/>
          <w:szCs w:val="28"/>
          <w:highlight w:val="none"/>
        </w:rPr>
      </w:pPr>
    </w:p>
    <w:p w14:paraId="6F8DB35E">
      <w:pPr>
        <w:pStyle w:val="23"/>
        <w:outlineLvl w:val="9"/>
        <w:rPr>
          <w:rFonts w:hint="eastAsia" w:ascii="宋体" w:hAnsi="宋体" w:eastAsia="宋体" w:cs="宋体"/>
          <w:b/>
          <w:sz w:val="28"/>
          <w:szCs w:val="28"/>
          <w:highlight w:val="none"/>
        </w:rPr>
      </w:pPr>
    </w:p>
    <w:p w14:paraId="00178859">
      <w:pPr>
        <w:spacing w:line="780" w:lineRule="auto"/>
        <w:jc w:val="center"/>
        <w:outlineLvl w:val="9"/>
        <w:rPr>
          <w:rFonts w:hint="eastAsia" w:ascii="宋体" w:hAnsi="宋体" w:eastAsia="宋体" w:cs="宋体"/>
          <w:b/>
          <w:sz w:val="88"/>
          <w:szCs w:val="88"/>
          <w:highlight w:val="none"/>
        </w:rPr>
      </w:pPr>
      <w:r>
        <w:rPr>
          <w:rFonts w:hint="eastAsia" w:ascii="宋体" w:hAnsi="宋体" w:eastAsia="宋体" w:cs="宋体"/>
          <w:b/>
          <w:sz w:val="88"/>
          <w:szCs w:val="88"/>
          <w:highlight w:val="none"/>
        </w:rPr>
        <w:t>招 标 文 件</w:t>
      </w:r>
    </w:p>
    <w:p w14:paraId="744448E2">
      <w:pPr>
        <w:outlineLvl w:val="9"/>
        <w:rPr>
          <w:rFonts w:hint="eastAsia" w:ascii="宋体" w:hAnsi="宋体" w:eastAsia="宋体" w:cs="宋体"/>
          <w:highlight w:val="none"/>
        </w:rPr>
      </w:pPr>
      <w:bookmarkStart w:id="1" w:name="_Toc363463325"/>
    </w:p>
    <w:p w14:paraId="17B4BA24">
      <w:pPr>
        <w:outlineLvl w:val="9"/>
        <w:rPr>
          <w:rFonts w:hint="eastAsia" w:ascii="宋体" w:hAnsi="宋体" w:eastAsia="宋体" w:cs="宋体"/>
          <w:highlight w:val="none"/>
        </w:rPr>
      </w:pPr>
    </w:p>
    <w:p w14:paraId="3CE2C989">
      <w:pPr>
        <w:outlineLvl w:val="9"/>
        <w:rPr>
          <w:rFonts w:hint="eastAsia" w:ascii="宋体" w:hAnsi="宋体" w:eastAsia="宋体" w:cs="宋体"/>
          <w:highlight w:val="none"/>
        </w:rPr>
      </w:pPr>
    </w:p>
    <w:bookmarkEnd w:id="1"/>
    <w:p w14:paraId="290B3C54">
      <w:pPr>
        <w:pStyle w:val="2"/>
        <w:outlineLvl w:val="9"/>
        <w:rPr>
          <w:rFonts w:hint="eastAsia" w:ascii="宋体" w:hAnsi="宋体" w:eastAsia="宋体" w:cs="宋体"/>
          <w:highlight w:val="none"/>
        </w:rPr>
      </w:pPr>
    </w:p>
    <w:p w14:paraId="00E3B4FB">
      <w:pPr>
        <w:rPr>
          <w:rFonts w:hint="eastAsia"/>
        </w:rPr>
      </w:pPr>
    </w:p>
    <w:p w14:paraId="60832A93">
      <w:pPr>
        <w:rPr>
          <w:rFonts w:hint="eastAsia"/>
        </w:rPr>
      </w:pPr>
    </w:p>
    <w:p w14:paraId="4E022786">
      <w:pPr>
        <w:pStyle w:val="2"/>
        <w:rPr>
          <w:rFonts w:hint="eastAsia"/>
        </w:rPr>
      </w:pPr>
    </w:p>
    <w:p w14:paraId="6ECC2716">
      <w:pPr>
        <w:rPr>
          <w:rFonts w:hint="eastAsia"/>
        </w:rPr>
      </w:pPr>
    </w:p>
    <w:p w14:paraId="395CDC2E">
      <w:pPr>
        <w:pStyle w:val="2"/>
        <w:spacing w:after="0" w:line="360" w:lineRule="auto"/>
        <w:outlineLvl w:val="9"/>
        <w:rPr>
          <w:rFonts w:hint="eastAsia" w:ascii="宋体" w:hAnsi="宋体" w:eastAsia="宋体" w:cs="宋体"/>
          <w:b/>
          <w:bCs/>
          <w:kern w:val="0"/>
          <w:sz w:val="36"/>
          <w:szCs w:val="36"/>
          <w:highlight w:val="none"/>
        </w:rPr>
      </w:pPr>
    </w:p>
    <w:p w14:paraId="2D0C987F">
      <w:pPr>
        <w:jc w:val="center"/>
        <w:outlineLvl w:val="9"/>
        <w:rPr>
          <w:rFonts w:hint="eastAsia" w:ascii="宋体" w:hAnsi="宋体" w:eastAsia="宋体" w:cs="宋体"/>
          <w:b/>
          <w:bCs/>
          <w:sz w:val="36"/>
          <w:szCs w:val="36"/>
          <w:highlight w:val="none"/>
        </w:rPr>
      </w:pPr>
      <w:bookmarkStart w:id="2" w:name="_Toc27462"/>
      <w:r>
        <w:rPr>
          <w:rFonts w:hint="eastAsia" w:ascii="宋体" w:hAnsi="宋体" w:eastAsia="宋体" w:cs="宋体"/>
          <w:b/>
          <w:bCs/>
          <w:sz w:val="36"/>
          <w:szCs w:val="36"/>
          <w:highlight w:val="none"/>
        </w:rPr>
        <w:t>陕西纵横项目管理有限公司</w:t>
      </w:r>
      <w:bookmarkEnd w:id="2"/>
    </w:p>
    <w:p w14:paraId="17393005">
      <w:pPr>
        <w:tabs>
          <w:tab w:val="left" w:pos="525"/>
        </w:tabs>
        <w:jc w:val="center"/>
        <w:outlineLvl w:val="9"/>
        <w:rPr>
          <w:rFonts w:hint="eastAsia" w:ascii="宋体" w:hAnsi="宋体" w:eastAsia="宋体" w:cs="宋体"/>
          <w:b/>
          <w:bCs/>
          <w:sz w:val="32"/>
          <w:szCs w:val="32"/>
          <w:highlight w:val="none"/>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titlePg/>
          <w:docGrid w:type="lines" w:linePitch="333" w:charSpace="0"/>
        </w:sectPr>
      </w:pPr>
      <w:r>
        <w:rPr>
          <w:rFonts w:hint="eastAsia" w:ascii="宋体" w:hAnsi="宋体" w:eastAsia="宋体" w:cs="宋体"/>
          <w:b/>
          <w:bCs/>
          <w:sz w:val="36"/>
          <w:szCs w:val="36"/>
          <w:highlight w:val="none"/>
        </w:rPr>
        <w:t>二零二</w:t>
      </w:r>
      <w:r>
        <w:rPr>
          <w:rFonts w:hint="eastAsia" w:hAnsi="宋体" w:cs="宋体"/>
          <w:b/>
          <w:bCs/>
          <w:sz w:val="36"/>
          <w:szCs w:val="36"/>
          <w:highlight w:val="none"/>
          <w:lang w:eastAsia="zh-CN"/>
        </w:rPr>
        <w:t>四</w:t>
      </w:r>
      <w:r>
        <w:rPr>
          <w:rFonts w:hint="eastAsia" w:ascii="宋体" w:hAnsi="宋体" w:eastAsia="宋体" w:cs="宋体"/>
          <w:b/>
          <w:bCs/>
          <w:sz w:val="36"/>
          <w:szCs w:val="36"/>
          <w:highlight w:val="none"/>
        </w:rPr>
        <w:t>年</w:t>
      </w:r>
      <w:r>
        <w:rPr>
          <w:rFonts w:hint="eastAsia" w:hAnsi="宋体" w:cs="宋体"/>
          <w:b/>
          <w:bCs/>
          <w:sz w:val="36"/>
          <w:szCs w:val="36"/>
          <w:highlight w:val="none"/>
          <w:lang w:eastAsia="zh-CN"/>
        </w:rPr>
        <w:t>九</w:t>
      </w:r>
      <w:r>
        <w:rPr>
          <w:rFonts w:hint="eastAsia" w:ascii="宋体" w:hAnsi="宋体" w:eastAsia="宋体" w:cs="宋体"/>
          <w:b/>
          <w:bCs/>
          <w:sz w:val="36"/>
          <w:szCs w:val="36"/>
          <w:highlight w:val="none"/>
        </w:rPr>
        <w:t>月</w:t>
      </w:r>
    </w:p>
    <w:sdt>
      <w:sdtPr>
        <w:rPr>
          <w:rFonts w:hint="eastAsia" w:ascii="宋体" w:hAnsi="宋体" w:eastAsia="宋体" w:cs="宋体"/>
          <w:sz w:val="44"/>
          <w:szCs w:val="144"/>
          <w:highlight w:val="none"/>
          <w:lang w:val="en-US" w:eastAsia="zh-CN"/>
        </w:rPr>
        <w:id w:val="147454755"/>
        <w15:color w:val="DBDBDB"/>
        <w:docPartObj>
          <w:docPartGallery w:val="Table of Contents"/>
          <w:docPartUnique/>
        </w:docPartObj>
      </w:sdtPr>
      <w:sdtEndPr>
        <w:rPr>
          <w:rFonts w:hint="eastAsia" w:ascii="宋体" w:hAnsi="宋体" w:eastAsia="宋体" w:cs="宋体"/>
          <w:sz w:val="24"/>
          <w:szCs w:val="144"/>
          <w:highlight w:val="none"/>
          <w:lang w:val="en-US" w:eastAsia="zh-CN" w:bidi="ar-SA"/>
        </w:rPr>
      </w:sdtEndPr>
      <w:sdtContent>
        <w:p w14:paraId="52CBE370">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lang w:val="en-US" w:eastAsia="zh-CN"/>
            </w:rPr>
          </w:pPr>
          <w:bookmarkStart w:id="3" w:name="_Toc389582033"/>
          <w:bookmarkStart w:id="4" w:name="_Toc20858"/>
          <w:bookmarkStart w:id="5" w:name="_Toc19886"/>
          <w:bookmarkStart w:id="6" w:name="_Toc16218"/>
          <w:bookmarkStart w:id="7" w:name="_Toc20652"/>
          <w:bookmarkStart w:id="8" w:name="_Toc426457691"/>
          <w:bookmarkStart w:id="9" w:name="_Toc5293"/>
          <w:bookmarkStart w:id="10" w:name="_Toc21518"/>
          <w:bookmarkStart w:id="11" w:name="_Toc363473971"/>
          <w:bookmarkStart w:id="12" w:name="_Toc363474016"/>
          <w:bookmarkStart w:id="13" w:name="_Toc403077638"/>
        </w:p>
        <w:p w14:paraId="5D2681B3">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rPr>
          </w:pPr>
          <w:r>
            <w:rPr>
              <w:rFonts w:hint="eastAsia" w:ascii="宋体" w:hAnsi="宋体" w:eastAsia="宋体" w:cs="宋体"/>
              <w:sz w:val="44"/>
              <w:szCs w:val="144"/>
              <w:highlight w:val="none"/>
            </w:rPr>
            <w:t>目</w:t>
          </w:r>
          <w:r>
            <w:rPr>
              <w:rFonts w:hint="eastAsia" w:ascii="宋体" w:hAnsi="宋体" w:eastAsia="宋体" w:cs="宋体"/>
              <w:sz w:val="44"/>
              <w:szCs w:val="144"/>
              <w:highlight w:val="none"/>
              <w:lang w:val="en-US" w:eastAsia="zh-CN"/>
            </w:rPr>
            <w:t xml:space="preserve"> </w:t>
          </w:r>
          <w:r>
            <w:rPr>
              <w:rFonts w:hint="eastAsia" w:ascii="宋体" w:hAnsi="宋体" w:eastAsia="宋体" w:cs="宋体"/>
              <w:sz w:val="44"/>
              <w:szCs w:val="144"/>
              <w:highlight w:val="none"/>
            </w:rPr>
            <w:t>录</w:t>
          </w:r>
        </w:p>
        <w:p w14:paraId="0121600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TOC \o "1-1" \h \u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_Toc31042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第一章  招标公告</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_Toc31042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7E4F6C0D">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_Toc3880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 xml:space="preserve">第二章  </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须知</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_Toc3880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1C93E74E">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_Toc1759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第三章 合同条款及格式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_Toc1759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42</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2012549C">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_Toc17713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第四章 采购内容及技术要求</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_Toc17713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47</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877823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_Toc25800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第五章 评 标 方 法</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_Toc25800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48</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55C4AEF5">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_Toc21897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第六章 投标文件构成及格式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_Toc21897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58</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4966F4C">
          <w:pPr>
            <w:rPr>
              <w:rFonts w:hint="eastAsia" w:ascii="宋体" w:hAnsi="宋体" w:eastAsia="宋体" w:cs="宋体"/>
              <w:highlight w:val="none"/>
            </w:rPr>
          </w:pPr>
          <w:r>
            <w:rPr>
              <w:rFonts w:hint="eastAsia" w:ascii="宋体" w:hAnsi="宋体" w:eastAsia="宋体" w:cs="宋体"/>
              <w:b/>
              <w:bCs/>
              <w:sz w:val="24"/>
              <w:szCs w:val="24"/>
              <w:highlight w:val="none"/>
            </w:rPr>
            <w:fldChar w:fldCharType="end"/>
          </w:r>
        </w:p>
      </w:sdtContent>
    </w:sdt>
    <w:p w14:paraId="2BCAF971">
      <w:pPr>
        <w:rPr>
          <w:rFonts w:hint="eastAsia" w:ascii="宋体" w:hAnsi="宋体" w:eastAsia="宋体" w:cs="宋体"/>
          <w:highlight w:val="none"/>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3"/>
    <w:bookmarkEnd w:id="4"/>
    <w:bookmarkEnd w:id="5"/>
    <w:bookmarkEnd w:id="6"/>
    <w:bookmarkEnd w:id="7"/>
    <w:bookmarkEnd w:id="8"/>
    <w:bookmarkEnd w:id="9"/>
    <w:bookmarkEnd w:id="10"/>
    <w:p w14:paraId="782DEB21">
      <w:pPr>
        <w:pStyle w:val="3"/>
        <w:spacing w:before="166" w:beforeLines="50" w:after="166" w:afterLines="50" w:line="500" w:lineRule="exact"/>
        <w:jc w:val="center"/>
        <w:rPr>
          <w:rFonts w:hint="eastAsia" w:ascii="宋体" w:hAnsi="宋体" w:eastAsia="宋体" w:cs="宋体"/>
          <w:sz w:val="36"/>
          <w:szCs w:val="36"/>
          <w:highlight w:val="none"/>
        </w:rPr>
      </w:pPr>
      <w:bookmarkStart w:id="14" w:name="_Toc14146"/>
      <w:bookmarkStart w:id="15" w:name="_Toc26849"/>
      <w:bookmarkStart w:id="16" w:name="_Toc31289"/>
      <w:bookmarkStart w:id="17" w:name="_Toc30"/>
      <w:bookmarkStart w:id="18" w:name="_Toc28504"/>
      <w:bookmarkStart w:id="19" w:name="_Toc31042"/>
      <w:bookmarkStart w:id="20" w:name="_Toc20670"/>
      <w:r>
        <w:rPr>
          <w:rFonts w:hint="eastAsia" w:ascii="宋体" w:hAnsi="宋体" w:eastAsia="宋体" w:cs="宋体"/>
          <w:sz w:val="36"/>
          <w:szCs w:val="36"/>
          <w:highlight w:val="none"/>
        </w:rPr>
        <w:t>第一章  招标公告</w:t>
      </w:r>
      <w:bookmarkEnd w:id="14"/>
      <w:bookmarkEnd w:id="15"/>
      <w:bookmarkEnd w:id="16"/>
      <w:bookmarkEnd w:id="17"/>
      <w:bookmarkEnd w:id="18"/>
      <w:bookmarkEnd w:id="19"/>
      <w:bookmarkEnd w:id="20"/>
    </w:p>
    <w:p w14:paraId="3E0854C6">
      <w:pPr>
        <w:numPr>
          <w:ilvl w:val="0"/>
          <w:numId w:val="0"/>
        </w:numPr>
        <w:shd w:val="clear" w:color="auto"/>
        <w:tabs>
          <w:tab w:val="left" w:pos="360"/>
        </w:tabs>
        <w:wordWrap w:val="0"/>
        <w:spacing w:before="0" w:after="0" w:line="360" w:lineRule="auto"/>
        <w:outlineLvl w:val="9"/>
        <w:rPr>
          <w:rFonts w:hint="eastAsia" w:ascii="宋体" w:hAnsi="宋体" w:eastAsia="宋体" w:cs="宋体"/>
          <w:b w:val="0"/>
          <w:bCs w:val="0"/>
          <w:color w:val="222222"/>
          <w:sz w:val="21"/>
          <w:szCs w:val="21"/>
          <w:highlight w:val="none"/>
          <w:shd w:val="clear" w:color="auto" w:fill="auto"/>
        </w:rPr>
      </w:pPr>
      <w:r>
        <w:rPr>
          <w:rStyle w:val="47"/>
          <w:rFonts w:hint="eastAsia" w:ascii="宋体" w:hAnsi="宋体" w:eastAsia="宋体" w:cs="宋体"/>
          <w:b/>
          <w:bCs/>
          <w:color w:val="222222"/>
          <w:sz w:val="21"/>
          <w:szCs w:val="21"/>
          <w:highlight w:val="none"/>
          <w:shd w:val="clear" w:color="auto" w:fill="auto"/>
        </w:rPr>
        <w:t>项目概况</w:t>
      </w:r>
    </w:p>
    <w:p w14:paraId="3A382386">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cs="宋体"/>
          <w:sz w:val="21"/>
          <w:szCs w:val="21"/>
          <w:highlight w:val="none"/>
          <w:shd w:val="clear" w:color="auto" w:fill="auto"/>
          <w:lang w:eastAsia="zh-CN"/>
        </w:rPr>
        <w:t>2024年环境监测辅助服务项目</w:t>
      </w:r>
      <w:r>
        <w:rPr>
          <w:rFonts w:hint="eastAsia" w:ascii="宋体" w:hAnsi="宋体" w:eastAsia="宋体" w:cs="宋体"/>
          <w:sz w:val="21"/>
          <w:szCs w:val="21"/>
          <w:highlight w:val="none"/>
          <w:shd w:val="clear" w:color="auto" w:fill="auto"/>
        </w:rPr>
        <w:t>的潜在</w:t>
      </w:r>
      <w:r>
        <w:rPr>
          <w:rFonts w:hint="eastAsia" w:ascii="宋体" w:hAnsi="宋体" w:eastAsia="宋体" w:cs="宋体"/>
          <w:sz w:val="21"/>
          <w:szCs w:val="21"/>
          <w:highlight w:val="none"/>
          <w:shd w:val="clear" w:color="auto" w:fill="auto"/>
          <w:lang w:eastAsia="zh-CN"/>
        </w:rPr>
        <w:t>供应商</w:t>
      </w:r>
      <w:r>
        <w:rPr>
          <w:rFonts w:hint="eastAsia" w:ascii="宋体" w:hAnsi="宋体" w:eastAsia="宋体" w:cs="宋体"/>
          <w:sz w:val="21"/>
          <w:szCs w:val="21"/>
          <w:highlight w:val="none"/>
          <w:shd w:val="clear" w:color="auto" w:fill="auto"/>
        </w:rPr>
        <w:t>应在全国公共资源交易平台（陕西省·西安市）网站〖首页〉电子交易平台〉陕西政府采购交易系统〉企业端〗获取招标文件，并于</w:t>
      </w:r>
      <w:r>
        <w:rPr>
          <w:rStyle w:val="213"/>
          <w:rFonts w:hint="eastAsia" w:cs="宋体"/>
          <w:sz w:val="21"/>
          <w:szCs w:val="21"/>
          <w:highlight w:val="none"/>
          <w:shd w:val="clear" w:color="auto" w:fill="auto"/>
          <w:lang w:eastAsia="zh-CN"/>
        </w:rPr>
        <w:t>2024年</w:t>
      </w:r>
      <w:r>
        <w:rPr>
          <w:rStyle w:val="213"/>
          <w:rFonts w:hint="eastAsia" w:cs="宋体"/>
          <w:sz w:val="21"/>
          <w:szCs w:val="21"/>
          <w:highlight w:val="none"/>
          <w:shd w:val="clear" w:color="auto" w:fill="auto"/>
          <w:lang w:val="en-US" w:eastAsia="zh-CN"/>
        </w:rPr>
        <w:t>10月17日9</w:t>
      </w:r>
      <w:r>
        <w:rPr>
          <w:rStyle w:val="213"/>
          <w:rFonts w:hint="eastAsia" w:ascii="宋体" w:hAnsi="宋体" w:eastAsia="宋体" w:cs="宋体"/>
          <w:sz w:val="21"/>
          <w:szCs w:val="21"/>
          <w:highlight w:val="none"/>
          <w:shd w:val="clear" w:color="auto" w:fill="auto"/>
        </w:rPr>
        <w:t>时</w:t>
      </w:r>
      <w:r>
        <w:rPr>
          <w:rStyle w:val="213"/>
          <w:rFonts w:hint="eastAsia" w:cs="宋体"/>
          <w:sz w:val="21"/>
          <w:szCs w:val="21"/>
          <w:highlight w:val="none"/>
          <w:shd w:val="clear" w:color="auto" w:fill="auto"/>
          <w:lang w:val="en-US" w:eastAsia="zh-CN"/>
        </w:rPr>
        <w:t>30</w:t>
      </w:r>
      <w:r>
        <w:rPr>
          <w:rStyle w:val="213"/>
          <w:rFonts w:hint="eastAsia" w:ascii="宋体" w:hAnsi="宋体" w:eastAsia="宋体" w:cs="宋体"/>
          <w:sz w:val="21"/>
          <w:szCs w:val="21"/>
          <w:highlight w:val="none"/>
          <w:shd w:val="clear" w:color="auto" w:fill="auto"/>
        </w:rPr>
        <w:t>分</w:t>
      </w:r>
      <w:r>
        <w:rPr>
          <w:rFonts w:hint="eastAsia" w:ascii="宋体" w:hAnsi="宋体" w:eastAsia="宋体" w:cs="宋体"/>
          <w:sz w:val="21"/>
          <w:szCs w:val="21"/>
          <w:highlight w:val="none"/>
          <w:shd w:val="clear" w:color="auto" w:fill="auto"/>
        </w:rPr>
        <w:t>（北京时间）前递交投标文件。</w:t>
      </w:r>
    </w:p>
    <w:p w14:paraId="1695D401">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一、项目基本情况</w:t>
      </w:r>
    </w:p>
    <w:p w14:paraId="56FC4EC2">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项目编号：</w:t>
      </w:r>
      <w:r>
        <w:rPr>
          <w:rFonts w:hint="eastAsia" w:cs="宋体"/>
          <w:sz w:val="21"/>
          <w:szCs w:val="21"/>
          <w:highlight w:val="none"/>
          <w:shd w:val="clear" w:color="auto" w:fill="auto"/>
          <w:lang w:eastAsia="zh-CN"/>
        </w:rPr>
        <w:t>GWZC-2024-116</w:t>
      </w:r>
    </w:p>
    <w:p w14:paraId="61BFEA54">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项目名称：</w:t>
      </w:r>
      <w:r>
        <w:rPr>
          <w:rFonts w:hint="eastAsia" w:cs="宋体"/>
          <w:sz w:val="21"/>
          <w:szCs w:val="21"/>
          <w:highlight w:val="none"/>
          <w:shd w:val="clear" w:color="auto" w:fill="auto"/>
          <w:lang w:eastAsia="zh-CN"/>
        </w:rPr>
        <w:t>2024年环境监测辅助服务项目</w:t>
      </w:r>
    </w:p>
    <w:p w14:paraId="585183AA">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采购方式：公开招标</w:t>
      </w:r>
    </w:p>
    <w:p w14:paraId="14632B9D">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预算金额：2000000</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lang w:val="en-US" w:eastAsia="zh-CN"/>
        </w:rPr>
        <w:t>00</w:t>
      </w:r>
      <w:r>
        <w:rPr>
          <w:rFonts w:hint="eastAsia" w:ascii="宋体" w:hAnsi="宋体" w:eastAsia="宋体" w:cs="宋体"/>
          <w:sz w:val="21"/>
          <w:szCs w:val="21"/>
          <w:highlight w:val="none"/>
          <w:shd w:val="clear" w:color="auto" w:fill="auto"/>
        </w:rPr>
        <w:t>元</w:t>
      </w:r>
    </w:p>
    <w:p w14:paraId="2C1321E3">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采购需求：</w:t>
      </w:r>
    </w:p>
    <w:p w14:paraId="128F6136">
      <w:pPr>
        <w:shd w:val="clear" w:color="auto"/>
        <w:wordWrap w:val="0"/>
        <w:spacing w:before="0" w:beforeAutospacing="0" w:after="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合同包1(</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hAnsi="宋体" w:cs="宋体"/>
          <w:sz w:val="21"/>
          <w:szCs w:val="21"/>
          <w:highlight w:val="none"/>
          <w:shd w:val="clear" w:color="auto" w:fill="auto"/>
          <w:lang w:eastAsia="zh-CN"/>
        </w:rPr>
        <w:t>执法监测</w:t>
      </w:r>
      <w:r>
        <w:rPr>
          <w:rFonts w:hint="eastAsia" w:ascii="宋体" w:hAnsi="宋体" w:eastAsia="宋体" w:cs="宋体"/>
          <w:sz w:val="21"/>
          <w:szCs w:val="21"/>
          <w:highlight w:val="none"/>
          <w:shd w:val="clear" w:color="auto" w:fill="auto"/>
        </w:rPr>
        <w:t>):</w:t>
      </w:r>
    </w:p>
    <w:p w14:paraId="7110EF9C">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5F735408">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31"/>
        <w:gridCol w:w="1875"/>
        <w:gridCol w:w="1199"/>
        <w:gridCol w:w="1500"/>
        <w:gridCol w:w="1401"/>
        <w:gridCol w:w="1433"/>
      </w:tblGrid>
      <w:tr w14:paraId="540DB3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890D8C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3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AF01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7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724620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C0C34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439E20C4">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4162AF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2E9A6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2ADECC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7712EB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EDA03">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1-1</w:t>
            </w:r>
          </w:p>
        </w:tc>
        <w:tc>
          <w:tcPr>
            <w:tcW w:w="153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34062E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7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A2AE1B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执法监测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7A7C5A2">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21DD3">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0B03C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02848C2">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47975C0E">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755A77FD">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54355D7F">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rPr>
        <w:t>监督性监测):</w:t>
      </w:r>
    </w:p>
    <w:p w14:paraId="4B33D726">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0A2A53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667"/>
        <w:gridCol w:w="1739"/>
        <w:gridCol w:w="1199"/>
        <w:gridCol w:w="1500"/>
        <w:gridCol w:w="1401"/>
        <w:gridCol w:w="1433"/>
      </w:tblGrid>
      <w:tr w14:paraId="02579B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8044C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66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C272BC">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73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176322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D0B00BB">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20DFA83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D6C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3EFBBB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5224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177465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D647360">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-1</w:t>
            </w:r>
          </w:p>
        </w:tc>
        <w:tc>
          <w:tcPr>
            <w:tcW w:w="166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1C70251">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73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7E8E46">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rPr>
              <w:t>监督性监测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541D31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826B8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BD6C7A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B7561EB">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77C349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29F03BC1">
      <w:pPr>
        <w:pStyle w:val="39"/>
        <w:shd w:val="clear" w:color="auto"/>
        <w:wordWrap w:val="0"/>
        <w:spacing w:beforeAutospacing="0" w:afterAutospacing="0" w:line="360" w:lineRule="auto"/>
        <w:ind w:firstLine="526"/>
        <w:jc w:val="both"/>
        <w:rPr>
          <w:rFonts w:hint="eastAsia"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0042DD72">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sz w:val="21"/>
          <w:szCs w:val="21"/>
          <w:highlight w:val="none"/>
          <w:shd w:val="clear" w:color="auto" w:fill="auto"/>
        </w:rPr>
        <w:t>):</w:t>
      </w:r>
    </w:p>
    <w:p w14:paraId="0663542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57D8E06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72"/>
        <w:gridCol w:w="1834"/>
        <w:gridCol w:w="1199"/>
        <w:gridCol w:w="1500"/>
        <w:gridCol w:w="1401"/>
        <w:gridCol w:w="1433"/>
      </w:tblGrid>
      <w:tr w14:paraId="6CD5B3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0D43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7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B5B979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3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2F77FC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F87C52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07099DA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B4AD06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3B039D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A83630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4C3E6A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595A65F">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-1</w:t>
            </w:r>
          </w:p>
        </w:tc>
        <w:tc>
          <w:tcPr>
            <w:tcW w:w="157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EB5E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3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E2DD42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浐灞河水质检测及污染源溯源</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AC2D07">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B4456AB">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3A4A20">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062848">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59E1CA0F">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3A45C73C">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78AAF6FA">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sz w:val="21"/>
          <w:szCs w:val="21"/>
          <w:highlight w:val="none"/>
          <w:shd w:val="clear" w:color="auto" w:fill="auto"/>
        </w:rPr>
        <w:t>):</w:t>
      </w:r>
    </w:p>
    <w:p w14:paraId="45604FB1">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7703DB0C">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04"/>
        <w:gridCol w:w="1902"/>
        <w:gridCol w:w="1199"/>
        <w:gridCol w:w="1500"/>
        <w:gridCol w:w="1401"/>
        <w:gridCol w:w="1433"/>
      </w:tblGrid>
      <w:tr w14:paraId="371C5C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175A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0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D68EF9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90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85F2BC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C6584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7A35F00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DD78F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0E92DE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EB5DA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583AC7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5D512">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-1</w:t>
            </w:r>
          </w:p>
        </w:tc>
        <w:tc>
          <w:tcPr>
            <w:tcW w:w="150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7297D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90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34440E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应急监测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AE1706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3B1BA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BE3304F">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E3174">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164C4628">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4DF6C940">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1469BC9B">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二、申请人的资格要求：</w:t>
      </w:r>
    </w:p>
    <w:p w14:paraId="13AE6BD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1.满足《中华人民共和国政府釆购法》第二十二条规定</w:t>
      </w:r>
      <w:r>
        <w:rPr>
          <w:rFonts w:hint="eastAsia" w:cs="宋体"/>
          <w:bCs w:val="0"/>
          <w:i w:val="0"/>
          <w:iCs w:val="0"/>
          <w:caps w:val="0"/>
          <w:color w:val="auto"/>
          <w:spacing w:val="0"/>
          <w:kern w:val="0"/>
          <w:sz w:val="21"/>
          <w:szCs w:val="21"/>
          <w:highlight w:val="none"/>
          <w:shd w:val="clear" w:color="auto" w:fill="auto"/>
          <w:lang w:val="en-US" w:eastAsia="zh-CN" w:bidi="ar-SA"/>
        </w:rPr>
        <w:t>；</w:t>
      </w:r>
    </w:p>
    <w:p w14:paraId="32755C2D">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2.落实政府采购政策需满足的资格要求：</w:t>
      </w:r>
    </w:p>
    <w:p w14:paraId="7296D1A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C831655">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F29F31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0B4EA44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74E43CA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279C56E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51EC4F7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3D1163F">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default"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005221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3.本项目的特定资格要求：</w:t>
      </w:r>
    </w:p>
    <w:p w14:paraId="798AF05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4CF955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4FCD40B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6FBDED7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A9BBF3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2214AC9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360" w:lineRule="auto"/>
        <w:ind w:right="0" w:firstLine="210" w:firstLineChars="100"/>
        <w:jc w:val="both"/>
        <w:textAlignment w:val="auto"/>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7E4630DE">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70C4D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5EE4C38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5B658B82">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52D4771">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1B07B97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3CC0514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bCs w:val="0"/>
          <w:i w:val="0"/>
          <w:iCs w:val="0"/>
          <w:caps w:val="0"/>
          <w:color w:val="auto"/>
          <w:spacing w:val="0"/>
          <w:kern w:val="0"/>
          <w:sz w:val="21"/>
          <w:szCs w:val="21"/>
          <w:highlight w:val="none"/>
          <w:shd w:val="clear" w:color="auto" w:fill="auto"/>
          <w:lang w:val="en-US" w:eastAsia="zh-CN" w:bidi="ar-SA"/>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41C4B0F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C956D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392285F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w:t>
      </w:r>
    </w:p>
    <w:p w14:paraId="35973AA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776EEA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5AD032F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0D392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991649C">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2F5BCA27">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71D5351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340DFC18">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64A9B70F">
      <w:pPr>
        <w:shd w:val="clear" w:color="auto"/>
        <w:wordWrap w:val="0"/>
        <w:spacing w:before="0" w:beforeAutospacing="0" w:after="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三、获取招标文件</w:t>
      </w:r>
    </w:p>
    <w:p w14:paraId="5BAFE861">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2024年9月27日至2024年10月9日</w:t>
      </w:r>
      <w:r>
        <w:rPr>
          <w:rStyle w:val="213"/>
          <w:rFonts w:hint="eastAsia" w:ascii="宋体" w:hAnsi="宋体" w:eastAsia="宋体" w:cs="宋体"/>
          <w:sz w:val="21"/>
          <w:szCs w:val="21"/>
          <w:highlight w:val="none"/>
          <w:shd w:val="clear" w:color="auto" w:fill="auto"/>
        </w:rPr>
        <w:t>，</w:t>
      </w:r>
      <w:r>
        <w:rPr>
          <w:rFonts w:hint="eastAsia" w:ascii="宋体" w:hAnsi="宋体" w:eastAsia="宋体" w:cs="宋体"/>
          <w:sz w:val="21"/>
          <w:szCs w:val="21"/>
          <w:highlight w:val="none"/>
          <w:shd w:val="clear" w:color="auto" w:fill="auto"/>
        </w:rPr>
        <w:t>每天上午00:00:00至12:00:00，下午12:00:0</w:t>
      </w:r>
      <w:r>
        <w:rPr>
          <w:rFonts w:hint="eastAsia" w:ascii="宋体" w:hAnsi="宋体" w:eastAsia="宋体" w:cs="宋体"/>
          <w:sz w:val="21"/>
          <w:szCs w:val="21"/>
          <w:highlight w:val="none"/>
          <w:shd w:val="clear" w:color="auto" w:fill="auto"/>
          <w:lang w:val="en-US" w:eastAsia="zh-CN"/>
        </w:rPr>
        <w:t>0</w:t>
      </w:r>
      <w:r>
        <w:rPr>
          <w:rFonts w:hint="eastAsia" w:ascii="宋体" w:hAnsi="宋体" w:eastAsia="宋体" w:cs="宋体"/>
          <w:sz w:val="21"/>
          <w:szCs w:val="21"/>
          <w:highlight w:val="none"/>
          <w:shd w:val="clear" w:color="auto" w:fill="auto"/>
        </w:rPr>
        <w:t>至23:59:59（北京时间,法定节假日除外）</w:t>
      </w:r>
    </w:p>
    <w:p w14:paraId="4E49832D">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途径：全国公共资源交易平台（陕西省·西安市）网站〖首页〉电子交易平台〉陕西政府采购交易系统〉企业端〗</w:t>
      </w:r>
    </w:p>
    <w:p w14:paraId="6F958320">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方式：在线获取</w:t>
      </w:r>
    </w:p>
    <w:p w14:paraId="6E0CFD84">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售价：</w:t>
      </w:r>
      <w:r>
        <w:rPr>
          <w:rFonts w:hint="eastAsia" w:ascii="宋体" w:hAnsi="宋体" w:eastAsia="宋体" w:cs="宋体"/>
          <w:i w:val="0"/>
          <w:iCs w:val="0"/>
          <w:caps w:val="0"/>
          <w:color w:val="auto"/>
          <w:spacing w:val="0"/>
          <w:sz w:val="21"/>
          <w:szCs w:val="21"/>
          <w:highlight w:val="none"/>
          <w:shd w:val="clear" w:color="auto" w:fill="auto"/>
          <w:vertAlign w:val="baseline"/>
          <w:lang w:val="en-US" w:eastAsia="zh-CN"/>
        </w:rPr>
        <w:t>免费获取</w:t>
      </w:r>
    </w:p>
    <w:p w14:paraId="56C26FF7">
      <w:pPr>
        <w:pStyle w:val="39"/>
        <w:shd w:val="clear" w:color="auto"/>
        <w:wordWrap w:val="0"/>
        <w:spacing w:beforeAutospacing="0" w:afterAutospacing="0" w:line="360" w:lineRule="auto"/>
        <w:jc w:val="both"/>
        <w:rPr>
          <w:rStyle w:val="47"/>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四、提交投标文件截止时间、开标时间和地点</w:t>
      </w:r>
    </w:p>
    <w:p w14:paraId="6BB138BC">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w:t>
      </w:r>
      <w:r>
        <w:rPr>
          <w:rFonts w:hint="eastAsia" w:cs="宋体"/>
          <w:sz w:val="21"/>
          <w:szCs w:val="21"/>
          <w:highlight w:val="none"/>
          <w:shd w:val="clear" w:color="auto" w:fill="auto"/>
          <w:lang w:val="en-US" w:eastAsia="zh-CN"/>
        </w:rPr>
        <w:t>10月17日9</w:t>
      </w:r>
      <w:r>
        <w:rPr>
          <w:rFonts w:hint="eastAsia" w:ascii="宋体" w:hAnsi="宋体" w:eastAsia="宋体" w:cs="宋体"/>
          <w:sz w:val="21"/>
          <w:szCs w:val="21"/>
          <w:highlight w:val="none"/>
          <w:shd w:val="clear" w:color="auto" w:fill="auto"/>
        </w:rPr>
        <w:t>时</w:t>
      </w:r>
      <w:r>
        <w:rPr>
          <w:rFonts w:hint="eastAsia" w:cs="宋体"/>
          <w:sz w:val="21"/>
          <w:szCs w:val="21"/>
          <w:highlight w:val="none"/>
          <w:shd w:val="clear" w:color="auto" w:fill="auto"/>
          <w:lang w:val="en-US" w:eastAsia="zh-CN"/>
        </w:rPr>
        <w:t>30</w:t>
      </w:r>
      <w:r>
        <w:rPr>
          <w:rFonts w:hint="eastAsia" w:ascii="宋体" w:hAnsi="宋体" w:eastAsia="宋体" w:cs="宋体"/>
          <w:sz w:val="21"/>
          <w:szCs w:val="21"/>
          <w:highlight w:val="none"/>
          <w:shd w:val="clear" w:color="auto" w:fill="auto"/>
        </w:rPr>
        <w:t>分00秒（北京时间）</w:t>
      </w:r>
    </w:p>
    <w:p w14:paraId="2C93A721">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提交投标文件地点：全国公共资源交易平台（陕西省·西安市）网站〖首页〉电子交易平台〉陕西政府采购交易系统〉企业端〗在线提交</w:t>
      </w:r>
    </w:p>
    <w:p w14:paraId="6640A41D">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lang w:val="en-US" w:eastAsia="zh-CN"/>
        </w:rPr>
        <w:t>开标地点：</w:t>
      </w:r>
      <w:r>
        <w:rPr>
          <w:rFonts w:hint="eastAsia" w:cs="宋体"/>
          <w:sz w:val="21"/>
          <w:szCs w:val="21"/>
          <w:highlight w:val="none"/>
          <w:shd w:val="clear" w:color="auto" w:fill="auto"/>
          <w:lang w:eastAsia="zh-CN"/>
        </w:rPr>
        <w:t>西安市公共资源交易中心5楼开标室501</w:t>
      </w:r>
      <w:r>
        <w:rPr>
          <w:rFonts w:hint="eastAsia" w:ascii="宋体" w:hAnsi="宋体" w:eastAsia="宋体" w:cs="宋体"/>
          <w:sz w:val="21"/>
          <w:szCs w:val="21"/>
          <w:highlight w:val="none"/>
          <w:shd w:val="clear" w:color="auto" w:fill="auto"/>
        </w:rPr>
        <w:t>（本项目采用“不见面开标”方式）</w:t>
      </w:r>
      <w:r>
        <w:rPr>
          <w:rFonts w:hint="eastAsia" w:ascii="宋体" w:hAnsi="宋体" w:eastAsia="宋体" w:cs="宋体"/>
          <w:sz w:val="21"/>
          <w:szCs w:val="21"/>
          <w:highlight w:val="none"/>
          <w:shd w:val="clear" w:color="auto" w:fill="auto"/>
          <w:lang w:val="en-US" w:eastAsia="zh-CN"/>
        </w:rPr>
        <w:t xml:space="preserve">   </w:t>
      </w:r>
    </w:p>
    <w:p w14:paraId="5E449520">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五、公告期限</w:t>
      </w:r>
    </w:p>
    <w:p w14:paraId="1017BDCF">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自本公告发布之日起5个工作日。</w:t>
      </w:r>
    </w:p>
    <w:p w14:paraId="6FEF896F">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六、其他补充事宜</w:t>
      </w:r>
    </w:p>
    <w:p w14:paraId="256F3E6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1、</w:t>
      </w:r>
      <w:r>
        <w:rPr>
          <w:rFonts w:hint="eastAsia" w:cs="宋体"/>
          <w:b/>
          <w:bCs/>
          <w:i w:val="0"/>
          <w:iCs w:val="0"/>
          <w:caps w:val="0"/>
          <w:color w:val="auto"/>
          <w:spacing w:val="0"/>
          <w:kern w:val="0"/>
          <w:sz w:val="21"/>
          <w:szCs w:val="21"/>
          <w:highlight w:val="none"/>
          <w:shd w:val="clear" w:color="auto" w:fill="auto"/>
          <w:lang w:val="en-US" w:eastAsia="zh-CN" w:bidi="ar-SA"/>
        </w:rPr>
        <w:t>本合同包非专门面向中小企业</w:t>
      </w: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采购。</w:t>
      </w:r>
    </w:p>
    <w:p w14:paraId="7114C390">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、需要落实的政府采购政策：</w:t>
      </w:r>
    </w:p>
    <w:p w14:paraId="256BC42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（1）《政府采购促进中小企业发展管理办法》（财库〔2020〕46号）； </w:t>
      </w:r>
    </w:p>
    <w:p w14:paraId="29AC848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（2）《财政部司法部关于政府采购支持监狱企业发展有关问题的通知》（财库〔2014〕68 号）； </w:t>
      </w:r>
    </w:p>
    <w:p w14:paraId="0539629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（3）《国务院办公厅关于建立政府强制采购节能产品制度的通知》（国发办〔2007〕51号）； </w:t>
      </w:r>
    </w:p>
    <w:p w14:paraId="250149C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（4）《节能产品政府采购实施意见》（财库〔2004〕185号）； </w:t>
      </w:r>
    </w:p>
    <w:p w14:paraId="6022EDD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（5）《环境标志产品政府采购实施的意见》（财库〔2006〕90号）； </w:t>
      </w:r>
    </w:p>
    <w:p w14:paraId="2BA400A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（6）《三部门联合发布关于促进残疾人就业政府采购政策的通知》（财库〔2017〕141号）； </w:t>
      </w:r>
    </w:p>
    <w:p w14:paraId="7D461D7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（7）《财政部发展改革委生态环境部市场监管总局关于调整优化节能产品、环境标志产品政府采购执行机制的通知》（财库〔2019〕9号）； </w:t>
      </w:r>
    </w:p>
    <w:p w14:paraId="2941938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（8）陕西省财政厅关于印发《陕西省中小企业政府采购信用融资办法》（陕财办采〔2018〕23号）； </w:t>
      </w:r>
    </w:p>
    <w:p w14:paraId="6A7F72E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（9）《财政部农业农村部国家乡村振兴局关于运用政府采购政策支持乡村产业振兴的通知》（财库〔2021〕19号）； </w:t>
      </w:r>
    </w:p>
    <w:p w14:paraId="1DAEED3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（10）《财政部农业农村部国家 乡村振兴局 中华全国供销合作总社关于印发&lt;关于深入开展政府采购脱贫地区农副产品工作推进乡村产业振兴的实施意见&gt;的通知》（财库〔2021〕20 号）；</w:t>
      </w:r>
    </w:p>
    <w:p w14:paraId="2B9D138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（11）《陕西省财政厅关于进一步加强政府绿色采购有关问题的通知》（陕财办采〔2021〕29 号）；</w:t>
      </w:r>
    </w:p>
    <w:p w14:paraId="532FAA4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（12）《财政部关于在政府采购活动中落实平等对待内外资企业有关政策的通知》（财 库〔2021〕35 号）；</w:t>
      </w:r>
    </w:p>
    <w:p w14:paraId="213329A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（13）陕西省财政厅《关于加快推进我省中小企业政府采购信用融资工作的通知》（陕财办采〔2020〕15 号）；</w:t>
      </w:r>
    </w:p>
    <w:p w14:paraId="1436201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（14）《关于进一步加大政府采购支持中小企业力度的通知》（财库〔2022〕19号）；</w:t>
      </w:r>
    </w:p>
    <w:p w14:paraId="521FADDB">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120" w:firstLine="480"/>
        <w:jc w:val="left"/>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（15）其他需要落实的政府采购政策，详见招标文件。</w:t>
      </w:r>
    </w:p>
    <w:p w14:paraId="21F6966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3、</w:t>
      </w:r>
      <w:r>
        <w:rPr>
          <w:rFonts w:hint="eastAsia" w:ascii="宋体" w:hAnsi="宋体" w:eastAsia="宋体" w:cs="宋体"/>
          <w:bCs w:val="0"/>
          <w:color w:val="auto"/>
          <w:kern w:val="2"/>
          <w:sz w:val="21"/>
          <w:szCs w:val="21"/>
          <w:highlight w:val="none"/>
          <w:shd w:val="clear" w:color="auto" w:fill="auto"/>
          <w:lang w:val="en-US" w:eastAsia="zh-CN" w:bidi="ar-SA"/>
        </w:rPr>
        <w:t>本次招标公告同时在《全国公共资源交易平台（陕西省·西安市）》、《陕西省政府采购网》发布。</w:t>
      </w:r>
    </w:p>
    <w:p w14:paraId="0B446E4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4、</w:t>
      </w:r>
      <w:r>
        <w:rPr>
          <w:rFonts w:hint="eastAsia" w:ascii="宋体" w:hAnsi="宋体" w:eastAsia="宋体" w:cs="宋体"/>
          <w:bCs w:val="0"/>
          <w:color w:val="auto"/>
          <w:kern w:val="2"/>
          <w:sz w:val="21"/>
          <w:szCs w:val="21"/>
          <w:highlight w:val="none"/>
          <w:shd w:val="clear" w:color="auto" w:fill="auto"/>
          <w:lang w:val="en-US" w:eastAsia="zh-CN" w:bidi="ar-SA"/>
        </w:rPr>
        <w:t>其他：</w:t>
      </w:r>
    </w:p>
    <w:p w14:paraId="0033BBC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23A30B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2）供应商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14:paraId="34C8197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（3）请供应商按照陕西省财政厅关于政府采购供应商注册登记有关事项的通知中的要求，通过陕西省政府采购网（http://www.ccgp-shaanxi.gov.cn/）注册登记加入陕西省政府采购供应商库。</w:t>
      </w:r>
    </w:p>
    <w:p w14:paraId="4C48BF0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文件获取期限内及时下载电子招标文件并做好备份，逾期下载通道将关闭，未及时下载招标文件将会影响投标文件编制及后续投标活动。</w:t>
      </w:r>
    </w:p>
    <w:p w14:paraId="24A2B15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14:paraId="789462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w:t>
      </w:r>
      <w:r>
        <w:rPr>
          <w:rFonts w:hint="eastAsia" w:ascii="宋体" w:hAnsi="宋体" w:eastAsia="宋体" w:cs="宋体"/>
          <w:b/>
          <w:bCs/>
          <w:color w:val="auto"/>
          <w:kern w:val="2"/>
          <w:sz w:val="21"/>
          <w:szCs w:val="21"/>
          <w:highlight w:val="none"/>
          <w:shd w:val="clear" w:color="auto" w:fill="auto"/>
          <w:lang w:val="en-US" w:eastAsia="zh-CN" w:bidi="ar-SA"/>
        </w:rPr>
        <w:t>提交投标文件截止时间前，供应商应随时留意〖陕西省政府采购网〗、〖全国公区资源交易平台（陕西省·西安市）〗上可能发布的变更公告。</w:t>
      </w:r>
      <w:r>
        <w:rPr>
          <w:rFonts w:hint="eastAsia" w:ascii="宋体" w:hAnsi="宋体" w:eastAsia="宋体" w:cs="宋体"/>
          <w:bCs w:val="0"/>
          <w:color w:val="auto"/>
          <w:kern w:val="2"/>
          <w:sz w:val="21"/>
          <w:szCs w:val="21"/>
          <w:highlight w:val="none"/>
          <w:shd w:val="clear" w:color="auto" w:fill="auto"/>
          <w:lang w:val="en-US" w:eastAsia="zh-CN" w:bidi="ar-SA"/>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14:paraId="6E73C22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14:paraId="4814A70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（8）因供应商自身设施故障或自身原因导致无法完成签到、解密或投标的，由供应商自行承担后果。</w:t>
      </w:r>
    </w:p>
    <w:p w14:paraId="439DC8E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（9）其他事项见本项目招标文件。</w:t>
      </w:r>
    </w:p>
    <w:p w14:paraId="71F37F3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七、对本次招标提出询问，请按以下方式联系。</w:t>
      </w:r>
    </w:p>
    <w:p w14:paraId="764E946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1.采购人信息</w:t>
      </w:r>
    </w:p>
    <w:p w14:paraId="777831E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w:t>
      </w:r>
      <w:r>
        <w:rPr>
          <w:rFonts w:hint="eastAsia" w:cs="宋体"/>
          <w:bCs w:val="0"/>
          <w:color w:val="auto"/>
          <w:kern w:val="2"/>
          <w:sz w:val="21"/>
          <w:szCs w:val="21"/>
          <w:highlight w:val="none"/>
          <w:shd w:val="clear" w:color="auto" w:fill="auto"/>
          <w:lang w:val="en-US" w:eastAsia="zh-CN" w:bidi="ar-SA"/>
        </w:rPr>
        <w:t>西安浐灞国际港生态环境局</w:t>
      </w:r>
    </w:p>
    <w:p w14:paraId="001B0A3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w:t>
      </w:r>
      <w:r>
        <w:rPr>
          <w:rFonts w:hint="eastAsia" w:cs="宋体"/>
          <w:bCs w:val="0"/>
          <w:color w:val="auto"/>
          <w:kern w:val="2"/>
          <w:sz w:val="21"/>
          <w:szCs w:val="21"/>
          <w:highlight w:val="none"/>
          <w:shd w:val="clear" w:color="auto" w:fill="auto"/>
          <w:lang w:val="en-US" w:eastAsia="zh-CN" w:bidi="ar-SA"/>
        </w:rPr>
        <w:t>西安国际港务区港务大道6号</w:t>
      </w:r>
    </w:p>
    <w:p w14:paraId="6134C21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default"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联系方式：宋</w:t>
      </w:r>
      <w:r>
        <w:rPr>
          <w:rFonts w:hint="eastAsia" w:cs="宋体"/>
          <w:bCs w:val="0"/>
          <w:color w:val="auto"/>
          <w:kern w:val="2"/>
          <w:sz w:val="21"/>
          <w:szCs w:val="21"/>
          <w:highlight w:val="none"/>
          <w:shd w:val="clear" w:color="auto" w:fill="auto"/>
          <w:lang w:val="en-US" w:eastAsia="zh-CN" w:bidi="ar-SA"/>
        </w:rPr>
        <w:t>工</w:t>
      </w:r>
      <w:r>
        <w:rPr>
          <w:rFonts w:hint="eastAsia" w:ascii="宋体" w:hAnsi="宋体" w:eastAsia="宋体" w:cs="宋体"/>
          <w:bCs w:val="0"/>
          <w:color w:val="auto"/>
          <w:kern w:val="2"/>
          <w:sz w:val="21"/>
          <w:szCs w:val="21"/>
          <w:highlight w:val="none"/>
          <w:shd w:val="clear" w:color="auto" w:fill="auto"/>
          <w:lang w:val="en-US" w:eastAsia="zh-CN" w:bidi="ar-SA"/>
        </w:rPr>
        <w:t>、</w:t>
      </w:r>
      <w:r>
        <w:rPr>
          <w:rFonts w:hint="eastAsia" w:cs="宋体"/>
          <w:bCs w:val="0"/>
          <w:color w:val="auto"/>
          <w:kern w:val="2"/>
          <w:sz w:val="21"/>
          <w:szCs w:val="21"/>
          <w:highlight w:val="none"/>
          <w:shd w:val="clear" w:color="auto" w:fill="auto"/>
          <w:lang w:val="en-US" w:eastAsia="zh-CN" w:bidi="ar-SA"/>
        </w:rPr>
        <w:t>029-83324816</w:t>
      </w:r>
    </w:p>
    <w:p w14:paraId="7FA30A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2.采购代理机构信息</w:t>
      </w:r>
    </w:p>
    <w:p w14:paraId="715ECDE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名称：陕西纵横项目管理有限公司</w:t>
      </w:r>
    </w:p>
    <w:p w14:paraId="6A0A64E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地址：西安市经开区凤城五路赛高街区A座902室</w:t>
      </w:r>
    </w:p>
    <w:p w14:paraId="2940B59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联系方式：029-86252018</w:t>
      </w:r>
    </w:p>
    <w:p w14:paraId="2C42951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119" w:firstLine="420" w:firstLineChars="2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3.项目联系方式</w:t>
      </w:r>
    </w:p>
    <w:p w14:paraId="1DDFC56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项目联系人：范工</w:t>
      </w:r>
    </w:p>
    <w:p w14:paraId="38344BF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电话：029-86252018</w:t>
      </w:r>
    </w:p>
    <w:p w14:paraId="51256C1A">
      <w:pPr>
        <w:pStyle w:val="39"/>
        <w:keepNext w:val="0"/>
        <w:keepLines w:val="0"/>
        <w:pageBreakBefore w:val="0"/>
        <w:shd w:val="clear"/>
        <w:kinsoku/>
        <w:wordWrap/>
        <w:overflowPunct/>
        <w:topLinePunct w:val="0"/>
        <w:autoSpaceDE/>
        <w:autoSpaceDN/>
        <w:bidi w:val="0"/>
        <w:adjustRightInd/>
        <w:snapToGrid/>
        <w:spacing w:before="210" w:beforeAutospacing="0" w:after="210" w:afterAutospacing="0"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r>
        <w:rPr>
          <w:rFonts w:hint="eastAsia" w:ascii="宋体" w:hAnsi="宋体" w:eastAsia="宋体" w:cs="宋体"/>
          <w:color w:val="333333"/>
          <w:sz w:val="21"/>
          <w:szCs w:val="21"/>
          <w:highlight w:val="none"/>
          <w:shd w:val="clear" w:color="auto" w:fill="auto"/>
        </w:rPr>
        <w:t>陕西纵横项目管理有限公司</w:t>
      </w:r>
    </w:p>
    <w:p w14:paraId="0FFA8A7F">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bookmarkStart w:id="21" w:name="_Toc2929"/>
      <w:bookmarkStart w:id="22" w:name="_Toc389582035"/>
      <w:bookmarkStart w:id="23" w:name="_Toc32270"/>
      <w:bookmarkStart w:id="24" w:name="_Toc426457692"/>
      <w:bookmarkStart w:id="25" w:name="_Toc20220"/>
      <w:bookmarkStart w:id="26" w:name="_Toc30304"/>
      <w:r>
        <w:rPr>
          <w:rFonts w:hint="eastAsia" w:ascii="宋体" w:hAnsi="宋体" w:eastAsia="宋体" w:cs="宋体"/>
          <w:color w:val="333333"/>
          <w:sz w:val="21"/>
          <w:szCs w:val="21"/>
          <w:highlight w:val="none"/>
          <w:shd w:val="clear" w:color="auto" w:fill="auto"/>
          <w:lang w:val="en-US" w:eastAsia="zh-CN"/>
        </w:rPr>
        <w:t xml:space="preserve"> </w:t>
      </w:r>
      <w:r>
        <w:rPr>
          <w:rFonts w:hint="eastAsia" w:hAnsi="宋体" w:cs="宋体"/>
          <w:color w:val="333333"/>
          <w:sz w:val="21"/>
          <w:szCs w:val="21"/>
          <w:highlight w:val="none"/>
          <w:shd w:val="clear" w:color="auto" w:fill="auto"/>
          <w:lang w:eastAsia="zh-CN"/>
        </w:rPr>
        <w:t>2024年9月26日</w:t>
      </w:r>
    </w:p>
    <w:p w14:paraId="12963A8F">
      <w:pPr>
        <w:pStyle w:val="13"/>
        <w:shd w:val="clear"/>
        <w:rPr>
          <w:rFonts w:hint="eastAsia"/>
          <w:sz w:val="21"/>
          <w:szCs w:val="21"/>
          <w:highlight w:val="none"/>
          <w:shd w:val="clear" w:color="auto" w:fill="auto"/>
        </w:rPr>
        <w:sectPr>
          <w:footerReference r:id="rId11" w:type="first"/>
          <w:headerReference r:id="rId9" w:type="default"/>
          <w:footerReference r:id="rId10" w:type="default"/>
          <w:pgSz w:w="11906" w:h="16838"/>
          <w:pgMar w:top="1417" w:right="1134" w:bottom="1417" w:left="1417" w:header="1134" w:footer="992" w:gutter="0"/>
          <w:pgNumType w:fmt="decimal" w:start="1"/>
          <w:cols w:space="720" w:num="1"/>
          <w:titlePg/>
          <w:docGrid w:type="lines" w:linePitch="333" w:charSpace="0"/>
        </w:sectPr>
      </w:pPr>
    </w:p>
    <w:p w14:paraId="0165134C">
      <w:pPr>
        <w:jc w:val="center"/>
        <w:outlineLvl w:val="0"/>
        <w:rPr>
          <w:rStyle w:val="64"/>
          <w:rFonts w:hint="eastAsia" w:ascii="宋体" w:hAnsi="宋体" w:eastAsia="宋体" w:cs="宋体"/>
          <w:sz w:val="32"/>
          <w:szCs w:val="32"/>
          <w:highlight w:val="none"/>
        </w:rPr>
      </w:pPr>
      <w:bookmarkStart w:id="27" w:name="_Toc15232"/>
      <w:bookmarkStart w:id="28" w:name="_Toc3880"/>
      <w:r>
        <w:rPr>
          <w:rStyle w:val="64"/>
          <w:rFonts w:hint="eastAsia" w:ascii="宋体" w:hAnsi="宋体" w:eastAsia="宋体" w:cs="宋体"/>
          <w:sz w:val="32"/>
          <w:szCs w:val="32"/>
          <w:highlight w:val="none"/>
        </w:rPr>
        <w:t xml:space="preserve">第二章  </w:t>
      </w:r>
      <w:bookmarkEnd w:id="21"/>
      <w:bookmarkEnd w:id="22"/>
      <w:r>
        <w:rPr>
          <w:rStyle w:val="64"/>
          <w:rFonts w:hint="eastAsia" w:ascii="宋体" w:hAnsi="宋体" w:eastAsia="宋体" w:cs="宋体"/>
          <w:sz w:val="32"/>
          <w:szCs w:val="32"/>
          <w:highlight w:val="none"/>
          <w:lang w:eastAsia="zh-CN"/>
        </w:rPr>
        <w:t>供应商</w:t>
      </w:r>
      <w:r>
        <w:rPr>
          <w:rStyle w:val="64"/>
          <w:rFonts w:hint="eastAsia" w:ascii="宋体" w:hAnsi="宋体" w:eastAsia="宋体" w:cs="宋体"/>
          <w:sz w:val="32"/>
          <w:szCs w:val="32"/>
          <w:highlight w:val="none"/>
        </w:rPr>
        <w:t>须知</w:t>
      </w:r>
      <w:bookmarkEnd w:id="23"/>
      <w:bookmarkEnd w:id="24"/>
      <w:bookmarkEnd w:id="27"/>
      <w:bookmarkEnd w:id="28"/>
    </w:p>
    <w:bookmarkEnd w:id="25"/>
    <w:bookmarkEnd w:id="26"/>
    <w:p w14:paraId="074873B0">
      <w:pPr>
        <w:jc w:val="center"/>
        <w:rPr>
          <w:rFonts w:hint="eastAsia" w:ascii="宋体" w:hAnsi="宋体" w:eastAsia="宋体" w:cs="宋体"/>
          <w:b/>
          <w:bCs/>
          <w:sz w:val="24"/>
          <w:szCs w:val="20"/>
          <w:highlight w:val="none"/>
        </w:rPr>
      </w:pPr>
      <w:bookmarkStart w:id="29" w:name="_Toc11975"/>
      <w:bookmarkStart w:id="30" w:name="_Toc15251"/>
      <w:bookmarkStart w:id="31" w:name="_Toc426457693"/>
      <w:bookmarkStart w:id="32" w:name="_Toc19343"/>
      <w:bookmarkStart w:id="33" w:name="_Toc30222"/>
      <w:bookmarkStart w:id="34" w:name="_Toc23108"/>
      <w:r>
        <w:rPr>
          <w:rFonts w:hint="eastAsia" w:ascii="宋体" w:hAnsi="宋体" w:eastAsia="宋体" w:cs="宋体"/>
          <w:b/>
          <w:bCs/>
          <w:sz w:val="24"/>
          <w:szCs w:val="20"/>
          <w:highlight w:val="none"/>
          <w:lang w:eastAsia="zh-CN"/>
        </w:rPr>
        <w:t>供应商</w:t>
      </w:r>
      <w:r>
        <w:rPr>
          <w:rFonts w:hint="eastAsia" w:ascii="宋体" w:hAnsi="宋体" w:eastAsia="宋体" w:cs="宋体"/>
          <w:b/>
          <w:bCs/>
          <w:sz w:val="24"/>
          <w:szCs w:val="20"/>
          <w:highlight w:val="none"/>
        </w:rPr>
        <w:t>须知前附表</w:t>
      </w:r>
      <w:bookmarkEnd w:id="29"/>
      <w:bookmarkEnd w:id="30"/>
      <w:bookmarkEnd w:id="31"/>
      <w:bookmarkEnd w:id="32"/>
      <w:bookmarkEnd w:id="33"/>
      <w:bookmarkEnd w:id="34"/>
    </w:p>
    <w:tbl>
      <w:tblPr>
        <w:tblStyle w:val="45"/>
        <w:tblpPr w:leftFromText="180" w:rightFromText="180" w:vertAnchor="text" w:horzAnchor="page" w:tblpX="1635" w:tblpY="419"/>
        <w:tblOverlap w:val="never"/>
        <w:tblW w:w="929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2"/>
        <w:gridCol w:w="1673"/>
        <w:gridCol w:w="6894"/>
      </w:tblGrid>
      <w:tr w14:paraId="3D0AA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 w:hRule="atLeast"/>
        </w:trPr>
        <w:tc>
          <w:tcPr>
            <w:tcW w:w="732" w:type="dxa"/>
            <w:tcBorders>
              <w:top w:val="single" w:color="auto" w:sz="12" w:space="0"/>
              <w:bottom w:val="single" w:color="auto" w:sz="2" w:space="0"/>
            </w:tcBorders>
            <w:shd w:val="clear" w:color="auto" w:fill="F1F1F1" w:themeFill="background1" w:themeFillShade="F2"/>
            <w:vAlign w:val="center"/>
          </w:tcPr>
          <w:p w14:paraId="75512BEF">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73" w:type="dxa"/>
            <w:tcBorders>
              <w:top w:val="single" w:color="auto" w:sz="12" w:space="0"/>
              <w:bottom w:val="single" w:color="auto" w:sz="2" w:space="0"/>
            </w:tcBorders>
            <w:shd w:val="clear" w:color="auto" w:fill="F1F1F1" w:themeFill="background1" w:themeFillShade="F2"/>
            <w:vAlign w:val="center"/>
          </w:tcPr>
          <w:p w14:paraId="0EADE1D9">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c>
          <w:tcPr>
            <w:tcW w:w="6894" w:type="dxa"/>
            <w:tcBorders>
              <w:top w:val="single" w:color="auto" w:sz="12" w:space="0"/>
              <w:bottom w:val="single" w:color="auto" w:sz="2" w:space="0"/>
            </w:tcBorders>
            <w:shd w:val="clear" w:color="auto" w:fill="F1F1F1" w:themeFill="background1" w:themeFillShade="F2"/>
            <w:vAlign w:val="center"/>
          </w:tcPr>
          <w:p w14:paraId="57024E9D">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说明和要求</w:t>
            </w:r>
          </w:p>
        </w:tc>
      </w:tr>
      <w:tr w14:paraId="6D6757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tcBorders>
              <w:top w:val="single" w:color="auto" w:sz="2" w:space="0"/>
            </w:tcBorders>
            <w:shd w:val="clear" w:color="auto" w:fill="auto"/>
            <w:vAlign w:val="center"/>
          </w:tcPr>
          <w:p w14:paraId="03ED3AD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73" w:type="dxa"/>
            <w:tcBorders>
              <w:top w:val="single" w:color="auto" w:sz="2" w:space="0"/>
            </w:tcBorders>
            <w:shd w:val="clear" w:color="auto" w:fill="auto"/>
            <w:vAlign w:val="center"/>
          </w:tcPr>
          <w:p w14:paraId="4E7DFC76">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项目名称</w:t>
            </w:r>
          </w:p>
        </w:tc>
        <w:tc>
          <w:tcPr>
            <w:tcW w:w="6894" w:type="dxa"/>
            <w:tcBorders>
              <w:top w:val="single" w:color="auto" w:sz="2" w:space="0"/>
            </w:tcBorders>
            <w:shd w:val="clear" w:color="auto" w:fill="auto"/>
            <w:vAlign w:val="center"/>
          </w:tcPr>
          <w:p w14:paraId="4E08393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cs="宋体"/>
                <w:color w:val="auto"/>
                <w:kern w:val="0"/>
                <w:sz w:val="21"/>
                <w:szCs w:val="21"/>
                <w:highlight w:val="none"/>
                <w:lang w:eastAsia="zh-CN"/>
              </w:rPr>
              <w:t>2024年环境监测辅助服务项目</w:t>
            </w:r>
            <w:r>
              <w:rPr>
                <w:rFonts w:hint="eastAsia" w:ascii="宋体" w:hAnsi="宋体" w:eastAsia="宋体" w:cs="宋体"/>
                <w:color w:val="auto"/>
                <w:kern w:val="0"/>
                <w:sz w:val="21"/>
                <w:szCs w:val="21"/>
                <w:highlight w:val="none"/>
              </w:rPr>
              <w:t xml:space="preserve"> </w:t>
            </w:r>
          </w:p>
        </w:tc>
      </w:tr>
      <w:tr w14:paraId="4FCED1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7B53CDDC">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73" w:type="dxa"/>
            <w:shd w:val="clear" w:color="auto" w:fill="auto"/>
            <w:vAlign w:val="center"/>
          </w:tcPr>
          <w:p w14:paraId="5C8B0B3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项目编号</w:t>
            </w:r>
          </w:p>
        </w:tc>
        <w:tc>
          <w:tcPr>
            <w:tcW w:w="6894" w:type="dxa"/>
            <w:shd w:val="clear" w:color="auto" w:fill="auto"/>
            <w:vAlign w:val="center"/>
          </w:tcPr>
          <w:p w14:paraId="45E08A72">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cs="宋体"/>
                <w:sz w:val="21"/>
                <w:szCs w:val="21"/>
                <w:highlight w:val="none"/>
                <w:lang w:eastAsia="zh-CN"/>
              </w:rPr>
              <w:t>GWZC-2024-116</w:t>
            </w:r>
          </w:p>
        </w:tc>
      </w:tr>
      <w:tr w14:paraId="0BEC46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732" w:type="dxa"/>
            <w:shd w:val="clear" w:color="auto" w:fill="auto"/>
            <w:vAlign w:val="center"/>
          </w:tcPr>
          <w:p w14:paraId="18111D2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73" w:type="dxa"/>
            <w:shd w:val="clear" w:color="auto" w:fill="auto"/>
            <w:vAlign w:val="center"/>
          </w:tcPr>
          <w:p w14:paraId="7D25137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w:t>
            </w:r>
          </w:p>
        </w:tc>
        <w:tc>
          <w:tcPr>
            <w:tcW w:w="6894" w:type="dxa"/>
            <w:shd w:val="clear" w:color="auto" w:fill="auto"/>
            <w:vAlign w:val="center"/>
          </w:tcPr>
          <w:p w14:paraId="39BA98FD">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名称：</w:t>
            </w:r>
            <w:r>
              <w:rPr>
                <w:rFonts w:hint="eastAsia" w:cs="宋体"/>
                <w:bCs w:val="0"/>
                <w:color w:val="auto"/>
                <w:kern w:val="2"/>
                <w:sz w:val="21"/>
                <w:szCs w:val="21"/>
                <w:highlight w:val="none"/>
                <w:lang w:val="en-US" w:eastAsia="zh-CN" w:bidi="ar-SA"/>
              </w:rPr>
              <w:t>西安浐灞国际港生态环境局</w:t>
            </w:r>
          </w:p>
          <w:p w14:paraId="2AA61D7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地址：</w:t>
            </w:r>
            <w:r>
              <w:rPr>
                <w:rFonts w:hint="eastAsia" w:cs="宋体"/>
                <w:bCs w:val="0"/>
                <w:color w:val="auto"/>
                <w:kern w:val="2"/>
                <w:sz w:val="21"/>
                <w:szCs w:val="21"/>
                <w:highlight w:val="none"/>
                <w:lang w:val="en-US" w:eastAsia="zh-CN" w:bidi="ar-SA"/>
              </w:rPr>
              <w:t>西安国际港务区港务大道6号</w:t>
            </w:r>
          </w:p>
          <w:p w14:paraId="2D9F13B1">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联系方式：宋</w:t>
            </w:r>
            <w:r>
              <w:rPr>
                <w:rFonts w:hint="eastAsia" w:cs="宋体"/>
                <w:color w:val="auto"/>
                <w:kern w:val="0"/>
                <w:sz w:val="21"/>
                <w:szCs w:val="21"/>
                <w:highlight w:val="none"/>
                <w:lang w:eastAsia="zh-CN"/>
              </w:rPr>
              <w:t>工</w:t>
            </w: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lang w:eastAsia="zh-CN"/>
              </w:rPr>
              <w:t>029-83324816</w:t>
            </w:r>
          </w:p>
        </w:tc>
      </w:tr>
      <w:tr w14:paraId="6D7354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1" w:hRule="atLeast"/>
        </w:trPr>
        <w:tc>
          <w:tcPr>
            <w:tcW w:w="732" w:type="dxa"/>
            <w:shd w:val="clear" w:color="auto" w:fill="auto"/>
            <w:vAlign w:val="center"/>
          </w:tcPr>
          <w:p w14:paraId="56508F02">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73" w:type="dxa"/>
            <w:shd w:val="clear" w:color="auto" w:fill="auto"/>
            <w:vAlign w:val="center"/>
          </w:tcPr>
          <w:p w14:paraId="44C411D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p>
        </w:tc>
        <w:tc>
          <w:tcPr>
            <w:tcW w:w="6894" w:type="dxa"/>
            <w:shd w:val="clear" w:color="auto" w:fill="auto"/>
            <w:vAlign w:val="center"/>
          </w:tcPr>
          <w:p w14:paraId="6B5A8BC7">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采购代理机构：陕西纵横项目管理有限公司</w:t>
            </w:r>
          </w:p>
          <w:p w14:paraId="252C6B0E">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址：西安市经开区凤城五路赛高街区A座902室</w:t>
            </w:r>
          </w:p>
          <w:p w14:paraId="23C7F51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系</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人：</w:t>
            </w:r>
            <w:r>
              <w:rPr>
                <w:rFonts w:hint="eastAsia" w:cs="宋体"/>
                <w:color w:val="auto"/>
                <w:kern w:val="0"/>
                <w:sz w:val="21"/>
                <w:szCs w:val="21"/>
                <w:highlight w:val="none"/>
                <w:lang w:val="en-US" w:eastAsia="zh-CN"/>
              </w:rPr>
              <w:t>范工</w:t>
            </w:r>
            <w:r>
              <w:rPr>
                <w:rFonts w:hint="eastAsia" w:ascii="宋体" w:hAnsi="宋体" w:eastAsia="宋体" w:cs="宋体"/>
                <w:color w:val="auto"/>
                <w:kern w:val="0"/>
                <w:sz w:val="21"/>
                <w:szCs w:val="21"/>
                <w:highlight w:val="none"/>
              </w:rPr>
              <w:t xml:space="preserve"> </w:t>
            </w:r>
          </w:p>
          <w:p w14:paraId="103D17E0">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        话：</w:t>
            </w:r>
            <w:r>
              <w:rPr>
                <w:rFonts w:hint="eastAsia" w:ascii="宋体" w:hAnsi="宋体" w:eastAsia="宋体" w:cs="宋体"/>
                <w:bCs w:val="0"/>
                <w:color w:val="auto"/>
                <w:kern w:val="2"/>
                <w:sz w:val="21"/>
                <w:szCs w:val="21"/>
                <w:highlight w:val="none"/>
                <w:lang w:val="en-US" w:eastAsia="zh-CN" w:bidi="ar-SA"/>
              </w:rPr>
              <w:t>029-86252018</w:t>
            </w:r>
          </w:p>
          <w:p w14:paraId="2BF5DBB9">
            <w:pPr>
              <w:pStyle w:val="39"/>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邮        箱：sxzh@shaanxizongheng.com</w:t>
            </w:r>
          </w:p>
        </w:tc>
      </w:tr>
      <w:tr w14:paraId="7EC46A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0843D29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673" w:type="dxa"/>
            <w:shd w:val="clear" w:color="auto" w:fill="auto"/>
            <w:vAlign w:val="center"/>
          </w:tcPr>
          <w:p w14:paraId="3DBEF0B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是否专门面向中小企业采购</w:t>
            </w:r>
          </w:p>
        </w:tc>
        <w:tc>
          <w:tcPr>
            <w:tcW w:w="6894" w:type="dxa"/>
            <w:shd w:val="clear" w:color="auto" w:fill="auto"/>
            <w:vAlign w:val="center"/>
          </w:tcPr>
          <w:p w14:paraId="01E72C0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hAnsi="宋体" w:cs="宋体"/>
                <w:color w:val="auto"/>
                <w:sz w:val="21"/>
                <w:szCs w:val="21"/>
                <w:highlight w:val="none"/>
                <w:lang w:val="en-US" w:eastAsia="zh-CN" w:bidi="ar-SA"/>
              </w:rPr>
              <w:t>否，根据《政府采购促进中小企业发展管理办法》（财库〔2020〕46 号）与西安市财政局 《关于进一步加大政府采购支持中小企业力度的通知》(市财函〔2022〕867 号)的有关规定，</w:t>
            </w:r>
            <w:r>
              <w:rPr>
                <w:rFonts w:hint="eastAsia" w:hAnsi="宋体" w:cs="宋体"/>
                <w:b/>
                <w:bCs/>
                <w:color w:val="auto"/>
                <w:sz w:val="21"/>
                <w:szCs w:val="21"/>
                <w:highlight w:val="none"/>
                <w:lang w:val="en-US" w:eastAsia="zh-CN" w:bidi="ar-SA"/>
              </w:rPr>
              <w:t>对符合规定的小微企业（监狱企业视同小型、微型企业）的报价给予10%的扣除，用扣除后的价格参加评审。</w:t>
            </w:r>
          </w:p>
        </w:tc>
      </w:tr>
      <w:tr w14:paraId="5997E3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14BE66C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673" w:type="dxa"/>
            <w:shd w:val="clear" w:color="auto" w:fill="auto"/>
            <w:vAlign w:val="center"/>
          </w:tcPr>
          <w:p w14:paraId="4E85E73A">
            <w:pPr>
              <w:spacing w:line="360" w:lineRule="auto"/>
              <w:jc w:val="center"/>
              <w:rPr>
                <w:rFonts w:hint="eastAsia" w:ascii="宋体" w:hAnsi="宋体" w:eastAsia="宋体" w:cs="宋体"/>
                <w:color w:val="auto"/>
                <w:sz w:val="21"/>
                <w:szCs w:val="21"/>
                <w:highlight w:val="none"/>
              </w:rPr>
            </w:pPr>
            <w:r>
              <w:rPr>
                <w:rFonts w:hint="eastAsia" w:hAnsi="宋体" w:cs="宋体"/>
                <w:color w:val="auto"/>
                <w:sz w:val="21"/>
                <w:szCs w:val="21"/>
                <w:highlight w:val="none"/>
              </w:rPr>
              <w:t>预算金额</w:t>
            </w:r>
          </w:p>
        </w:tc>
        <w:tc>
          <w:tcPr>
            <w:tcW w:w="6894" w:type="dxa"/>
            <w:shd w:val="clear" w:color="auto" w:fill="auto"/>
            <w:vAlign w:val="center"/>
          </w:tcPr>
          <w:p w14:paraId="46FFB213">
            <w:pPr>
              <w:pStyle w:val="39"/>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2000000.00元，其中合同包3：400000.00元</w:t>
            </w:r>
          </w:p>
        </w:tc>
      </w:tr>
      <w:tr w14:paraId="361D06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031FE30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673" w:type="dxa"/>
            <w:shd w:val="clear" w:color="auto" w:fill="auto"/>
            <w:vAlign w:val="center"/>
          </w:tcPr>
          <w:p w14:paraId="5DA6463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投标报价</w:t>
            </w:r>
          </w:p>
        </w:tc>
        <w:tc>
          <w:tcPr>
            <w:tcW w:w="6894" w:type="dxa"/>
            <w:shd w:val="clear" w:color="auto" w:fill="auto"/>
            <w:vAlign w:val="center"/>
          </w:tcPr>
          <w:p w14:paraId="1EAF23C3">
            <w:pPr>
              <w:bidi w:val="0"/>
              <w:spacing w:line="360" w:lineRule="auto"/>
              <w:rPr>
                <w:rFonts w:hint="eastAsia" w:ascii="宋体" w:hAnsi="宋体" w:eastAsia="宋体" w:cs="宋体"/>
                <w:sz w:val="21"/>
                <w:szCs w:val="21"/>
                <w:highlight w:val="none"/>
                <w:lang w:eastAsia="zh-CN"/>
              </w:rPr>
            </w:pPr>
            <w:bookmarkStart w:id="35" w:name="OLE_LINK11"/>
            <w:r>
              <w:rPr>
                <w:rFonts w:hint="eastAsia" w:ascii="宋体" w:hAnsi="宋体" w:eastAsia="宋体" w:cs="宋体"/>
                <w:color w:val="auto"/>
                <w:kern w:val="2"/>
                <w:sz w:val="21"/>
                <w:szCs w:val="21"/>
                <w:highlight w:val="none"/>
              </w:rPr>
              <w:t>投标报价：供应商应在投标报价表中标明完成本次招标所要求内容且验收合格的所有费用</w:t>
            </w:r>
            <w:r>
              <w:rPr>
                <w:rFonts w:hint="eastAsia" w:hAnsi="宋体" w:cs="宋体"/>
                <w:color w:val="auto"/>
                <w:kern w:val="2"/>
                <w:sz w:val="21"/>
                <w:szCs w:val="21"/>
                <w:highlight w:val="none"/>
                <w:lang w:val="en-US" w:eastAsia="zh-CN"/>
              </w:rPr>
              <w:t>,</w:t>
            </w:r>
            <w:r>
              <w:rPr>
                <w:rFonts w:ascii="仿宋" w:hAnsi="仿宋" w:cs="仿宋"/>
                <w:sz w:val="21"/>
                <w:szCs w:val="21"/>
                <w:highlight w:val="none"/>
              </w:rPr>
              <w:t>包括但不</w:t>
            </w:r>
            <w:r>
              <w:rPr>
                <w:rFonts w:hint="eastAsia" w:ascii="仿宋" w:hAnsi="仿宋" w:cs="仿宋"/>
                <w:sz w:val="21"/>
                <w:szCs w:val="21"/>
                <w:highlight w:val="none"/>
                <w:lang w:eastAsia="zh-CN"/>
              </w:rPr>
              <w:t>限于完成本项目人工费、检测费、保险、利润、税金、风险、协调费用、采购代理费用</w:t>
            </w:r>
            <w:r>
              <w:rPr>
                <w:rFonts w:hint="eastAsia" w:ascii="仿宋" w:hAnsi="仿宋" w:cs="仿宋"/>
                <w:sz w:val="21"/>
                <w:szCs w:val="21"/>
                <w:highlight w:val="none"/>
                <w:lang w:val="zh-TW" w:eastAsia="zh-CN"/>
              </w:rPr>
              <w:t>及完成工作准备阶段、实施阶段、成果交付阶段、验收阶段等所需的</w:t>
            </w:r>
            <w:r>
              <w:rPr>
                <w:rFonts w:ascii="仿宋" w:hAnsi="仿宋" w:cs="仿宋"/>
                <w:sz w:val="21"/>
                <w:szCs w:val="21"/>
                <w:highlight w:val="none"/>
                <w:lang w:val="zh-TW"/>
              </w:rPr>
              <w:t>全部费用</w:t>
            </w:r>
            <w:r>
              <w:rPr>
                <w:rFonts w:ascii="仿宋" w:hAnsi="仿宋" w:cs="仿宋"/>
                <w:sz w:val="21"/>
                <w:szCs w:val="21"/>
                <w:highlight w:val="none"/>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21"/>
                <w:highlight w:val="none"/>
                <w:shd w:val="clear" w:color="auto" w:fill="FFFFFF"/>
                <w:lang w:eastAsia="zh-CN"/>
              </w:rPr>
              <w:t>。</w:t>
            </w:r>
            <w:bookmarkEnd w:id="35"/>
          </w:p>
        </w:tc>
      </w:tr>
      <w:tr w14:paraId="58E622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E66B3A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8</w:t>
            </w:r>
          </w:p>
        </w:tc>
        <w:tc>
          <w:tcPr>
            <w:tcW w:w="1673" w:type="dxa"/>
            <w:shd w:val="clear" w:color="auto" w:fill="auto"/>
            <w:vAlign w:val="center"/>
          </w:tcPr>
          <w:p w14:paraId="30BC09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894" w:type="dxa"/>
            <w:shd w:val="clear" w:color="auto" w:fill="auto"/>
            <w:vAlign w:val="center"/>
          </w:tcPr>
          <w:p w14:paraId="397E866A">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auto"/>
                <w:sz w:val="21"/>
                <w:szCs w:val="21"/>
                <w:highlight w:val="none"/>
                <w:lang w:val="en-US" w:eastAsia="zh-CN"/>
              </w:rPr>
            </w:pPr>
            <w:r>
              <w:rPr>
                <w:rFonts w:hint="eastAsia" w:hAnsi="宋体" w:cs="宋体"/>
                <w:b w:val="0"/>
                <w:bCs w:val="0"/>
                <w:color w:val="auto"/>
                <w:sz w:val="21"/>
                <w:szCs w:val="21"/>
                <w:highlight w:val="none"/>
                <w:lang w:eastAsia="zh-CN"/>
              </w:rPr>
              <w:t>合同生效后一年</w:t>
            </w:r>
          </w:p>
        </w:tc>
      </w:tr>
      <w:tr w14:paraId="4220C2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57C957A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1673" w:type="dxa"/>
            <w:shd w:val="clear" w:color="auto" w:fill="auto"/>
            <w:vAlign w:val="center"/>
          </w:tcPr>
          <w:p w14:paraId="71F889FA">
            <w:pPr>
              <w:spacing w:line="360" w:lineRule="auto"/>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eastAsia="zh-CN"/>
              </w:rPr>
              <w:t>服务质量</w:t>
            </w:r>
          </w:p>
        </w:tc>
        <w:tc>
          <w:tcPr>
            <w:tcW w:w="6894" w:type="dxa"/>
            <w:shd w:val="clear" w:color="auto" w:fill="auto"/>
            <w:vAlign w:val="center"/>
          </w:tcPr>
          <w:p w14:paraId="4FBEB7D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hAnsi="宋体" w:cs="宋体"/>
                <w:b w:val="0"/>
                <w:bCs w:val="0"/>
                <w:color w:val="auto"/>
                <w:sz w:val="21"/>
                <w:szCs w:val="21"/>
                <w:highlight w:val="none"/>
                <w:lang w:eastAsia="zh-CN"/>
              </w:rPr>
            </w:pPr>
            <w:r>
              <w:rPr>
                <w:rFonts w:hint="eastAsia" w:hAnsi="宋体" w:cs="宋体"/>
                <w:b w:val="0"/>
                <w:bCs w:val="0"/>
                <w:color w:val="auto"/>
                <w:sz w:val="21"/>
                <w:szCs w:val="21"/>
                <w:highlight w:val="none"/>
                <w:lang w:eastAsia="zh-CN"/>
              </w:rPr>
              <w:t>合格</w:t>
            </w:r>
          </w:p>
        </w:tc>
      </w:tr>
      <w:tr w14:paraId="7988E6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525A378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1673" w:type="dxa"/>
            <w:shd w:val="clear" w:color="auto" w:fill="auto"/>
            <w:vAlign w:val="center"/>
          </w:tcPr>
          <w:p w14:paraId="7EE597D6">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项目属性</w:t>
            </w:r>
          </w:p>
        </w:tc>
        <w:tc>
          <w:tcPr>
            <w:tcW w:w="6894" w:type="dxa"/>
            <w:shd w:val="clear" w:color="auto" w:fill="auto"/>
            <w:vAlign w:val="center"/>
          </w:tcPr>
          <w:p w14:paraId="350BBAC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服务</w:t>
            </w:r>
          </w:p>
        </w:tc>
      </w:tr>
      <w:tr w14:paraId="2899A5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4157E35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673" w:type="dxa"/>
            <w:shd w:val="clear" w:color="auto" w:fill="auto"/>
            <w:vAlign w:val="center"/>
          </w:tcPr>
          <w:p w14:paraId="123DE28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本项目所属行业</w:t>
            </w:r>
          </w:p>
        </w:tc>
        <w:tc>
          <w:tcPr>
            <w:tcW w:w="6894" w:type="dxa"/>
            <w:shd w:val="clear" w:color="auto" w:fill="auto"/>
            <w:vAlign w:val="center"/>
          </w:tcPr>
          <w:p w14:paraId="5AEA4633">
            <w:pPr>
              <w:keepNext w:val="0"/>
              <w:keepLines w:val="0"/>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其它未列明行业</w:t>
            </w:r>
          </w:p>
        </w:tc>
      </w:tr>
      <w:tr w14:paraId="67ACBA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E2899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673" w:type="dxa"/>
            <w:shd w:val="clear" w:color="auto" w:fill="auto"/>
            <w:vAlign w:val="center"/>
          </w:tcPr>
          <w:p w14:paraId="0133CE5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是否接受联合体</w:t>
            </w:r>
          </w:p>
        </w:tc>
        <w:tc>
          <w:tcPr>
            <w:tcW w:w="6894" w:type="dxa"/>
            <w:shd w:val="clear" w:color="auto" w:fill="auto"/>
            <w:vAlign w:val="center"/>
          </w:tcPr>
          <w:p w14:paraId="02D6D99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否</w:t>
            </w:r>
          </w:p>
        </w:tc>
      </w:tr>
      <w:tr w14:paraId="089487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35150C1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13</w:t>
            </w:r>
          </w:p>
        </w:tc>
        <w:tc>
          <w:tcPr>
            <w:tcW w:w="1673" w:type="dxa"/>
            <w:shd w:val="clear" w:color="auto" w:fill="auto"/>
            <w:vAlign w:val="center"/>
          </w:tcPr>
          <w:p w14:paraId="6C70B22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是否允许进口产品</w:t>
            </w:r>
          </w:p>
        </w:tc>
        <w:tc>
          <w:tcPr>
            <w:tcW w:w="6894" w:type="dxa"/>
            <w:shd w:val="clear" w:color="auto" w:fill="auto"/>
            <w:vAlign w:val="center"/>
          </w:tcPr>
          <w:p w14:paraId="140C85C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1DF7A8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9BD258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14</w:t>
            </w:r>
          </w:p>
        </w:tc>
        <w:tc>
          <w:tcPr>
            <w:tcW w:w="1673" w:type="dxa"/>
            <w:shd w:val="clear" w:color="auto" w:fill="auto"/>
            <w:vAlign w:val="center"/>
          </w:tcPr>
          <w:p w14:paraId="4BB2132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是否允许大中企业向小微企业分包</w:t>
            </w:r>
          </w:p>
        </w:tc>
        <w:tc>
          <w:tcPr>
            <w:tcW w:w="6894" w:type="dxa"/>
            <w:shd w:val="clear" w:color="auto" w:fill="auto"/>
            <w:vAlign w:val="center"/>
          </w:tcPr>
          <w:p w14:paraId="0B91169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25BF53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F1F6F9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15</w:t>
            </w:r>
          </w:p>
        </w:tc>
        <w:tc>
          <w:tcPr>
            <w:tcW w:w="1673" w:type="dxa"/>
            <w:shd w:val="clear" w:color="auto" w:fill="auto"/>
            <w:vAlign w:val="center"/>
          </w:tcPr>
          <w:p w14:paraId="061D1EC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投标保证金</w:t>
            </w:r>
          </w:p>
        </w:tc>
        <w:tc>
          <w:tcPr>
            <w:tcW w:w="6894" w:type="dxa"/>
            <w:shd w:val="clear" w:color="auto" w:fill="auto"/>
            <w:vAlign w:val="center"/>
          </w:tcPr>
          <w:p w14:paraId="110A6AF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本项目免收取投标保证金</w:t>
            </w:r>
          </w:p>
        </w:tc>
      </w:tr>
      <w:tr w14:paraId="1B010B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60AB71D3">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p>
        </w:tc>
        <w:tc>
          <w:tcPr>
            <w:tcW w:w="1673" w:type="dxa"/>
            <w:shd w:val="clear" w:color="auto" w:fill="auto"/>
            <w:vAlign w:val="center"/>
          </w:tcPr>
          <w:p w14:paraId="2A80D00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履约保证金</w:t>
            </w:r>
          </w:p>
        </w:tc>
        <w:tc>
          <w:tcPr>
            <w:tcW w:w="6894" w:type="dxa"/>
            <w:shd w:val="clear" w:color="auto" w:fill="auto"/>
            <w:vAlign w:val="center"/>
          </w:tcPr>
          <w:p w14:paraId="1273022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本项目无履约保证金</w:t>
            </w:r>
          </w:p>
        </w:tc>
      </w:tr>
      <w:tr w14:paraId="11BE11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1F44651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1673" w:type="dxa"/>
            <w:shd w:val="clear" w:color="auto" w:fill="auto"/>
            <w:vAlign w:val="center"/>
          </w:tcPr>
          <w:p w14:paraId="7DDA43CD">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资格证明文件</w:t>
            </w:r>
          </w:p>
        </w:tc>
        <w:tc>
          <w:tcPr>
            <w:tcW w:w="6894" w:type="dxa"/>
            <w:shd w:val="clear" w:color="auto" w:fill="auto"/>
            <w:vAlign w:val="center"/>
          </w:tcPr>
          <w:p w14:paraId="138B6B23">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rPr>
              <w:t>满足《中华人民共和国政府采购法》第二十二条规定，并提供下列材料：</w:t>
            </w:r>
          </w:p>
          <w:p w14:paraId="39A37638">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提供合格有效的法人或者其他组织的营业执照等证明文件，自然人的身份证明；</w:t>
            </w:r>
          </w:p>
          <w:p w14:paraId="19A8965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rPr>
              <w:t>（2）财务状况报告：</w:t>
            </w:r>
            <w:r>
              <w:rPr>
                <w:rFonts w:hint="eastAsia" w:hAnsi="宋体" w:cs="宋体"/>
                <w:b/>
                <w:bCs/>
                <w:color w:val="auto"/>
                <w:kern w:val="2"/>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color w:val="auto"/>
                <w:kern w:val="2"/>
                <w:sz w:val="21"/>
                <w:szCs w:val="21"/>
                <w:highlight w:val="none"/>
              </w:rPr>
              <w:t>；</w:t>
            </w:r>
          </w:p>
          <w:p w14:paraId="23A48826">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（3）税收缴纳证明：提供投标截止时间前6个月内至少一个月的纳税证明或完税证明（任意税种），依法免税的单位应提供相关证明材料；</w:t>
            </w:r>
          </w:p>
          <w:p w14:paraId="54D1B825">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14:paraId="56DAA8C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（5）承诺：供应商须提供具有履行合同所必需的设备和专业技术能力的承诺；</w:t>
            </w:r>
          </w:p>
          <w:p w14:paraId="090337A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（6）书面声明：参加政府采购活动前3年内，在经营活动中没有重大违法记录的书面声明；</w:t>
            </w:r>
          </w:p>
          <w:p w14:paraId="0C344A3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color w:val="auto"/>
                <w:kern w:val="2"/>
                <w:sz w:val="21"/>
                <w:szCs w:val="21"/>
                <w:highlight w:val="none"/>
              </w:rPr>
            </w:pPr>
            <w:r>
              <w:rPr>
                <w:rFonts w:hint="eastAsia" w:hAnsi="宋体" w:cs="宋体"/>
                <w:b/>
                <w:color w:val="auto"/>
                <w:kern w:val="2"/>
                <w:sz w:val="21"/>
                <w:szCs w:val="21"/>
                <w:highlight w:val="none"/>
                <w:lang w:val="en-US" w:eastAsia="zh-CN"/>
              </w:rPr>
              <w:t>2</w:t>
            </w:r>
            <w:r>
              <w:rPr>
                <w:rFonts w:hint="eastAsia" w:ascii="宋体" w:hAnsi="宋体" w:eastAsia="宋体" w:cs="宋体"/>
                <w:b/>
                <w:color w:val="auto"/>
                <w:kern w:val="2"/>
                <w:sz w:val="21"/>
                <w:szCs w:val="21"/>
                <w:highlight w:val="none"/>
              </w:rPr>
              <w:t>、特定资格条件：</w:t>
            </w:r>
          </w:p>
          <w:p w14:paraId="160F7D9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（1）</w:t>
            </w:r>
            <w:r>
              <w:rPr>
                <w:rFonts w:hint="eastAsia" w:ascii="宋体" w:hAnsi="宋体" w:eastAsia="宋体" w:cs="宋体"/>
                <w:b/>
                <w:bCs/>
                <w:color w:val="auto"/>
                <w:kern w:val="2"/>
                <w:sz w:val="21"/>
                <w:szCs w:val="21"/>
                <w:highlight w:val="none"/>
                <w:shd w:val="clear" w:color="auto" w:fill="FFFFFF"/>
                <w:lang w:eastAsia="zh-CN"/>
              </w:rPr>
              <w:t>法定代表人授权书（附法定代表人、被授权人身份证复印件）（法定代表人直接参加投标，须提供法定代表人身份证明）</w:t>
            </w:r>
            <w:r>
              <w:rPr>
                <w:rFonts w:hint="eastAsia" w:ascii="宋体" w:hAnsi="宋体" w:eastAsia="宋体" w:cs="宋体"/>
                <w:b/>
                <w:bCs/>
                <w:color w:val="auto"/>
                <w:kern w:val="2"/>
                <w:sz w:val="21"/>
                <w:szCs w:val="21"/>
                <w:highlight w:val="none"/>
                <w:shd w:val="clear" w:color="auto" w:fill="FFFFFF"/>
              </w:rPr>
              <w:t>；</w:t>
            </w:r>
          </w:p>
          <w:p w14:paraId="3DB8A18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（2）</w:t>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w:t>
            </w:r>
            <w:r>
              <w:rPr>
                <w:rFonts w:hint="eastAsia" w:ascii="宋体" w:hAnsi="宋体" w:eastAsia="宋体" w:cs="宋体"/>
                <w:b/>
                <w:bCs/>
                <w:color w:val="auto"/>
                <w:kern w:val="2"/>
                <w:sz w:val="21"/>
                <w:szCs w:val="21"/>
                <w:highlight w:val="none"/>
                <w:shd w:val="clear" w:color="auto" w:fill="FFFFFF"/>
                <w:lang w:val="en-US" w:eastAsia="zh-CN"/>
              </w:rPr>
              <w:t>；</w:t>
            </w:r>
          </w:p>
          <w:p w14:paraId="445A6890">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3</w:t>
            </w:r>
            <w:r>
              <w:rPr>
                <w:rFonts w:hint="eastAsia" w:ascii="宋体" w:hAnsi="宋体" w:eastAsia="宋体" w:cs="宋体"/>
                <w:b/>
                <w:bCs/>
                <w:color w:val="auto"/>
                <w:kern w:val="2"/>
                <w:sz w:val="21"/>
                <w:szCs w:val="21"/>
                <w:highlight w:val="none"/>
                <w:shd w:val="clear" w:color="auto" w:fill="FFFFFF"/>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6A0E336B">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4</w:t>
            </w:r>
            <w:r>
              <w:rPr>
                <w:rFonts w:hint="eastAsia" w:ascii="宋体" w:hAnsi="宋体" w:eastAsia="宋体" w:cs="宋体"/>
                <w:b/>
                <w:bCs/>
                <w:color w:val="auto"/>
                <w:kern w:val="2"/>
                <w:sz w:val="21"/>
                <w:szCs w:val="21"/>
                <w:highlight w:val="none"/>
                <w:shd w:val="clear" w:color="auto" w:fill="FFFFFF"/>
              </w:rPr>
              <w:t>）</w:t>
            </w:r>
            <w:r>
              <w:rPr>
                <w:rFonts w:hint="eastAsia" w:ascii="宋体" w:hAnsi="宋体" w:eastAsia="宋体" w:cs="宋体"/>
                <w:b/>
                <w:bCs/>
                <w:color w:val="auto"/>
                <w:sz w:val="21"/>
                <w:szCs w:val="21"/>
                <w:highlight w:val="none"/>
                <w:lang w:val="en-US" w:eastAsia="zh-CN"/>
              </w:rPr>
              <w:t>本项目不接受联合体投标，不允许分包</w:t>
            </w:r>
            <w:r>
              <w:rPr>
                <w:rFonts w:hint="eastAsia" w:ascii="宋体" w:hAnsi="宋体" w:eastAsia="宋体" w:cs="宋体"/>
                <w:b/>
                <w:bCs/>
                <w:color w:val="auto"/>
                <w:kern w:val="2"/>
                <w:sz w:val="21"/>
                <w:szCs w:val="21"/>
                <w:highlight w:val="none"/>
                <w:shd w:val="clear" w:color="auto" w:fill="FFFFFF"/>
                <w:lang w:val="en-US" w:eastAsia="zh-CN"/>
              </w:rPr>
              <w:t>。</w:t>
            </w:r>
            <w:r>
              <w:rPr>
                <w:rFonts w:hint="eastAsia" w:ascii="宋体" w:hAnsi="宋体" w:eastAsia="宋体" w:cs="宋体"/>
                <w:b/>
                <w:bCs/>
                <w:color w:val="auto"/>
                <w:kern w:val="2"/>
                <w:sz w:val="21"/>
                <w:szCs w:val="21"/>
                <w:highlight w:val="none"/>
                <w:shd w:val="clear" w:color="auto" w:fill="FFFFFF"/>
              </w:rPr>
              <w:t xml:space="preserve">       </w:t>
            </w:r>
          </w:p>
          <w:p w14:paraId="35939E02">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kern w:val="2"/>
                <w:sz w:val="21"/>
                <w:szCs w:val="21"/>
                <w:highlight w:val="none"/>
              </w:rPr>
              <w:t>以上为必备资质，缺一项或某项达不到要求，按无效投标处理。以上资质在投标文件中附一套复印件加盖公章（其中投标文件中的</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身份证明或</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授权书及相关声明或承诺均为原件），资格审查时以投标文件中所附证明材料为准。</w:t>
            </w:r>
          </w:p>
        </w:tc>
      </w:tr>
      <w:tr w14:paraId="4ED591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4EC756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673" w:type="dxa"/>
            <w:shd w:val="clear" w:color="auto" w:fill="auto"/>
            <w:vAlign w:val="center"/>
          </w:tcPr>
          <w:p w14:paraId="418D1A1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现场踏勘和集中答疑</w:t>
            </w:r>
          </w:p>
        </w:tc>
        <w:tc>
          <w:tcPr>
            <w:tcW w:w="6894" w:type="dxa"/>
            <w:shd w:val="clear" w:color="auto" w:fill="auto"/>
            <w:vAlign w:val="center"/>
          </w:tcPr>
          <w:p w14:paraId="5A7F617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不组织</w:t>
            </w:r>
          </w:p>
        </w:tc>
      </w:tr>
      <w:tr w14:paraId="107C4F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04B69FCB">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19</w:t>
            </w:r>
          </w:p>
        </w:tc>
        <w:tc>
          <w:tcPr>
            <w:tcW w:w="1673" w:type="dxa"/>
            <w:shd w:val="clear" w:color="auto" w:fill="auto"/>
            <w:vAlign w:val="center"/>
          </w:tcPr>
          <w:p w14:paraId="555A04FD">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分包</w:t>
            </w:r>
          </w:p>
        </w:tc>
        <w:tc>
          <w:tcPr>
            <w:tcW w:w="6894" w:type="dxa"/>
            <w:shd w:val="clear" w:color="auto" w:fill="auto"/>
            <w:vAlign w:val="center"/>
          </w:tcPr>
          <w:p w14:paraId="36C221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本采购项目不允许分包</w:t>
            </w:r>
          </w:p>
        </w:tc>
      </w:tr>
      <w:tr w14:paraId="6C6F4F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24D6CBD0">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673" w:type="dxa"/>
            <w:shd w:val="clear" w:color="auto" w:fill="auto"/>
            <w:vAlign w:val="center"/>
          </w:tcPr>
          <w:p w14:paraId="653984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6894" w:type="dxa"/>
            <w:shd w:val="clear" w:color="auto" w:fill="auto"/>
            <w:vAlign w:val="center"/>
          </w:tcPr>
          <w:p w14:paraId="526A953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投标文件的截止之日起90天。</w:t>
            </w:r>
          </w:p>
        </w:tc>
      </w:tr>
      <w:tr w14:paraId="4274B6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3EE6D44D">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673" w:type="dxa"/>
            <w:shd w:val="clear" w:color="auto" w:fill="auto"/>
            <w:vAlign w:val="center"/>
          </w:tcPr>
          <w:p w14:paraId="51DC1E1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政府采购信息发布媒体</w:t>
            </w:r>
          </w:p>
          <w:p w14:paraId="6ABD5A6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（采购公告、采购结果公告、变更公告）</w:t>
            </w:r>
          </w:p>
        </w:tc>
        <w:tc>
          <w:tcPr>
            <w:tcW w:w="6894" w:type="dxa"/>
            <w:shd w:val="clear" w:color="auto" w:fill="auto"/>
            <w:vAlign w:val="center"/>
          </w:tcPr>
          <w:p w14:paraId="2B54403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1．陕西省政府采购网：仅提供项目公告，官网地址：http://ccgp-shaanxi.gov.cn/。</w:t>
            </w:r>
          </w:p>
          <w:p w14:paraId="220724F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2．全国公共资源交易平台（陕西省·西安市）：即西安市公共资源交易平台，提供项目公告和</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下载。官网地址：http://sxggzyjy.xa.gov.cn/</w:t>
            </w:r>
          </w:p>
        </w:tc>
      </w:tr>
      <w:tr w14:paraId="128353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0B4C12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673" w:type="dxa"/>
            <w:shd w:val="clear" w:color="auto" w:fill="auto"/>
            <w:vAlign w:val="center"/>
          </w:tcPr>
          <w:p w14:paraId="762109D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是否允许递交多个备选投标方案</w:t>
            </w:r>
          </w:p>
        </w:tc>
        <w:tc>
          <w:tcPr>
            <w:tcW w:w="6894" w:type="dxa"/>
            <w:shd w:val="clear" w:color="auto" w:fill="auto"/>
            <w:vAlign w:val="center"/>
          </w:tcPr>
          <w:p w14:paraId="3AA3404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6ED9B3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5" w:hRule="atLeast"/>
        </w:trPr>
        <w:tc>
          <w:tcPr>
            <w:tcW w:w="732" w:type="dxa"/>
            <w:shd w:val="clear" w:color="auto" w:fill="auto"/>
            <w:vAlign w:val="center"/>
          </w:tcPr>
          <w:p w14:paraId="222AF320">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23</w:t>
            </w:r>
          </w:p>
        </w:tc>
        <w:tc>
          <w:tcPr>
            <w:tcW w:w="1673" w:type="dxa"/>
            <w:shd w:val="clear" w:color="auto" w:fill="auto"/>
            <w:vAlign w:val="center"/>
          </w:tcPr>
          <w:p w14:paraId="085CB7A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投标文件递交</w:t>
            </w:r>
          </w:p>
        </w:tc>
        <w:tc>
          <w:tcPr>
            <w:tcW w:w="6894" w:type="dxa"/>
            <w:shd w:val="clear" w:color="auto" w:fill="auto"/>
            <w:vAlign w:val="center"/>
          </w:tcPr>
          <w:p w14:paraId="061F870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本项目采用“不见面开标”方式，各供应商登录全国公共资源交易平台（陕西省·西安市）下载操作手册,并在投标文件递交截止时间前通过全国公共资源交易平台（陕西省·西安市）递交加密版电子投标文件。供应商按包递交加密版电子投标文件。</w:t>
            </w:r>
          </w:p>
        </w:tc>
      </w:tr>
      <w:tr w14:paraId="7C0A0B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1D2CD7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673" w:type="dxa"/>
            <w:shd w:val="clear" w:color="auto" w:fill="auto"/>
            <w:vAlign w:val="center"/>
          </w:tcPr>
          <w:p w14:paraId="78FEC77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投标截止时间和地点</w:t>
            </w:r>
          </w:p>
        </w:tc>
        <w:tc>
          <w:tcPr>
            <w:tcW w:w="6894" w:type="dxa"/>
            <w:shd w:val="clear" w:color="auto" w:fill="auto"/>
            <w:vAlign w:val="top"/>
          </w:tcPr>
          <w:p w14:paraId="5CABFD18">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w w:val="100"/>
                <w:kern w:val="0"/>
                <w:sz w:val="21"/>
                <w:szCs w:val="21"/>
                <w:highlight w:val="none"/>
                <w:lang w:bidi="ar"/>
              </w:rPr>
            </w:pPr>
            <w:r>
              <w:rPr>
                <w:rFonts w:hint="eastAsia" w:ascii="宋体" w:hAnsi="宋体" w:eastAsia="宋体" w:cs="宋体"/>
                <w:color w:val="auto"/>
                <w:kern w:val="0"/>
                <w:sz w:val="21"/>
                <w:szCs w:val="21"/>
                <w:highlight w:val="none"/>
                <w:lang w:bidi="ar"/>
              </w:rPr>
              <w:t>投标文件递交截止时间：详见招标公告</w:t>
            </w:r>
          </w:p>
          <w:p w14:paraId="0120ED8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投标文件递交地址：详见招标公告</w:t>
            </w:r>
          </w:p>
          <w:p w14:paraId="08358BED">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投标文件接收人：陕西纵横项目管理有限公司</w:t>
            </w:r>
          </w:p>
        </w:tc>
      </w:tr>
      <w:tr w14:paraId="6D1B76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trPr>
        <w:tc>
          <w:tcPr>
            <w:tcW w:w="732" w:type="dxa"/>
            <w:shd w:val="clear" w:color="auto" w:fill="auto"/>
            <w:vAlign w:val="center"/>
          </w:tcPr>
          <w:p w14:paraId="7FAFF4A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1673" w:type="dxa"/>
            <w:shd w:val="clear" w:color="auto" w:fill="auto"/>
            <w:vAlign w:val="center"/>
          </w:tcPr>
          <w:p w14:paraId="544E6515">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开标时间和地点</w:t>
            </w:r>
          </w:p>
        </w:tc>
        <w:tc>
          <w:tcPr>
            <w:tcW w:w="6894" w:type="dxa"/>
            <w:shd w:val="clear" w:color="auto" w:fill="auto"/>
            <w:vAlign w:val="top"/>
          </w:tcPr>
          <w:p w14:paraId="279FCEE4">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开标时间：详见招标公告</w:t>
            </w:r>
          </w:p>
          <w:p w14:paraId="0B5564B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开标地点：详见招标公告 </w:t>
            </w:r>
          </w:p>
          <w:p w14:paraId="0901A06D">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eastAsia="zh-CN" w:bidi="ar"/>
              </w:rPr>
              <w:t>开标形式：不见面开标</w:t>
            </w:r>
          </w:p>
        </w:tc>
      </w:tr>
      <w:tr w14:paraId="6AD711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69ACC5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1673" w:type="dxa"/>
            <w:shd w:val="clear" w:color="auto" w:fill="auto"/>
            <w:vAlign w:val="center"/>
          </w:tcPr>
          <w:p w14:paraId="4BD255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信用信息查询截至时点</w:t>
            </w:r>
          </w:p>
        </w:tc>
        <w:tc>
          <w:tcPr>
            <w:tcW w:w="6894" w:type="dxa"/>
            <w:shd w:val="clear" w:color="auto" w:fill="auto"/>
            <w:vAlign w:val="center"/>
          </w:tcPr>
          <w:p w14:paraId="0F73884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为招标文件发售时间至资格审查工作结束之间</w:t>
            </w:r>
          </w:p>
        </w:tc>
      </w:tr>
      <w:tr w14:paraId="14C4A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3FF7F16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1673" w:type="dxa"/>
            <w:shd w:val="clear" w:color="auto" w:fill="auto"/>
            <w:vAlign w:val="center"/>
          </w:tcPr>
          <w:p w14:paraId="45EC1DB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评标方法</w:t>
            </w:r>
          </w:p>
        </w:tc>
        <w:tc>
          <w:tcPr>
            <w:tcW w:w="6894" w:type="dxa"/>
            <w:shd w:val="clear" w:color="auto" w:fill="auto"/>
            <w:vAlign w:val="center"/>
          </w:tcPr>
          <w:p w14:paraId="249451E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bidi="ar"/>
              </w:rPr>
              <w:t>综合评分法（详见第五章）</w:t>
            </w:r>
          </w:p>
        </w:tc>
      </w:tr>
      <w:tr w14:paraId="34C5FE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8" w:hRule="atLeast"/>
        </w:trPr>
        <w:tc>
          <w:tcPr>
            <w:tcW w:w="732" w:type="dxa"/>
            <w:shd w:val="clear" w:color="auto" w:fill="auto"/>
            <w:vAlign w:val="center"/>
          </w:tcPr>
          <w:p w14:paraId="26CD93C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1673" w:type="dxa"/>
            <w:shd w:val="clear" w:color="auto" w:fill="auto"/>
            <w:vAlign w:val="center"/>
          </w:tcPr>
          <w:p w14:paraId="7EE8CAE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中标通知书</w:t>
            </w:r>
          </w:p>
        </w:tc>
        <w:tc>
          <w:tcPr>
            <w:tcW w:w="6894" w:type="dxa"/>
            <w:shd w:val="clear" w:color="auto" w:fill="auto"/>
            <w:vAlign w:val="center"/>
          </w:tcPr>
          <w:p w14:paraId="0A99E25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14:paraId="4DE4F2A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w:t>
            </w:r>
          </w:p>
        </w:tc>
      </w:tr>
      <w:tr w14:paraId="47B880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2" w:hRule="atLeast"/>
        </w:trPr>
        <w:tc>
          <w:tcPr>
            <w:tcW w:w="732" w:type="dxa"/>
            <w:shd w:val="clear" w:color="auto" w:fill="auto"/>
            <w:vAlign w:val="center"/>
          </w:tcPr>
          <w:p w14:paraId="36DC4C2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29</w:t>
            </w:r>
          </w:p>
        </w:tc>
        <w:tc>
          <w:tcPr>
            <w:tcW w:w="1673" w:type="dxa"/>
            <w:shd w:val="clear" w:color="auto" w:fill="auto"/>
            <w:vAlign w:val="center"/>
          </w:tcPr>
          <w:p w14:paraId="10B7278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履约验收：</w:t>
            </w:r>
          </w:p>
        </w:tc>
        <w:tc>
          <w:tcPr>
            <w:tcW w:w="6894" w:type="dxa"/>
            <w:shd w:val="clear" w:color="auto" w:fill="auto"/>
            <w:vAlign w:val="center"/>
          </w:tcPr>
          <w:p w14:paraId="0754E871">
            <w:pPr>
              <w:spacing w:line="360" w:lineRule="auto"/>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rPr>
              <w:t>严格按照招标文件中合同规定执行</w:t>
            </w:r>
          </w:p>
          <w:p w14:paraId="0A43D71F">
            <w:pPr>
              <w:spacing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涉及履约验收的，验收费用由采购人/中标人支付，费用标准按中标金额的5‰计算，不足5000元的，按5000元收取。</w:t>
            </w:r>
          </w:p>
        </w:tc>
      </w:tr>
      <w:tr w14:paraId="3E7AE8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528DB2B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30</w:t>
            </w:r>
          </w:p>
        </w:tc>
        <w:tc>
          <w:tcPr>
            <w:tcW w:w="1673" w:type="dxa"/>
            <w:shd w:val="clear" w:color="auto" w:fill="auto"/>
            <w:vAlign w:val="center"/>
          </w:tcPr>
          <w:p w14:paraId="23BEF3A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西安市公共资源交易中心电子化政府采购系统技术支持（软件开发商）</w:t>
            </w:r>
          </w:p>
        </w:tc>
        <w:tc>
          <w:tcPr>
            <w:tcW w:w="6894" w:type="dxa"/>
            <w:shd w:val="clear" w:color="auto" w:fill="auto"/>
            <w:vAlign w:val="center"/>
          </w:tcPr>
          <w:p w14:paraId="1AE50E6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国泰新点软件股份有限公司</w:t>
            </w:r>
          </w:p>
          <w:p w14:paraId="292C2A0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1.技术支持热线：400-998-0000/400-928-0095</w:t>
            </w:r>
          </w:p>
          <w:p w14:paraId="36BE571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2．驻场技术人员：029-86510166/86510167转80310</w:t>
            </w:r>
          </w:p>
        </w:tc>
      </w:tr>
      <w:tr w14:paraId="713BC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27E66E9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31</w:t>
            </w:r>
          </w:p>
        </w:tc>
        <w:tc>
          <w:tcPr>
            <w:tcW w:w="1673" w:type="dxa"/>
            <w:shd w:val="clear" w:color="auto" w:fill="auto"/>
            <w:vAlign w:val="center"/>
          </w:tcPr>
          <w:p w14:paraId="5EE90221">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CA业务网点</w:t>
            </w:r>
          </w:p>
        </w:tc>
        <w:tc>
          <w:tcPr>
            <w:tcW w:w="6894" w:type="dxa"/>
            <w:shd w:val="clear" w:color="auto" w:fill="auto"/>
            <w:vAlign w:val="center"/>
          </w:tcPr>
          <w:p w14:paraId="597A2FC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陕西省数字证书认证中心股份有限公司</w:t>
            </w:r>
          </w:p>
          <w:p w14:paraId="4026861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网点1：西安市高新三路信息港大厦1楼客服中心</w:t>
            </w:r>
          </w:p>
          <w:p w14:paraId="79C29B8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客服电话：4006-369-888</w:t>
            </w:r>
          </w:p>
          <w:p w14:paraId="00ED411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网点2：西安市长安北路14号省体育公寓B座一楼</w:t>
            </w:r>
          </w:p>
          <w:p w14:paraId="6D77040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咨询电话：029-88661241</w:t>
            </w:r>
          </w:p>
          <w:p w14:paraId="740291B4">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网点3：西安市文景北路16号白桦林国际B座2楼11#窗口</w:t>
            </w:r>
          </w:p>
          <w:p w14:paraId="4CBDAED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咨询电话：029-86510073转80211</w:t>
            </w:r>
          </w:p>
        </w:tc>
      </w:tr>
      <w:tr w14:paraId="7E2565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9" w:hRule="atLeast"/>
        </w:trPr>
        <w:tc>
          <w:tcPr>
            <w:tcW w:w="732" w:type="dxa"/>
            <w:shd w:val="clear" w:color="auto" w:fill="auto"/>
            <w:vAlign w:val="center"/>
          </w:tcPr>
          <w:p w14:paraId="34EDE96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32</w:t>
            </w:r>
          </w:p>
        </w:tc>
        <w:tc>
          <w:tcPr>
            <w:tcW w:w="1673" w:type="dxa"/>
            <w:shd w:val="clear" w:color="auto" w:fill="auto"/>
            <w:vAlign w:val="center"/>
          </w:tcPr>
          <w:p w14:paraId="7CEE795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招标代理服务费</w:t>
            </w:r>
          </w:p>
        </w:tc>
        <w:tc>
          <w:tcPr>
            <w:tcW w:w="6894" w:type="dxa"/>
            <w:shd w:val="clear" w:color="auto" w:fill="auto"/>
            <w:vAlign w:val="center"/>
          </w:tcPr>
          <w:p w14:paraId="0A7393B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07F068A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由中标人承担招标代理服务费，</w:t>
            </w:r>
            <w:r>
              <w:rPr>
                <w:rFonts w:hint="eastAsia" w:ascii="宋体" w:hAnsi="宋体" w:eastAsia="宋体" w:cs="宋体"/>
                <w:color w:val="auto"/>
                <w:sz w:val="21"/>
                <w:szCs w:val="21"/>
                <w:highlight w:val="none"/>
              </w:rPr>
              <w:t>中标单位在领取中标通知书前，须向采购代理机构一次性支付招标代理服务费。</w:t>
            </w:r>
          </w:p>
          <w:p w14:paraId="2814D89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开户名称：陕西纵横项目管理有限公司</w:t>
            </w:r>
          </w:p>
          <w:p w14:paraId="5F52385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开户银行：浙商银行股份有限公司西安未央路支行</w:t>
            </w:r>
          </w:p>
          <w:p w14:paraId="0B7F299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账 号：7910000610120100029478</w:t>
            </w:r>
          </w:p>
        </w:tc>
      </w:tr>
      <w:tr w14:paraId="2718F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4F5195B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1673" w:type="dxa"/>
            <w:shd w:val="clear" w:color="auto" w:fill="auto"/>
            <w:vAlign w:val="center"/>
          </w:tcPr>
          <w:p w14:paraId="0E5EFB7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需要补充的其他内容</w:t>
            </w:r>
          </w:p>
        </w:tc>
        <w:tc>
          <w:tcPr>
            <w:tcW w:w="6894" w:type="dxa"/>
            <w:shd w:val="clear" w:color="auto" w:fill="auto"/>
            <w:vAlign w:val="center"/>
          </w:tcPr>
          <w:p w14:paraId="67EE9CE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恶意质疑或投诉的供应商，采购人将会上报行政主管部门并列入供应商失信名单。</w:t>
            </w:r>
          </w:p>
          <w:p w14:paraId="25D57BB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根据《陕西省财政厅关于政府采购供应商注册登记有关事项的通知》的规定，</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在</w:t>
            </w:r>
            <w:r>
              <w:rPr>
                <w:rFonts w:hint="eastAsia" w:ascii="宋体" w:hAnsi="宋体" w:eastAsia="宋体" w:cs="宋体"/>
                <w:bCs/>
                <w:color w:val="auto"/>
                <w:sz w:val="21"/>
                <w:szCs w:val="21"/>
                <w:highlight w:val="none"/>
                <w:lang w:eastAsia="zh-CN"/>
              </w:rPr>
              <w:t>下载</w:t>
            </w:r>
            <w:r>
              <w:rPr>
                <w:rFonts w:hint="eastAsia" w:ascii="宋体" w:hAnsi="宋体" w:eastAsia="宋体" w:cs="宋体"/>
                <w:bCs/>
                <w:color w:val="auto"/>
                <w:sz w:val="21"/>
                <w:szCs w:val="21"/>
                <w:highlight w:val="none"/>
              </w:rPr>
              <w:t>文件后，应及时注册登记加入政府采购供应商库。因</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自身原因未及时登记入库而导致的一切后果由</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自行承担。</w:t>
            </w:r>
          </w:p>
        </w:tc>
      </w:tr>
      <w:tr w14:paraId="6C8C7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0" w:hRule="atLeast"/>
        </w:trPr>
        <w:tc>
          <w:tcPr>
            <w:tcW w:w="732" w:type="dxa"/>
            <w:shd w:val="clear" w:color="auto" w:fill="auto"/>
            <w:vAlign w:val="center"/>
          </w:tcPr>
          <w:p w14:paraId="18983819">
            <w:pPr>
              <w:spacing w:line="360" w:lineRule="auto"/>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34</w:t>
            </w:r>
          </w:p>
        </w:tc>
        <w:tc>
          <w:tcPr>
            <w:tcW w:w="1673" w:type="dxa"/>
            <w:shd w:val="clear" w:color="auto" w:fill="auto"/>
            <w:vAlign w:val="center"/>
          </w:tcPr>
          <w:p w14:paraId="0D70507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其他</w:t>
            </w:r>
          </w:p>
        </w:tc>
        <w:tc>
          <w:tcPr>
            <w:tcW w:w="6894" w:type="dxa"/>
            <w:shd w:val="clear" w:color="auto" w:fill="auto"/>
            <w:vAlign w:val="center"/>
          </w:tcPr>
          <w:p w14:paraId="4EE296A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1、按照西安市财政局关于促进政府采购公平竞争优化营商环境的通知&gt;(市财函(2021)431号)规定:供应商登记免费下载招标文件的，如不参与项目投标，应在递交投标文件截止时间前一日以书面形式告知采购代理机构（邮箱：sxzh@shaanxizongheng.com）。否则，采购代理机构可以向财政部门反映情况并提供相应的佐证。供应商一年内累计出现三次该情形，将被监管部门记录为失信行为。</w:t>
            </w:r>
          </w:p>
          <w:p w14:paraId="7239E6B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2、本项目是否属于信用担保试点范围：否</w:t>
            </w:r>
          </w:p>
          <w:p w14:paraId="3CFD6220">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zh-CN" w:bidi="ar-SA"/>
              </w:rPr>
            </w:pPr>
            <w:r>
              <w:rPr>
                <w:rFonts w:hint="eastAsia" w:hAnsi="宋体" w:cs="宋体"/>
                <w:b/>
                <w:bCs w:val="0"/>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bidi="ar-SA"/>
              </w:rPr>
              <w:t>单位负责人为同一人或者存在直接控股、管理关系的不同供应商不得参加同一合同项下的政府采购活动； 为本项目提供整体设计、规范编制或者项目管理、监理、检测等服务的供应商，不得再参加该采购项目的其他采购活动。</w:t>
            </w:r>
          </w:p>
          <w:p w14:paraId="1910EC6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ascii="宋体" w:hAnsi="宋体" w:eastAsia="宋体" w:cs="宋体"/>
                <w:b/>
                <w:bCs/>
                <w:color w:val="auto"/>
                <w:sz w:val="21"/>
                <w:szCs w:val="21"/>
                <w:highlight w:val="none"/>
                <w:lang w:val="en-US" w:eastAsia="zh-CN" w:bidi="ar-SA"/>
              </w:rPr>
              <w:t>4、“兼投不兼中”原则：一个供应商只允许中一个合同包，当同一供应商在二个及以上合同包的最终得分均为第一名时，取顺序较前的合同包推荐其为第一中标候选人，顺序较后包综合得分排名第二的投标人为该包第一中标候选人，当顺序较后包综合得分第二的投标人在所投其他包已被确定为第一中标候选人，则由综合得分排名第三的投标人递补，以此类推。</w:t>
            </w:r>
          </w:p>
        </w:tc>
      </w:tr>
    </w:tbl>
    <w:p w14:paraId="059C6A8E">
      <w:pPr>
        <w:jc w:val="center"/>
        <w:rPr>
          <w:rFonts w:hint="eastAsia" w:ascii="宋体" w:hAnsi="宋体" w:eastAsia="宋体" w:cs="宋体"/>
          <w:sz w:val="24"/>
          <w:szCs w:val="24"/>
          <w:highlight w:val="none"/>
        </w:rPr>
      </w:pPr>
      <w:r>
        <w:rPr>
          <w:rFonts w:hint="eastAsia" w:ascii="宋体" w:hAnsi="宋体" w:eastAsia="宋体" w:cs="宋体"/>
          <w:highlight w:val="none"/>
        </w:rPr>
        <w:br w:type="page"/>
      </w:r>
      <w:bookmarkEnd w:id="11"/>
      <w:bookmarkEnd w:id="12"/>
      <w:bookmarkEnd w:id="13"/>
      <w:bookmarkStart w:id="36" w:name="_Toc363473972"/>
      <w:bookmarkStart w:id="37" w:name="_Toc403077639"/>
      <w:bookmarkStart w:id="38" w:name="_Toc363474017"/>
      <w:r>
        <w:rPr>
          <w:rFonts w:hint="eastAsia" w:ascii="宋体" w:hAnsi="宋体" w:eastAsia="宋体" w:cs="宋体"/>
          <w:b/>
          <w:sz w:val="24"/>
          <w:szCs w:val="24"/>
          <w:highlight w:val="none"/>
        </w:rPr>
        <w:t>一.总  则</w:t>
      </w:r>
      <w:bookmarkEnd w:id="36"/>
      <w:bookmarkEnd w:id="37"/>
      <w:bookmarkEnd w:id="38"/>
    </w:p>
    <w:p w14:paraId="56CFD95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1.资金来源</w:t>
      </w:r>
    </w:p>
    <w:p w14:paraId="2037ACE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1.1本次招标采购所签合同使用财政资金支付，资金已落实到位。</w:t>
      </w:r>
    </w:p>
    <w:p w14:paraId="024A2FDF">
      <w:pPr>
        <w:numPr>
          <w:ilvl w:val="0"/>
          <w:numId w:val="5"/>
        </w:num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名词解释</w:t>
      </w:r>
    </w:p>
    <w:p w14:paraId="2271C2D2">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2.1采购人：</w:t>
      </w:r>
      <w:r>
        <w:rPr>
          <w:rFonts w:hint="eastAsia" w:hAnsi="宋体" w:cs="宋体"/>
          <w:color w:val="000000"/>
          <w:sz w:val="21"/>
          <w:szCs w:val="16"/>
          <w:highlight w:val="none"/>
          <w:lang w:val="en-US" w:eastAsia="zh-CN"/>
        </w:rPr>
        <w:t>西安浐灞国际港生态环境局</w:t>
      </w:r>
    </w:p>
    <w:p w14:paraId="52D14D27">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2.2监督机构：</w:t>
      </w:r>
      <w:r>
        <w:rPr>
          <w:rFonts w:hint="eastAsia" w:ascii="宋体" w:hAnsi="宋体" w:eastAsia="宋体" w:cs="宋体"/>
          <w:color w:val="000000"/>
          <w:sz w:val="21"/>
          <w:szCs w:val="16"/>
          <w:highlight w:val="none"/>
          <w:lang w:eastAsia="zh-CN"/>
        </w:rPr>
        <w:t>同级财政监管部门</w:t>
      </w:r>
    </w:p>
    <w:p w14:paraId="5D26BB15">
      <w:pPr>
        <w:tabs>
          <w:tab w:val="left" w:pos="7665"/>
        </w:tabs>
        <w:spacing w:line="360" w:lineRule="auto"/>
        <w:ind w:firstLine="420" w:firstLineChars="200"/>
        <w:rPr>
          <w:rFonts w:hint="eastAsia" w:ascii="宋体" w:hAnsi="宋体" w:eastAsia="宋体" w:cs="宋体"/>
          <w:sz w:val="21"/>
          <w:szCs w:val="16"/>
          <w:highlight w:val="none"/>
          <w:shd w:val="clear" w:color="auto" w:fill="FFFFFF"/>
        </w:rPr>
      </w:pPr>
      <w:r>
        <w:rPr>
          <w:rFonts w:hint="eastAsia" w:ascii="宋体" w:hAnsi="宋体" w:eastAsia="宋体" w:cs="宋体"/>
          <w:color w:val="000000"/>
          <w:sz w:val="21"/>
          <w:szCs w:val="16"/>
          <w:highlight w:val="none"/>
        </w:rPr>
        <w:t>2.3采购代理机构：陕西纵横项目管理有限公司</w:t>
      </w:r>
    </w:p>
    <w:p w14:paraId="4078D991">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2.4供应商：是指响应和符合招标文件规定资格条件且参与投标竞争的法人、其他组织或者自然人。</w:t>
      </w:r>
    </w:p>
    <w:p w14:paraId="1BD9FC5D">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2.5西安市公共资源交易平台：即【全国公共资源交易平台（陕西省·西安市）】的简称，官网地址</w:t>
      </w:r>
      <w:r>
        <w:rPr>
          <w:rFonts w:hint="eastAsia" w:ascii="宋体" w:hAnsi="宋体" w:eastAsia="宋体" w:cs="宋体"/>
          <w:color w:val="000000"/>
          <w:sz w:val="21"/>
          <w:szCs w:val="16"/>
          <w:highlight w:val="none"/>
          <w:lang w:val="en-US" w:eastAsia="zh-CN"/>
        </w:rPr>
        <w:fldChar w:fldCharType="begin"/>
      </w:r>
      <w:r>
        <w:rPr>
          <w:rFonts w:hint="eastAsia" w:ascii="宋体" w:hAnsi="宋体" w:eastAsia="宋体" w:cs="宋体"/>
          <w:color w:val="000000"/>
          <w:sz w:val="21"/>
          <w:szCs w:val="16"/>
          <w:highlight w:val="none"/>
          <w:lang w:val="en-US" w:eastAsia="zh-CN"/>
        </w:rPr>
        <w:instrText xml:space="preserve"> HYPERLINK "http://sxggzyjy.xa.gov.cn/" </w:instrText>
      </w:r>
      <w:r>
        <w:rPr>
          <w:rFonts w:hint="eastAsia" w:ascii="宋体" w:hAnsi="宋体" w:eastAsia="宋体" w:cs="宋体"/>
          <w:color w:val="000000"/>
          <w:sz w:val="21"/>
          <w:szCs w:val="16"/>
          <w:highlight w:val="none"/>
          <w:lang w:val="en-US" w:eastAsia="zh-CN"/>
        </w:rPr>
        <w:fldChar w:fldCharType="separate"/>
      </w:r>
      <w:r>
        <w:rPr>
          <w:rFonts w:hint="eastAsia" w:ascii="宋体" w:hAnsi="宋体" w:eastAsia="宋体" w:cs="宋体"/>
          <w:color w:val="000000"/>
          <w:sz w:val="21"/>
          <w:szCs w:val="16"/>
          <w:highlight w:val="none"/>
          <w:lang w:val="en-US" w:eastAsia="zh-CN"/>
        </w:rPr>
        <w:t>http://sxggzyjy.xa.gov.cn/</w:t>
      </w:r>
      <w:r>
        <w:rPr>
          <w:rFonts w:hint="eastAsia" w:ascii="宋体" w:hAnsi="宋体" w:eastAsia="宋体" w:cs="宋体"/>
          <w:color w:val="000000"/>
          <w:sz w:val="21"/>
          <w:szCs w:val="16"/>
          <w:highlight w:val="none"/>
          <w:lang w:val="en-US" w:eastAsia="zh-CN"/>
        </w:rPr>
        <w:fldChar w:fldCharType="end"/>
      </w:r>
      <w:r>
        <w:rPr>
          <w:rFonts w:hint="eastAsia" w:ascii="宋体" w:hAnsi="宋体" w:eastAsia="宋体" w:cs="宋体"/>
          <w:color w:val="000000"/>
          <w:sz w:val="21"/>
          <w:szCs w:val="16"/>
          <w:highlight w:val="none"/>
          <w:lang w:val="en-US" w:eastAsia="zh-CN"/>
        </w:rPr>
        <w:t>。</w:t>
      </w:r>
    </w:p>
    <w:p w14:paraId="60BED367">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2.6</w:t>
      </w:r>
      <w:r>
        <w:rPr>
          <w:rFonts w:hint="eastAsia" w:ascii="宋体" w:hAnsi="宋体" w:eastAsia="宋体" w:cs="宋体"/>
          <w:color w:val="000000"/>
          <w:spacing w:val="-11"/>
          <w:sz w:val="21"/>
          <w:szCs w:val="16"/>
          <w:highlight w:val="none"/>
          <w:lang w:val="en-US" w:eastAsia="zh-CN"/>
        </w:rPr>
        <w:t>企业端：指西安市公共资源交易平台〖首页·〉电子交易平台·〉陕西政府采购交易系统·〉企业端〗，快捷登录网址</w:t>
      </w:r>
      <w:r>
        <w:rPr>
          <w:rFonts w:hint="eastAsia" w:ascii="宋体" w:hAnsi="宋体" w:eastAsia="宋体" w:cs="宋体"/>
          <w:color w:val="000000"/>
          <w:spacing w:val="-11"/>
          <w:sz w:val="21"/>
          <w:szCs w:val="16"/>
          <w:highlight w:val="none"/>
          <w:lang w:val="en-US" w:eastAsia="zh-CN"/>
        </w:rPr>
        <w:fldChar w:fldCharType="begin"/>
      </w:r>
      <w:r>
        <w:rPr>
          <w:rFonts w:hint="eastAsia" w:ascii="宋体" w:hAnsi="宋体" w:eastAsia="宋体" w:cs="宋体"/>
          <w:color w:val="000000"/>
          <w:spacing w:val="-11"/>
          <w:sz w:val="21"/>
          <w:szCs w:val="16"/>
          <w:highlight w:val="none"/>
          <w:lang w:val="en-US" w:eastAsia="zh-CN"/>
        </w:rPr>
        <w:instrText xml:space="preserve"> HYPERLINK "http://www.sxggzyjy.cn:9002/TPBidder/memberLogin" </w:instrText>
      </w:r>
      <w:r>
        <w:rPr>
          <w:rFonts w:hint="eastAsia" w:ascii="宋体" w:hAnsi="宋体" w:eastAsia="宋体" w:cs="宋体"/>
          <w:color w:val="000000"/>
          <w:spacing w:val="-11"/>
          <w:sz w:val="21"/>
          <w:szCs w:val="16"/>
          <w:highlight w:val="none"/>
          <w:lang w:val="en-US" w:eastAsia="zh-CN"/>
        </w:rPr>
        <w:fldChar w:fldCharType="separate"/>
      </w:r>
      <w:r>
        <w:rPr>
          <w:rFonts w:hint="eastAsia" w:ascii="宋体" w:hAnsi="宋体" w:eastAsia="宋体" w:cs="宋体"/>
          <w:color w:val="000000"/>
          <w:spacing w:val="-11"/>
          <w:sz w:val="21"/>
          <w:szCs w:val="16"/>
          <w:highlight w:val="none"/>
          <w:lang w:val="en-US" w:eastAsia="zh-CN"/>
        </w:rPr>
        <w:t>http://www.sxggzyjy.cn:9002/TPBidder/memberLogin</w:t>
      </w:r>
      <w:r>
        <w:rPr>
          <w:rFonts w:hint="eastAsia" w:ascii="宋体" w:hAnsi="宋体" w:eastAsia="宋体" w:cs="宋体"/>
          <w:color w:val="000000"/>
          <w:spacing w:val="-11"/>
          <w:sz w:val="21"/>
          <w:szCs w:val="16"/>
          <w:highlight w:val="none"/>
          <w:lang w:val="en-US" w:eastAsia="zh-CN"/>
        </w:rPr>
        <w:fldChar w:fldCharType="end"/>
      </w:r>
      <w:r>
        <w:rPr>
          <w:rFonts w:hint="eastAsia" w:ascii="宋体" w:hAnsi="宋体" w:eastAsia="宋体" w:cs="宋体"/>
          <w:color w:val="000000"/>
          <w:spacing w:val="-11"/>
          <w:sz w:val="21"/>
          <w:szCs w:val="16"/>
          <w:highlight w:val="none"/>
          <w:lang w:val="en-US" w:eastAsia="zh-CN"/>
        </w:rPr>
        <w:t>。</w:t>
      </w:r>
    </w:p>
    <w:p w14:paraId="63AF5C39">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2.7</w:t>
      </w:r>
      <w:r>
        <w:rPr>
          <w:rFonts w:hint="eastAsia" w:ascii="宋体" w:hAnsi="宋体" w:eastAsia="宋体" w:cs="宋体"/>
          <w:sz w:val="21"/>
          <w:szCs w:val="16"/>
          <w:highlight w:val="none"/>
        </w:rPr>
        <w:t>服务是指</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为满足招标文件要求而提供的服务。</w:t>
      </w:r>
    </w:p>
    <w:p w14:paraId="5D5782AC">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2.8</w:t>
      </w:r>
      <w:r>
        <w:rPr>
          <w:rFonts w:hint="eastAsia" w:ascii="宋体" w:hAnsi="宋体" w:eastAsia="宋体" w:cs="宋体"/>
          <w:sz w:val="21"/>
          <w:szCs w:val="16"/>
          <w:highlight w:val="none"/>
        </w:rPr>
        <w:t>节能产品或者环保产品是指财政部发布的《节能产品政府采购清单》或《环境标志产品政府采购清单》的产品。</w:t>
      </w:r>
    </w:p>
    <w:p w14:paraId="199C416F">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2.9</w:t>
      </w:r>
      <w:r>
        <w:rPr>
          <w:rFonts w:hint="eastAsia" w:ascii="宋体" w:hAnsi="宋体" w:eastAsia="宋体" w:cs="宋体"/>
          <w:sz w:val="21"/>
          <w:szCs w:val="16"/>
          <w:highlight w:val="none"/>
        </w:rPr>
        <w:t>进口产品是指通过中国海关报关验放进入中国境内且产自关境外的产品，详见《关于政府采购进口产品管理有关问题的通知》(财库[2007]119号)。</w:t>
      </w:r>
    </w:p>
    <w:p w14:paraId="3F6134E0">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2.10</w:t>
      </w:r>
      <w:r>
        <w:rPr>
          <w:rFonts w:hint="eastAsia" w:ascii="宋体" w:hAnsi="宋体" w:eastAsia="宋体" w:cs="宋体"/>
          <w:sz w:val="21"/>
          <w:szCs w:val="16"/>
          <w:highlight w:val="none"/>
        </w:rPr>
        <w:t>中小企业是指符合《工业和信息化部、国家统计局、国家发展和改革委员会、财政部关于印发中小企业划型标准规定的通知》（工信部联企业[2011]300号）规定的对中小企业的划分标准的企业。</w:t>
      </w:r>
    </w:p>
    <w:p w14:paraId="42B23542">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2.11</w:t>
      </w:r>
      <w:r>
        <w:rPr>
          <w:rFonts w:hint="eastAsia" w:ascii="宋体" w:hAnsi="宋体" w:eastAsia="宋体" w:cs="宋体"/>
          <w:sz w:val="21"/>
          <w:szCs w:val="16"/>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54F6ED">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2.12</w:t>
      </w:r>
      <w:r>
        <w:rPr>
          <w:rFonts w:hint="eastAsia" w:ascii="宋体" w:hAnsi="宋体" w:eastAsia="宋体" w:cs="宋体"/>
          <w:sz w:val="21"/>
          <w:szCs w:val="16"/>
          <w:highlight w:val="none"/>
        </w:rPr>
        <w:t>残疾人福利性单位是指符合《三部门联合发布关于促进残疾人就业政府采购政策的通知》财库〔2017〕141号规定的对残疾人福利性单位划分标准的单位。</w:t>
      </w:r>
    </w:p>
    <w:p w14:paraId="204B56BD">
      <w:pPr>
        <w:spacing w:line="360" w:lineRule="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rPr>
        <w:t>3.合格的</w:t>
      </w:r>
      <w:r>
        <w:rPr>
          <w:rFonts w:hint="eastAsia" w:ascii="宋体" w:hAnsi="宋体" w:eastAsia="宋体" w:cs="宋体"/>
          <w:b/>
          <w:sz w:val="21"/>
          <w:szCs w:val="21"/>
          <w:highlight w:val="none"/>
          <w:lang w:eastAsia="zh-CN"/>
        </w:rPr>
        <w:t>供应商</w:t>
      </w:r>
    </w:p>
    <w:p w14:paraId="433C939F">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3.1满足《中华人民共和国政府采购法》第二十二条规定，并提供下列材料：见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5E0609E">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rPr>
        <w:t>本项目的特定资格要求：见</w:t>
      </w:r>
      <w:r>
        <w:rPr>
          <w:rFonts w:hint="eastAsia" w:ascii="宋体" w:hAnsi="宋体" w:eastAsia="宋体" w:cs="宋体"/>
          <w:sz w:val="21"/>
          <w:szCs w:val="21"/>
          <w:highlight w:val="none"/>
          <w:lang w:eastAsia="zh-CN"/>
        </w:rPr>
        <w:t>供应</w:t>
      </w:r>
      <w:r>
        <w:rPr>
          <w:rFonts w:hint="eastAsia" w:ascii="宋体" w:hAnsi="宋体" w:eastAsia="宋体" w:cs="宋体"/>
          <w:sz w:val="21"/>
          <w:szCs w:val="21"/>
          <w:highlight w:val="none"/>
        </w:rPr>
        <w:t>商须知前附表。</w:t>
      </w:r>
    </w:p>
    <w:p w14:paraId="4BAD2809">
      <w:pPr>
        <w:spacing w:line="5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不得直接或间接地与</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或采购代理机构有任何关联，亦不得是</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或采购代理机构的附属机构。如果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在投标中隐瞒了上述关系，一经证实，则该投标无效。</w:t>
      </w:r>
    </w:p>
    <w:p w14:paraId="6632D2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rPr>
        <w:t>供应商投标流程</w:t>
      </w:r>
    </w:p>
    <w:p w14:paraId="2BAA1D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使用电子交易系统的采购项目（即线上项目），将同时提供WORD\PDF格式（仅用于预览）和SXSZF格式（用于制作电子投标文件）两个版本，文件内容一致。</w:t>
      </w:r>
    </w:p>
    <w:p w14:paraId="7494350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预览</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：打开西安市公共资源交易平台〖首页·〉交易大厅·〉政府采购〗栏目，下载和阅读本项目</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的预览版本（WORD\PDF格式）；</w:t>
      </w:r>
    </w:p>
    <w:p w14:paraId="03B74CB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办理注册登记（针对初次使用电子交易系统的用户）：</w:t>
      </w:r>
    </w:p>
    <w:p w14:paraId="74D6DBA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（1）办理诚信入库注册：在决定参加本项目采购活动后，供应商应先在西安市公共资源交易平台上完成“诚信入库登记”；</w:t>
      </w:r>
    </w:p>
    <w:p w14:paraId="331F6B1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33592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办理须知：http://www.snca.com.cn/channel/show/27.html</w:t>
      </w:r>
    </w:p>
    <w:p w14:paraId="1EC13F5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（3）绑定和激活CA：将数字证书与诚信库中的供应商账户进行绑定。</w:t>
      </w:r>
    </w:p>
    <w:p w14:paraId="608B04A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获取期限内及时下载电子招标文件并做好备份，逾期无法再下载！</w:t>
      </w:r>
    </w:p>
    <w:p w14:paraId="31B19E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制作电子投标文件：需要使用专用制作软件“新点投标文件制作软件（陕西公共资源）”进行编制，编制完成后使用CA锁对电子投标文件进行签章、加密。详见本章中的“投标文件”相关内容。</w:t>
      </w:r>
    </w:p>
    <w:p w14:paraId="68573C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提交电子投标文件：在提交投标文件截止时间前及时提交加密后电子投标文件，逾期提交的，系统将会拒收；</w:t>
      </w:r>
    </w:p>
    <w:p w14:paraId="6F74FB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在线参加开标大会：开标当日，供应商</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或其授权代表需提前登录“不见面开标”系统，收到主持人“开始解密”指令后，使用CA锁（</w:t>
      </w:r>
      <w:r>
        <w:rPr>
          <w:rFonts w:hint="eastAsia" w:ascii="宋体" w:hAnsi="宋体" w:eastAsia="宋体" w:cs="宋体"/>
          <w:b/>
          <w:bCs/>
          <w:sz w:val="21"/>
          <w:szCs w:val="21"/>
          <w:highlight w:val="none"/>
        </w:rPr>
        <w:t>必须与加密文件时的CA锁为同一把锁</w:t>
      </w:r>
      <w:r>
        <w:rPr>
          <w:rFonts w:hint="eastAsia" w:ascii="宋体" w:hAnsi="宋体" w:eastAsia="宋体" w:cs="宋体"/>
          <w:sz w:val="21"/>
          <w:szCs w:val="21"/>
          <w:highlight w:val="none"/>
        </w:rPr>
        <w:t>）在线对电子投标文件进行解密。采用“不见面开标”系统后，供应商无需到达开标现场，即可在线参与整个开标过程。相关技术问题，请咨询软件开发商。</w:t>
      </w:r>
    </w:p>
    <w:p w14:paraId="3E65D44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等待专家评审：评审期间，可能需要对评审专家提出的问题进行澄清或答复。在主持人宣布评审结束前，供应商请勿擅自离席，否则由此造成的不利后果，由供应商自行承担。</w:t>
      </w:r>
    </w:p>
    <w:p w14:paraId="6953E28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中标供应商注册：按照陕西省政府采购监管部门的要求，采购代理机构在发布中标公告前，应由中标供应商在陕西省政府采购网上完成注册。</w:t>
      </w:r>
      <w:bookmarkStart w:id="39" w:name="OLE_LINK33"/>
    </w:p>
    <w:p w14:paraId="7678B3D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bookmarkEnd w:id="39"/>
      <w:r>
        <w:rPr>
          <w:rFonts w:hint="eastAsia" w:hAnsi="宋体" w:cs="宋体"/>
          <w:sz w:val="21"/>
          <w:szCs w:val="21"/>
          <w:highlight w:val="none"/>
          <w:lang w:val="en-US" w:eastAsia="zh-CN"/>
        </w:rPr>
        <w:t>5</w:t>
      </w:r>
      <w:r>
        <w:rPr>
          <w:rFonts w:hint="eastAsia" w:ascii="宋体" w:hAnsi="宋体" w:eastAsia="宋体" w:cs="宋体"/>
          <w:sz w:val="21"/>
          <w:szCs w:val="21"/>
          <w:highlight w:val="none"/>
        </w:rPr>
        <w:t>联合体投标</w:t>
      </w:r>
    </w:p>
    <w:p w14:paraId="5B007729">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.1如果在招标文件中接受联合体投标（见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须知前附表），则两个以上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可以组成一个投标联合体，以一个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的身份投标。以联合体形式参加投标的，联合体各方均应当符合</w:t>
      </w:r>
      <w:r>
        <w:rPr>
          <w:rFonts w:hint="eastAsia" w:ascii="宋体" w:hAnsi="宋体" w:eastAsia="宋体" w:cs="宋体"/>
          <w:sz w:val="21"/>
          <w:szCs w:val="16"/>
          <w:highlight w:val="none"/>
        </w:rPr>
        <w:t>《中华人民共和国政府采购法》及实施条例规定的条件</w:t>
      </w:r>
      <w:r>
        <w:rPr>
          <w:rFonts w:hint="eastAsia" w:ascii="宋体" w:hAnsi="宋体" w:eastAsia="宋体" w:cs="宋体"/>
          <w:sz w:val="21"/>
          <w:szCs w:val="21"/>
          <w:highlight w:val="none"/>
        </w:rPr>
        <w:t>。采购人根据采购项目的特殊要求规定</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特定条件的，联合体各方中至少应当有一方符合采购人规定的特定条件。</w:t>
      </w:r>
      <w:r>
        <w:rPr>
          <w:rFonts w:hint="eastAsia" w:ascii="宋体" w:hAnsi="宋体" w:eastAsia="宋体" w:cs="宋体"/>
          <w:sz w:val="21"/>
          <w:szCs w:val="21"/>
          <w:highlight w:val="none"/>
          <w:lang w:val="en-US" w:eastAsia="zh-CN"/>
        </w:rPr>
        <w:t xml:space="preserve">            </w:t>
      </w:r>
    </w:p>
    <w:p w14:paraId="37921906">
      <w:pPr>
        <w:spacing w:line="360" w:lineRule="auto"/>
        <w:ind w:firstLine="409" w:firstLineChars="195"/>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.2联合体各方之间应当签订共同投标协议，明确约定联合体各方承担的工作和相应的责任，并将共同投标协议连同投标文件一并提交</w:t>
      </w:r>
      <w:r>
        <w:rPr>
          <w:rFonts w:hint="eastAsia" w:ascii="宋体" w:hAnsi="宋体" w:eastAsia="宋体" w:cs="宋体"/>
          <w:sz w:val="21"/>
          <w:szCs w:val="16"/>
          <w:highlight w:val="none"/>
        </w:rPr>
        <w:t>采购代理机构</w:t>
      </w:r>
      <w:r>
        <w:rPr>
          <w:rFonts w:hint="eastAsia" w:ascii="宋体" w:hAnsi="宋体" w:eastAsia="宋体" w:cs="宋体"/>
          <w:sz w:val="21"/>
          <w:szCs w:val="21"/>
          <w:highlight w:val="none"/>
        </w:rPr>
        <w:t>。联合体各方签订共同投标协议后，不得再以自己名义单独在同一项目中投标，也不得组成新的联合体参加同一项目投标。</w:t>
      </w:r>
    </w:p>
    <w:p w14:paraId="76A2C82C">
      <w:pPr>
        <w:pStyle w:val="19"/>
        <w:spacing w:line="360" w:lineRule="auto"/>
        <w:ind w:firstLine="420" w:firstLineChars="200"/>
        <w:rPr>
          <w:rFonts w:hint="eastAsia" w:ascii="宋体" w:hAnsi="宋体" w:eastAsia="宋体" w:cs="宋体"/>
          <w:sz w:val="22"/>
          <w:szCs w:val="21"/>
          <w:highlight w:val="none"/>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.3联合体各方应当共同与采购人签订采购合同，就采购合同约定的事项对采购人承担连带责任。</w:t>
      </w:r>
    </w:p>
    <w:p w14:paraId="4D81AE5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6</w:t>
      </w:r>
      <w:r>
        <w:rPr>
          <w:rFonts w:hint="eastAsia" w:ascii="宋体" w:hAnsi="宋体" w:eastAsia="宋体" w:cs="宋体"/>
          <w:sz w:val="21"/>
          <w:szCs w:val="21"/>
          <w:highlight w:val="none"/>
        </w:rPr>
        <w:t>投标费用自理。不论投标的结果如何，</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均应自行承担所有与参加投标有关的费用。</w:t>
      </w:r>
    </w:p>
    <w:p w14:paraId="7E7B7409">
      <w:pPr>
        <w:tabs>
          <w:tab w:val="left" w:pos="747"/>
        </w:tabs>
        <w:snapToGrid w:val="0"/>
        <w:spacing w:line="360" w:lineRule="auto"/>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4.合格的服务</w:t>
      </w:r>
    </w:p>
    <w:p w14:paraId="4D0B1A38">
      <w:pPr>
        <w:tabs>
          <w:tab w:val="left" w:pos="747"/>
        </w:tabs>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提供的所有服务，必须是符合国家有关标准要求，并满足招标文件规定的服务要求、服务期、售后服务及招标文件规定的其它伴随服务等要求。</w:t>
      </w:r>
    </w:p>
    <w:p w14:paraId="6F4A3269">
      <w:pPr>
        <w:tabs>
          <w:tab w:val="left" w:pos="747"/>
        </w:tabs>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16"/>
          <w:highlight w:val="none"/>
        </w:rPr>
        <w:t>4.2采购人有权拒绝接受任何不合格的服务，由此产生的费用及相关后果均由</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自行承担。</w:t>
      </w:r>
    </w:p>
    <w:p w14:paraId="346EA34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5.投标文件内容的真实性</w:t>
      </w:r>
    </w:p>
    <w:p w14:paraId="4842C27E">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应保证其投标文件中所提供的所有投标资料、信息是真实的，并且来源于合法的渠道。因投标文件中所提供的投标资料、信息不真实或者其来源不合法而导致的所有法律责任，由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w:t>
      </w:r>
    </w:p>
    <w:p w14:paraId="3844BB30">
      <w:pPr>
        <w:spacing w:line="360" w:lineRule="auto"/>
        <w:jc w:val="center"/>
        <w:rPr>
          <w:rFonts w:hint="eastAsia" w:ascii="宋体" w:hAnsi="宋体" w:eastAsia="宋体" w:cs="宋体"/>
          <w:b/>
          <w:sz w:val="24"/>
          <w:szCs w:val="24"/>
          <w:highlight w:val="none"/>
        </w:rPr>
      </w:pPr>
      <w:bookmarkStart w:id="40" w:name="_Toc363473973"/>
      <w:bookmarkStart w:id="41" w:name="_Toc403077640"/>
      <w:bookmarkStart w:id="42" w:name="_Toc363474018"/>
      <w:r>
        <w:rPr>
          <w:rFonts w:hint="eastAsia" w:ascii="宋体" w:hAnsi="宋体" w:eastAsia="宋体" w:cs="宋体"/>
          <w:b/>
          <w:sz w:val="22"/>
          <w:szCs w:val="22"/>
          <w:highlight w:val="none"/>
        </w:rPr>
        <w:t>二.招标文件</w:t>
      </w:r>
      <w:bookmarkEnd w:id="40"/>
      <w:bookmarkEnd w:id="41"/>
      <w:bookmarkEnd w:id="42"/>
    </w:p>
    <w:p w14:paraId="649A30CD">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6.招标文件构成</w:t>
      </w:r>
    </w:p>
    <w:p w14:paraId="158F147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6.1 招标文件要求提供的服务，招标程序和合同条件在招标文件中均有说明。招标文件共六章，内容如下：</w:t>
      </w:r>
    </w:p>
    <w:p w14:paraId="67111C4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第一章 招标公告</w:t>
      </w:r>
    </w:p>
    <w:p w14:paraId="51BCCC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第二章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w:t>
      </w:r>
    </w:p>
    <w:p w14:paraId="7CF2327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第三章 合同条款及格式</w:t>
      </w:r>
    </w:p>
    <w:p w14:paraId="482388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第四章 采购内容及技术要求</w:t>
      </w:r>
    </w:p>
    <w:p w14:paraId="19D91B1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第五章 评标方法</w:t>
      </w:r>
    </w:p>
    <w:p w14:paraId="620BC11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第六章 投标文件构成及格式  </w:t>
      </w:r>
    </w:p>
    <w:p w14:paraId="48DB4AA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应认真阅读招标文件中所有的事项、格式、条款和规范等要求。如果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没有按照招标文件要求提交全部资料，或者投标文件没有对招标文件在各方面都做出实质性响应，由此带来不利于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的评标结果，其风险由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承担。</w:t>
      </w:r>
    </w:p>
    <w:p w14:paraId="433ECCA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6.3本招标文件的解释权归陕西纵横项目管理有限公司，如发现招标文件内容与现行法律法规不相符的情况，以现行法律法规为准。</w:t>
      </w:r>
    </w:p>
    <w:p w14:paraId="6F17410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7.招标文件的修改和澄清</w:t>
      </w:r>
    </w:p>
    <w:p w14:paraId="47533364">
      <w:pPr>
        <w:tabs>
          <w:tab w:val="left" w:pos="720"/>
        </w:tabs>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7.1 在投标截止时间前，采购代理机构无论出于何种原因，可以对已发出招标文件进行必要的澄清或者修改，但不得修改采购标的和资格条件。</w:t>
      </w:r>
    </w:p>
    <w:p w14:paraId="25D7998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7.2 澄清或者修改的内容可能影响投标文件编制的，采购代理机构应当在投标文件截止时间</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日前，以书面形式将澄清或者修改的内容通知所有获取招标文件的潜在</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，同时在原信息发布媒体上发布变更公告。该澄清或者修改的内容为招标文件的组成部分。如果澄清或者修改发出的时间距规定的投标截止时间不足</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日，将相应顺延投标截止时间。</w:t>
      </w:r>
    </w:p>
    <w:p w14:paraId="02CBF0FD">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7.3</w:t>
      </w:r>
      <w:r>
        <w:rPr>
          <w:rFonts w:hint="eastAsia" w:ascii="宋体" w:hAnsi="宋体" w:eastAsia="宋体" w:cs="宋体"/>
          <w:b w:val="0"/>
          <w:bCs w:val="0"/>
          <w:kern w:val="0"/>
          <w:sz w:val="21"/>
          <w:szCs w:val="20"/>
          <w:highlight w:val="none"/>
        </w:rPr>
        <w:t>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4889F36">
      <w:pPr>
        <w:spacing w:line="360" w:lineRule="auto"/>
        <w:ind w:firstLine="422" w:firstLineChars="200"/>
        <w:rPr>
          <w:rFonts w:hint="eastAsia" w:ascii="宋体" w:hAnsi="宋体" w:eastAsia="宋体" w:cs="宋体"/>
          <w:kern w:val="0"/>
          <w:sz w:val="21"/>
          <w:szCs w:val="20"/>
          <w:highlight w:val="none"/>
          <w:lang w:val="en-US" w:eastAsia="zh-CN" w:bidi="ar-SA"/>
        </w:rPr>
      </w:pPr>
      <w:r>
        <w:rPr>
          <w:rFonts w:hint="eastAsia" w:ascii="宋体" w:hAnsi="宋体" w:eastAsia="宋体" w:cs="宋体"/>
          <w:b/>
          <w:bCs/>
          <w:kern w:val="0"/>
          <w:sz w:val="21"/>
          <w:szCs w:val="20"/>
          <w:highlight w:val="none"/>
          <w:lang w:val="en-US" w:eastAsia="zh-CN" w:bidi="ar-SA"/>
        </w:rPr>
        <w:t>7.4请各供应商在提交投标文件截止时间之前，务必随时关注“政府采购信息发布媒体”上发布的变更公告，因供应商未及时关注所造成的一切后果由供应商自行承担：</w:t>
      </w:r>
    </w:p>
    <w:p w14:paraId="688EB37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（1）【</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陕西省政府采购网</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http://www.ccgp-shaanxi.gov.cn/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）中的〖首页·〉信息公告·〉市级·〉西安市〗；</w:t>
      </w:r>
    </w:p>
    <w:p w14:paraId="279F2DE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（2）【</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"http://sxggzyjy.xa.gov.cn/"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http://sxggzyjy.xa.gov.cn/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）中的〖首页·〉交易大厅·〉政府采购〗。</w:t>
      </w:r>
    </w:p>
    <w:p w14:paraId="1BB2FA16">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7.5</w:t>
      </w:r>
      <w:r>
        <w:rPr>
          <w:rFonts w:hint="eastAsia" w:ascii="宋体" w:hAnsi="宋体" w:eastAsia="宋体" w:cs="宋体"/>
          <w:kern w:val="0"/>
          <w:sz w:val="21"/>
          <w:szCs w:val="20"/>
          <w:highlight w:val="none"/>
        </w:rPr>
        <w:t>在投标文件递交截止时间前，采购代理机构可以视采购具体情况，延长投标截止时间和开标时间并在财政部门指定的媒体上发布变更公告，同时将变更时间书面通知获取招标文件的潜在</w:t>
      </w:r>
      <w:r>
        <w:rPr>
          <w:rFonts w:hint="eastAsia" w:ascii="宋体" w:hAnsi="宋体" w:eastAsia="宋体" w:cs="宋体"/>
          <w:kern w:val="0"/>
          <w:sz w:val="21"/>
          <w:szCs w:val="20"/>
          <w:highlight w:val="none"/>
          <w:lang w:eastAsia="zh-CN"/>
        </w:rPr>
        <w:t>供应商（具体以</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政府采购线上项目要求为准</w:t>
      </w:r>
      <w:r>
        <w:rPr>
          <w:rFonts w:hint="eastAsia" w:ascii="宋体" w:hAnsi="宋体" w:eastAsia="宋体" w:cs="宋体"/>
          <w:kern w:val="0"/>
          <w:sz w:val="21"/>
          <w:szCs w:val="20"/>
          <w:highlight w:val="none"/>
          <w:lang w:eastAsia="zh-CN"/>
        </w:rPr>
        <w:t>）</w:t>
      </w:r>
      <w:r>
        <w:rPr>
          <w:rFonts w:hint="eastAsia" w:ascii="宋体" w:hAnsi="宋体" w:eastAsia="宋体" w:cs="宋体"/>
          <w:kern w:val="0"/>
          <w:sz w:val="21"/>
          <w:szCs w:val="20"/>
          <w:highlight w:val="none"/>
        </w:rPr>
        <w:t>。</w:t>
      </w:r>
    </w:p>
    <w:p w14:paraId="7169D6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已经领取招标文件的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，且作为招标文件的组成部分。</w:t>
      </w:r>
    </w:p>
    <w:p w14:paraId="021455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7</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在收到上述通知后，应立即向采购代理机构回函确认。</w:t>
      </w:r>
    </w:p>
    <w:p w14:paraId="2BFD8797">
      <w:pPr>
        <w:spacing w:line="500" w:lineRule="exact"/>
        <w:jc w:val="center"/>
        <w:rPr>
          <w:rFonts w:hint="eastAsia" w:ascii="宋体" w:hAnsi="宋体" w:eastAsia="宋体" w:cs="宋体"/>
          <w:b/>
          <w:sz w:val="24"/>
          <w:szCs w:val="24"/>
          <w:highlight w:val="none"/>
        </w:rPr>
      </w:pPr>
      <w:bookmarkStart w:id="43" w:name="_Toc403077641"/>
      <w:bookmarkStart w:id="44" w:name="_Toc363473974"/>
      <w:bookmarkStart w:id="45" w:name="_Toc363474019"/>
      <w:r>
        <w:rPr>
          <w:rFonts w:hint="eastAsia" w:ascii="宋体" w:hAnsi="宋体" w:eastAsia="宋体" w:cs="宋体"/>
          <w:b/>
          <w:sz w:val="24"/>
          <w:szCs w:val="24"/>
          <w:highlight w:val="none"/>
        </w:rPr>
        <w:t>三.投标文件的编制</w:t>
      </w:r>
      <w:bookmarkEnd w:id="43"/>
      <w:bookmarkEnd w:id="44"/>
      <w:bookmarkEnd w:id="45"/>
    </w:p>
    <w:p w14:paraId="06AE969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8. 投标语言和投标货币</w:t>
      </w:r>
    </w:p>
    <w:p w14:paraId="6AD374E4">
      <w:pPr>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8.1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提交的投标文件以及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与采购代理机构就有关投标的所有来往函电均应使用中文。</w:t>
      </w:r>
    </w:p>
    <w:p w14:paraId="411CC5D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8.2投标应以人民币报价。任何包含非人民币报价的投标将按无效投标处理。</w:t>
      </w:r>
    </w:p>
    <w:p w14:paraId="36D3DDB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9.投标文件的构成</w:t>
      </w:r>
    </w:p>
    <w:p w14:paraId="157A784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提交的投标文件应包括下列部分的内容：</w:t>
      </w:r>
    </w:p>
    <w:p w14:paraId="051C3E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pacing w:val="-6"/>
          <w:sz w:val="21"/>
          <w:szCs w:val="21"/>
          <w:highlight w:val="none"/>
        </w:rPr>
        <w:t>按照</w:t>
      </w:r>
      <w:r>
        <w:rPr>
          <w:rFonts w:hint="eastAsia" w:ascii="宋体" w:hAnsi="宋体" w:eastAsia="宋体" w:cs="宋体"/>
          <w:spacing w:val="-6"/>
          <w:sz w:val="21"/>
          <w:szCs w:val="21"/>
          <w:highlight w:val="none"/>
          <w:lang w:eastAsia="zh-CN"/>
        </w:rPr>
        <w:t>供应商</w:t>
      </w:r>
      <w:r>
        <w:rPr>
          <w:rFonts w:hint="eastAsia" w:ascii="宋体" w:hAnsi="宋体" w:eastAsia="宋体" w:cs="宋体"/>
          <w:spacing w:val="-6"/>
          <w:sz w:val="21"/>
          <w:szCs w:val="21"/>
          <w:highlight w:val="none"/>
        </w:rPr>
        <w:t>须知的要求和招标文件规定的格式填写的投标函、</w:t>
      </w:r>
      <w:r>
        <w:rPr>
          <w:rFonts w:hint="eastAsia" w:ascii="宋体" w:hAnsi="宋体" w:eastAsia="宋体" w:cs="宋体"/>
          <w:spacing w:val="-6"/>
          <w:sz w:val="21"/>
          <w:szCs w:val="21"/>
          <w:highlight w:val="none"/>
          <w:lang w:eastAsia="zh-CN"/>
        </w:rPr>
        <w:t>开标一览表</w:t>
      </w:r>
      <w:r>
        <w:rPr>
          <w:rFonts w:hint="eastAsia" w:ascii="宋体" w:hAnsi="宋体" w:eastAsia="宋体" w:cs="宋体"/>
          <w:spacing w:val="-6"/>
          <w:sz w:val="21"/>
          <w:szCs w:val="21"/>
          <w:highlight w:val="none"/>
        </w:rPr>
        <w:t>、</w:t>
      </w:r>
      <w:r>
        <w:rPr>
          <w:rFonts w:hint="eastAsia" w:ascii="宋体" w:hAnsi="宋体" w:eastAsia="宋体" w:cs="宋体"/>
          <w:spacing w:val="-6"/>
          <w:sz w:val="21"/>
          <w:szCs w:val="21"/>
          <w:highlight w:val="none"/>
          <w:lang w:eastAsia="zh-CN"/>
        </w:rPr>
        <w:t>法定代表人</w:t>
      </w:r>
      <w:r>
        <w:rPr>
          <w:rFonts w:hint="eastAsia" w:ascii="宋体" w:hAnsi="宋体" w:eastAsia="宋体" w:cs="宋体"/>
          <w:spacing w:val="-6"/>
          <w:sz w:val="21"/>
          <w:szCs w:val="21"/>
          <w:highlight w:val="none"/>
        </w:rPr>
        <w:t>授权书。</w:t>
      </w:r>
    </w:p>
    <w:p w14:paraId="5AA9CBF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（2）按照招标文件的要求编制的投标方案。</w:t>
      </w:r>
    </w:p>
    <w:p w14:paraId="0B52DC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 xml:space="preserve">须知前附表的要求提交的资格证明文件；  </w:t>
      </w:r>
    </w:p>
    <w:p w14:paraId="5B87FE2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（4）招标文件中要求的其他证明文件。</w:t>
      </w:r>
    </w:p>
    <w:p w14:paraId="477B98F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9.2 如果在招标文件中没有允许提供备选方案，则每个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只允许提交一个投标方案，否则，其投标将按照无效投标处理。</w:t>
      </w:r>
    </w:p>
    <w:p w14:paraId="0234CD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9.3 本次投标的最小单元为“</w:t>
      </w:r>
      <w:r>
        <w:rPr>
          <w:rFonts w:hint="eastAsia" w:hAnsi="宋体" w:cs="宋体"/>
          <w:sz w:val="21"/>
          <w:szCs w:val="21"/>
          <w:highlight w:val="none"/>
          <w:lang w:eastAsia="zh-CN"/>
        </w:rPr>
        <w:t>合同包</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可根据自身的资质情况和经营范围对本次项目进行投标，不得将其子目再行分解或只对本次项目中的各品目进行不完全投标，任何不完全的响应将会被拒绝。</w:t>
      </w:r>
    </w:p>
    <w:p w14:paraId="0F77EB3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10.投标文件格式</w:t>
      </w:r>
    </w:p>
    <w:p w14:paraId="4F9B370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10.1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应按照招标文件中第六章所提供的格式和要求制作投标文件，明确表达投标意愿，详细说明投标方案、承诺及价格。</w:t>
      </w:r>
    </w:p>
    <w:p w14:paraId="7C75F1C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10.2按招标文件第9条的内容及要求和第六章提供的格式和要求编写其投标文件，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不得缺少或留空任何招标文件要求填写的表格或提交的资料。</w:t>
      </w:r>
    </w:p>
    <w:p w14:paraId="7686A00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11.投标报价</w:t>
      </w:r>
    </w:p>
    <w:p w14:paraId="21E7E203">
      <w:pPr>
        <w:spacing w:line="360" w:lineRule="auto"/>
        <w:ind w:firstLine="422" w:firstLineChars="200"/>
        <w:rPr>
          <w:rFonts w:hint="eastAsia" w:ascii="宋体" w:hAnsi="宋体" w:eastAsia="宋体" w:cs="宋体"/>
          <w:b w:val="0"/>
          <w:bCs/>
          <w:sz w:val="21"/>
          <w:szCs w:val="21"/>
          <w:highlight w:val="none"/>
          <w:lang w:val="en-US" w:eastAsia="zh-CN"/>
        </w:rPr>
      </w:pPr>
      <w:r>
        <w:rPr>
          <w:rFonts w:hint="eastAsia" w:ascii="宋体" w:hAnsi="宋体" w:eastAsia="宋体" w:cs="宋体"/>
          <w:b/>
          <w:bCs/>
          <w:sz w:val="21"/>
          <w:szCs w:val="21"/>
          <w:highlight w:val="none"/>
        </w:rPr>
        <w:t>11.1</w:t>
      </w:r>
      <w:r>
        <w:rPr>
          <w:rFonts w:hint="eastAsia" w:ascii="宋体" w:hAnsi="宋体" w:eastAsia="宋体" w:cs="宋体"/>
          <w:color w:val="auto"/>
          <w:kern w:val="2"/>
          <w:sz w:val="21"/>
          <w:szCs w:val="21"/>
          <w:highlight w:val="none"/>
        </w:rPr>
        <w:t>投标报价：供应商应在投标报价表中标明完成本次招标所要求内容且验收合格的所有费用</w:t>
      </w:r>
      <w:r>
        <w:rPr>
          <w:rFonts w:hint="eastAsia" w:hAnsi="宋体" w:cs="宋体"/>
          <w:color w:val="auto"/>
          <w:kern w:val="2"/>
          <w:sz w:val="21"/>
          <w:szCs w:val="21"/>
          <w:highlight w:val="none"/>
          <w:lang w:val="en-US" w:eastAsia="zh-CN"/>
        </w:rPr>
        <w:t>,</w:t>
      </w:r>
      <w:r>
        <w:rPr>
          <w:rFonts w:ascii="仿宋" w:hAnsi="仿宋" w:cs="仿宋"/>
          <w:sz w:val="21"/>
          <w:szCs w:val="21"/>
          <w:highlight w:val="none"/>
        </w:rPr>
        <w:t>包括但不</w:t>
      </w:r>
      <w:r>
        <w:rPr>
          <w:rFonts w:hint="eastAsia" w:ascii="仿宋" w:hAnsi="仿宋" w:cs="仿宋"/>
          <w:sz w:val="21"/>
          <w:szCs w:val="21"/>
          <w:highlight w:val="none"/>
          <w:lang w:eastAsia="zh-CN"/>
        </w:rPr>
        <w:t>限于完成本项目人工费、检测费、保险、利润、税金、风险、协调费用、采购代理费用</w:t>
      </w:r>
      <w:r>
        <w:rPr>
          <w:rFonts w:hint="eastAsia" w:ascii="仿宋" w:hAnsi="仿宋" w:cs="仿宋"/>
          <w:sz w:val="21"/>
          <w:szCs w:val="21"/>
          <w:highlight w:val="none"/>
          <w:lang w:val="zh-TW" w:eastAsia="zh-CN"/>
        </w:rPr>
        <w:t>及完成工作准备阶段、实施阶段、成果交付阶段、验收阶段等所需的</w:t>
      </w:r>
      <w:r>
        <w:rPr>
          <w:rFonts w:ascii="仿宋" w:hAnsi="仿宋" w:cs="仿宋"/>
          <w:sz w:val="21"/>
          <w:szCs w:val="21"/>
          <w:highlight w:val="none"/>
          <w:lang w:val="zh-TW"/>
        </w:rPr>
        <w:t>全部费用</w:t>
      </w:r>
      <w:r>
        <w:rPr>
          <w:rFonts w:ascii="仿宋" w:hAnsi="仿宋" w:cs="仿宋"/>
          <w:sz w:val="21"/>
          <w:szCs w:val="21"/>
          <w:highlight w:val="none"/>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21"/>
          <w:highlight w:val="none"/>
          <w:shd w:val="clear" w:color="auto" w:fill="FFFFFF"/>
          <w:lang w:eastAsia="zh-CN"/>
        </w:rPr>
        <w:t>。</w:t>
      </w:r>
    </w:p>
    <w:p w14:paraId="677AFB8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12.</w:t>
      </w:r>
      <w:r>
        <w:rPr>
          <w:rFonts w:hint="eastAsia" w:ascii="宋体" w:hAnsi="宋体" w:eastAsia="宋体" w:cs="宋体"/>
          <w:b/>
          <w:sz w:val="21"/>
          <w:szCs w:val="21"/>
          <w:highlight w:val="none"/>
        </w:rPr>
        <w:t>投标文件的制作</w:t>
      </w:r>
    </w:p>
    <w:p w14:paraId="2C9665AE">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12.1</w:t>
      </w:r>
      <w:r>
        <w:rPr>
          <w:rFonts w:hint="eastAsia" w:ascii="宋体" w:hAnsi="宋体" w:eastAsia="宋体" w:cs="宋体"/>
          <w:sz w:val="21"/>
          <w:szCs w:val="21"/>
          <w:highlight w:val="none"/>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65E111E8">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链接地址：</w:t>
      </w:r>
    </w:p>
    <w:p w14:paraId="437CE2E4">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fldChar w:fldCharType="begin"/>
      </w:r>
      <w:r>
        <w:rPr>
          <w:rFonts w:hint="eastAsia" w:ascii="宋体" w:hAnsi="宋体" w:eastAsia="宋体" w:cs="宋体"/>
          <w:sz w:val="21"/>
          <w:szCs w:val="21"/>
          <w:highlight w:val="none"/>
          <w:lang w:val="zh-CN"/>
        </w:rPr>
        <w:instrText xml:space="preserve"> HYPERLINK "http://sxggzyjy.xa.gov.cn/fwzn/004003/20181115/4d59c184-e8f6-4d5a-a416-c2f6b0601e66.html" </w:instrText>
      </w:r>
      <w:r>
        <w:rPr>
          <w:rFonts w:hint="eastAsia" w:ascii="宋体" w:hAnsi="宋体" w:eastAsia="宋体" w:cs="宋体"/>
          <w:sz w:val="21"/>
          <w:szCs w:val="21"/>
          <w:highlight w:val="none"/>
          <w:lang w:val="zh-CN"/>
        </w:rPr>
        <w:fldChar w:fldCharType="separate"/>
      </w:r>
      <w:r>
        <w:rPr>
          <w:rFonts w:hint="eastAsia" w:ascii="宋体" w:hAnsi="宋体" w:eastAsia="宋体" w:cs="宋体"/>
          <w:sz w:val="21"/>
          <w:szCs w:val="21"/>
          <w:highlight w:val="none"/>
          <w:lang w:val="zh-CN"/>
        </w:rPr>
        <w:t>http://sxggzyjy.xa.gov.cn/fwzn/004003/20181115/4d59c184-e8f6-4d5a-a416-c2f6b0601e66.html</w:t>
      </w:r>
      <w:r>
        <w:rPr>
          <w:rFonts w:hint="eastAsia" w:ascii="宋体" w:hAnsi="宋体" w:eastAsia="宋体" w:cs="宋体"/>
          <w:sz w:val="21"/>
          <w:szCs w:val="21"/>
          <w:highlight w:val="none"/>
          <w:lang w:val="zh-CN"/>
        </w:rPr>
        <w:fldChar w:fldCharType="end"/>
      </w:r>
    </w:p>
    <w:p w14:paraId="619142BF">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12.2</w:t>
      </w:r>
      <w:r>
        <w:rPr>
          <w:rFonts w:hint="eastAsia" w:ascii="宋体" w:hAnsi="宋体" w:eastAsia="宋体" w:cs="宋体"/>
          <w:sz w:val="21"/>
          <w:szCs w:val="21"/>
          <w:highlight w:val="none"/>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3884C7DA">
      <w:pPr>
        <w:spacing w:line="360" w:lineRule="auto"/>
        <w:ind w:firstLine="422" w:firstLineChars="200"/>
        <w:rPr>
          <w:rFonts w:hint="eastAsia" w:ascii="宋体" w:hAnsi="宋体" w:eastAsia="宋体" w:cs="宋体"/>
          <w:sz w:val="21"/>
          <w:szCs w:val="21"/>
          <w:highlight w:val="none"/>
          <w:lang w:val="zh-CN"/>
        </w:rPr>
      </w:pPr>
      <w:r>
        <w:rPr>
          <w:rFonts w:hint="eastAsia" w:ascii="宋体" w:hAnsi="宋体" w:eastAsia="宋体" w:cs="宋体"/>
          <w:b/>
          <w:bCs/>
          <w:sz w:val="21"/>
          <w:szCs w:val="21"/>
          <w:highlight w:val="none"/>
          <w:lang w:val="zh-CN"/>
        </w:rPr>
        <w:t>再次提醒：</w:t>
      </w:r>
      <w:r>
        <w:rPr>
          <w:rFonts w:hint="eastAsia" w:ascii="宋体" w:hAnsi="宋体" w:eastAsia="宋体" w:cs="宋体"/>
          <w:sz w:val="21"/>
          <w:szCs w:val="21"/>
          <w:highlight w:val="none"/>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2279B98E">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13</w:t>
      </w:r>
      <w:r>
        <w:rPr>
          <w:rFonts w:hint="eastAsia" w:ascii="宋体" w:hAnsi="宋体" w:eastAsia="宋体" w:cs="宋体"/>
          <w:b/>
          <w:sz w:val="21"/>
          <w:szCs w:val="21"/>
          <w:highlight w:val="none"/>
        </w:rPr>
        <w:t>.证明</w:t>
      </w:r>
      <w:r>
        <w:rPr>
          <w:rFonts w:hint="eastAsia" w:ascii="宋体" w:hAnsi="宋体" w:eastAsia="宋体" w:cs="宋体"/>
          <w:b/>
          <w:sz w:val="21"/>
          <w:szCs w:val="21"/>
          <w:highlight w:val="none"/>
          <w:lang w:eastAsia="zh-CN"/>
        </w:rPr>
        <w:t>供应商</w:t>
      </w:r>
      <w:r>
        <w:rPr>
          <w:rFonts w:hint="eastAsia" w:ascii="宋体" w:hAnsi="宋体" w:eastAsia="宋体" w:cs="宋体"/>
          <w:b/>
          <w:sz w:val="21"/>
          <w:szCs w:val="21"/>
          <w:highlight w:val="none"/>
        </w:rPr>
        <w:t>合格的资格的文件</w:t>
      </w:r>
    </w:p>
    <w:p w14:paraId="14E1EAD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须知前附表”的要求，在投标文件中提交合格的资格证明文件。如果资格证明文件不齐全或不合格的，其投标将按无效投标处理。</w:t>
      </w:r>
    </w:p>
    <w:p w14:paraId="4E087F7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.投标有效期</w:t>
      </w:r>
    </w:p>
    <w:p w14:paraId="10B36F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.1投标有效期从递交投标文件的截止之日起90天。投标文件应在投标有效期内保持有效。投标有效期不满足规定有效期的投标文件将被视为无效投标而拒绝。</w:t>
      </w:r>
    </w:p>
    <w:p w14:paraId="344E549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.2特殊情况下，在原投标有效期期满之前，采购代理机构可向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提出延长投标有效期的要求。这种要求与答复均应以书面的形式。同意延长的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既不能要求也不允许修改其投标文件。</w:t>
      </w:r>
    </w:p>
    <w:p w14:paraId="0D27A469">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.投标文件的式样和签署</w:t>
      </w:r>
    </w:p>
    <w:p w14:paraId="1ABCC3B3">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投标文件需由供应商法人代表或经法人代表正式授权的代表签字。授权代表须将按招标文件规定的格式出具的“法人代表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14:paraId="0C4E0FE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15.2</w:t>
      </w:r>
      <w:r>
        <w:rPr>
          <w:rFonts w:hint="eastAsia" w:ascii="宋体" w:hAnsi="宋体" w:eastAsia="宋体" w:cs="宋体"/>
          <w:sz w:val="21"/>
          <w:szCs w:val="21"/>
          <w:highlight w:val="none"/>
        </w:rPr>
        <w:t>任何行间插字、涂改和增删，必须由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或其授权代表在旁边签字方有效。</w:t>
      </w:r>
    </w:p>
    <w:p w14:paraId="42F5569B">
      <w:pPr>
        <w:spacing w:line="360" w:lineRule="auto"/>
        <w:ind w:firstLine="422" w:firstLineChars="200"/>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1</w:t>
      </w:r>
      <w:r>
        <w:rPr>
          <w:rFonts w:hint="eastAsia" w:ascii="宋体" w:hAnsi="宋体" w:eastAsia="宋体" w:cs="宋体"/>
          <w:b/>
          <w:bCs/>
          <w:sz w:val="21"/>
          <w:szCs w:val="16"/>
          <w:highlight w:val="none"/>
          <w:lang w:val="en-US" w:eastAsia="zh-CN"/>
        </w:rPr>
        <w:t>5</w:t>
      </w:r>
      <w:r>
        <w:rPr>
          <w:rFonts w:hint="eastAsia" w:ascii="宋体" w:hAnsi="宋体" w:eastAsia="宋体" w:cs="宋体"/>
          <w:b/>
          <w:bCs/>
          <w:sz w:val="21"/>
          <w:szCs w:val="16"/>
          <w:highlight w:val="none"/>
        </w:rPr>
        <w:t>.</w:t>
      </w:r>
      <w:r>
        <w:rPr>
          <w:rFonts w:hint="eastAsia" w:ascii="宋体" w:hAnsi="宋体" w:eastAsia="宋体" w:cs="宋体"/>
          <w:b/>
          <w:bCs/>
          <w:sz w:val="21"/>
          <w:szCs w:val="16"/>
          <w:highlight w:val="none"/>
          <w:lang w:val="en-US" w:eastAsia="zh-CN"/>
        </w:rPr>
        <w:t>3</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名称应填写全称，投标文件按招标文件要求加盖</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公章。</w:t>
      </w:r>
    </w:p>
    <w:p w14:paraId="1BCC45E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1</w:t>
      </w:r>
      <w:r>
        <w:rPr>
          <w:rFonts w:hint="eastAsia" w:ascii="宋体" w:hAnsi="宋体" w:eastAsia="宋体" w:cs="宋体"/>
          <w:b/>
          <w:bCs/>
          <w:sz w:val="21"/>
          <w:szCs w:val="21"/>
          <w:highlight w:val="none"/>
          <w:lang w:val="en-US" w:eastAsia="zh-CN"/>
        </w:rPr>
        <w:t>5</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val="en-US" w:eastAsia="zh-CN"/>
        </w:rPr>
        <w:t>4</w:t>
      </w:r>
      <w:r>
        <w:rPr>
          <w:rFonts w:hint="eastAsia" w:ascii="宋体" w:hAnsi="宋体" w:eastAsia="宋体" w:cs="宋体"/>
          <w:sz w:val="21"/>
          <w:szCs w:val="21"/>
          <w:highlight w:val="none"/>
        </w:rPr>
        <w:t>因字迹潦草、表述不清或不按招标文件格式编制的投标文件，所引起的对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不利的后果，由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自行负责。</w:t>
      </w:r>
    </w:p>
    <w:p w14:paraId="5E28B6F1">
      <w:pPr>
        <w:spacing w:line="500" w:lineRule="exact"/>
        <w:jc w:val="center"/>
        <w:rPr>
          <w:rFonts w:hint="eastAsia" w:ascii="宋体" w:hAnsi="宋体" w:eastAsia="宋体" w:cs="宋体"/>
          <w:b/>
          <w:sz w:val="24"/>
          <w:szCs w:val="24"/>
          <w:highlight w:val="none"/>
        </w:rPr>
      </w:pPr>
      <w:bookmarkStart w:id="46" w:name="_Toc363473975"/>
      <w:bookmarkStart w:id="47" w:name="_Toc403077642"/>
      <w:bookmarkStart w:id="48" w:name="_Toc363474020"/>
      <w:r>
        <w:rPr>
          <w:rFonts w:hint="eastAsia" w:ascii="宋体" w:hAnsi="宋体" w:eastAsia="宋体" w:cs="宋体"/>
          <w:b/>
          <w:sz w:val="24"/>
          <w:szCs w:val="24"/>
          <w:highlight w:val="none"/>
        </w:rPr>
        <w:t>四.投标文件的递交</w:t>
      </w:r>
      <w:bookmarkEnd w:id="46"/>
      <w:bookmarkEnd w:id="47"/>
      <w:bookmarkEnd w:id="48"/>
    </w:p>
    <w:p w14:paraId="03EA923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16.</w:t>
      </w:r>
      <w:r>
        <w:rPr>
          <w:rFonts w:hint="eastAsia" w:ascii="宋体" w:hAnsi="宋体" w:eastAsia="宋体" w:cs="宋体"/>
          <w:b/>
          <w:sz w:val="21"/>
          <w:szCs w:val="21"/>
          <w:highlight w:val="none"/>
        </w:rPr>
        <w:t>投标文件的加密和提交</w:t>
      </w:r>
    </w:p>
    <w:p w14:paraId="4CC02E2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16.1</w:t>
      </w:r>
      <w:r>
        <w:rPr>
          <w:rFonts w:hint="eastAsia" w:ascii="宋体" w:hAnsi="宋体" w:eastAsia="宋体" w:cs="宋体"/>
          <w:sz w:val="21"/>
          <w:szCs w:val="21"/>
          <w:highlight w:val="none"/>
        </w:rPr>
        <w:t>在生成电子投标文件时，需要使用CA锁对投标文件进行加密。</w:t>
      </w:r>
    </w:p>
    <w:p w14:paraId="29FC6BA7">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注意：加密投标文件和开标时解密投标文件应当使用同一CA，否则将会导致解密失败。</w:t>
      </w:r>
    </w:p>
    <w:p w14:paraId="6EC4F4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16.2</w:t>
      </w:r>
      <w:r>
        <w:rPr>
          <w:rFonts w:hint="eastAsia" w:ascii="宋体" w:hAnsi="宋体" w:eastAsia="宋体" w:cs="宋体"/>
          <w:sz w:val="21"/>
          <w:szCs w:val="21"/>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36FCDD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16.3</w:t>
      </w:r>
      <w:r>
        <w:rPr>
          <w:rFonts w:hint="eastAsia" w:ascii="宋体" w:hAnsi="宋体" w:eastAsia="宋体" w:cs="宋体"/>
          <w:sz w:val="21"/>
          <w:szCs w:val="21"/>
          <w:highlight w:val="none"/>
        </w:rPr>
        <w:t>上传文件有误或需要重新提交的，可先撤销已经上传的文件，然后重新上传新文件。</w:t>
      </w:r>
      <w:r>
        <w:rPr>
          <w:rFonts w:hint="eastAsia" w:ascii="宋体" w:hAnsi="宋体" w:eastAsia="宋体" w:cs="宋体"/>
          <w:b/>
          <w:bCs/>
          <w:sz w:val="21"/>
          <w:szCs w:val="21"/>
          <w:highlight w:val="none"/>
        </w:rPr>
        <w:t>中标后提交的纸质文件（备案用）应从专用制作软件中直接打印，与</w:t>
      </w:r>
      <w:r>
        <w:rPr>
          <w:rFonts w:hint="eastAsia" w:ascii="宋体" w:hAnsi="宋体" w:eastAsia="宋体" w:cs="宋体"/>
          <w:b/>
          <w:bCs/>
          <w:sz w:val="21"/>
          <w:szCs w:val="21"/>
          <w:highlight w:val="none"/>
          <w:lang w:val="en-US" w:eastAsia="zh-CN"/>
        </w:rPr>
        <w:t>电子投标文件保持一致，不允许补充和修改。</w:t>
      </w:r>
    </w:p>
    <w:p w14:paraId="1C24111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17.</w:t>
      </w:r>
      <w:r>
        <w:rPr>
          <w:rFonts w:hint="eastAsia" w:ascii="宋体" w:hAnsi="宋体" w:eastAsia="宋体" w:cs="宋体"/>
          <w:b/>
          <w:sz w:val="21"/>
          <w:szCs w:val="21"/>
          <w:highlight w:val="none"/>
        </w:rPr>
        <w:t>投标文件的补充、修改和撤回</w:t>
      </w:r>
    </w:p>
    <w:p w14:paraId="7D9A651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17.1</w:t>
      </w:r>
      <w:r>
        <w:rPr>
          <w:rFonts w:hint="eastAsia" w:ascii="宋体" w:hAnsi="宋体" w:eastAsia="宋体" w:cs="宋体"/>
          <w:sz w:val="21"/>
          <w:szCs w:val="21"/>
          <w:highlight w:val="none"/>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36C414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17.2</w:t>
      </w:r>
      <w:r>
        <w:rPr>
          <w:rFonts w:hint="eastAsia" w:ascii="宋体" w:hAnsi="宋体" w:eastAsia="宋体" w:cs="宋体"/>
          <w:sz w:val="21"/>
          <w:szCs w:val="21"/>
          <w:highlight w:val="none"/>
        </w:rPr>
        <w:t>供应商在提交投标文件截止时间后，撤回投标文件的，投标保证金不予退还。</w:t>
      </w:r>
    </w:p>
    <w:p w14:paraId="14BDCDF1">
      <w:pPr>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lang w:val="en-US" w:eastAsia="zh-CN"/>
        </w:rPr>
        <w:t>17.3对已提交的电子投标文件进行补充、修改的，应先从电子交易平台上撤回旧文件，再重新提交新文</w:t>
      </w:r>
      <w:r>
        <w:rPr>
          <w:rFonts w:hint="eastAsia" w:ascii="宋体" w:hAnsi="宋体" w:eastAsia="宋体" w:cs="宋体"/>
          <w:sz w:val="21"/>
          <w:szCs w:val="21"/>
          <w:highlight w:val="none"/>
        </w:rPr>
        <w:t>件</w:t>
      </w:r>
      <w:r>
        <w:rPr>
          <w:rFonts w:hint="eastAsia" w:ascii="宋体" w:hAnsi="宋体" w:eastAsia="宋体" w:cs="宋体"/>
          <w:sz w:val="21"/>
          <w:szCs w:val="21"/>
          <w:highlight w:val="none"/>
          <w:lang w:eastAsia="zh-CN"/>
        </w:rPr>
        <w:t>。</w:t>
      </w:r>
    </w:p>
    <w:p w14:paraId="2FBCF4B1">
      <w:pPr>
        <w:spacing w:line="36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18.关于投标文件的雷同性分析</w:t>
      </w:r>
    </w:p>
    <w:p w14:paraId="17F1852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18.1</w:t>
      </w:r>
      <w:r>
        <w:rPr>
          <w:rFonts w:hint="eastAsia" w:ascii="宋体" w:hAnsi="宋体" w:eastAsia="宋体" w:cs="宋体"/>
          <w:sz w:val="21"/>
          <w:szCs w:val="21"/>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F7087E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18.2</w:t>
      </w:r>
      <w:r>
        <w:rPr>
          <w:rFonts w:hint="eastAsia" w:ascii="宋体" w:hAnsi="宋体" w:eastAsia="宋体" w:cs="宋体"/>
          <w:sz w:val="21"/>
          <w:szCs w:val="21"/>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F3202E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18.3</w:t>
      </w:r>
      <w:r>
        <w:rPr>
          <w:rFonts w:hint="eastAsia" w:ascii="宋体" w:hAnsi="宋体" w:eastAsia="宋体" w:cs="宋体"/>
          <w:sz w:val="21"/>
          <w:szCs w:val="21"/>
          <w:highlight w:val="none"/>
        </w:rPr>
        <w:t>若“文件制作机器码”一致，</w:t>
      </w:r>
      <w:r>
        <w:rPr>
          <w:rFonts w:hint="eastAsia" w:ascii="宋体" w:hAnsi="宋体" w:eastAsia="宋体" w:cs="宋体"/>
          <w:b/>
          <w:bCs/>
          <w:sz w:val="21"/>
          <w:szCs w:val="21"/>
          <w:highlight w:val="none"/>
        </w:rPr>
        <w:t>则表明不同投标供应商的电子投标文件出自同一台制作设备</w:t>
      </w:r>
      <w:r>
        <w:rPr>
          <w:rFonts w:hint="eastAsia" w:ascii="宋体" w:hAnsi="宋体" w:eastAsia="宋体" w:cs="宋体"/>
          <w:sz w:val="21"/>
          <w:szCs w:val="21"/>
          <w:highlight w:val="none"/>
        </w:rPr>
        <w:t>，根据《陕西省财政厅关于政府采购有关政策的复函》（陕财办采函〔2019〕18号），该情形可以视为投标供应商串通投标，其投标无效。</w:t>
      </w:r>
    </w:p>
    <w:p w14:paraId="4AA3DC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18.4</w:t>
      </w:r>
      <w:r>
        <w:rPr>
          <w:rFonts w:hint="eastAsia" w:ascii="宋体" w:hAnsi="宋体" w:eastAsia="宋体" w:cs="宋体"/>
          <w:sz w:val="21"/>
          <w:szCs w:val="21"/>
          <w:highlight w:val="none"/>
        </w:rPr>
        <w:t>若“文件创建标识码”一致，</w:t>
      </w:r>
      <w:r>
        <w:rPr>
          <w:rFonts w:hint="eastAsia" w:ascii="宋体" w:hAnsi="宋体" w:eastAsia="宋体" w:cs="宋体"/>
          <w:b/>
          <w:bCs/>
          <w:sz w:val="21"/>
          <w:szCs w:val="21"/>
          <w:highlight w:val="none"/>
        </w:rPr>
        <w:t>则表示不同投标供应商使用投标文件制作软件时，使用同一源工程文件</w:t>
      </w:r>
      <w:r>
        <w:rPr>
          <w:rFonts w:hint="eastAsia" w:ascii="宋体" w:hAnsi="宋体" w:eastAsia="宋体" w:cs="宋体"/>
          <w:sz w:val="21"/>
          <w:szCs w:val="21"/>
          <w:highlight w:val="none"/>
        </w:rPr>
        <w:t>，该情形建议由评标委员会结合项目情况综合判定。</w:t>
      </w:r>
    </w:p>
    <w:p w14:paraId="0EE094A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19.</w:t>
      </w:r>
      <w:r>
        <w:rPr>
          <w:rFonts w:hint="eastAsia" w:ascii="宋体" w:hAnsi="宋体" w:eastAsia="宋体" w:cs="宋体"/>
          <w:b/>
          <w:sz w:val="21"/>
          <w:szCs w:val="21"/>
          <w:highlight w:val="none"/>
        </w:rPr>
        <w:t>投标文件被拒绝接收的情形</w:t>
      </w:r>
    </w:p>
    <w:p w14:paraId="305FB28B">
      <w:pPr>
        <w:spacing w:line="360" w:lineRule="auto"/>
        <w:ind w:firstLine="420" w:firstLineChars="200"/>
        <w:rPr>
          <w:rFonts w:hint="eastAsia" w:ascii="宋体" w:hAnsi="宋体" w:eastAsia="宋体" w:cs="宋体"/>
          <w:sz w:val="21"/>
          <w:szCs w:val="21"/>
          <w:highlight w:val="none"/>
        </w:rPr>
      </w:pPr>
      <w:bookmarkStart w:id="49" w:name="_Toc403077643"/>
      <w:bookmarkStart w:id="50" w:name="_Toc363473976"/>
      <w:bookmarkStart w:id="51" w:name="_Toc363474021"/>
      <w:r>
        <w:rPr>
          <w:rFonts w:hint="eastAsia" w:ascii="宋体" w:hAnsi="宋体" w:eastAsia="宋体" w:cs="宋体"/>
          <w:sz w:val="21"/>
          <w:szCs w:val="21"/>
          <w:highlight w:val="none"/>
          <w:lang w:val="en-US" w:eastAsia="zh-CN"/>
        </w:rPr>
        <w:t>19.1</w:t>
      </w:r>
      <w:r>
        <w:rPr>
          <w:rFonts w:hint="eastAsia" w:ascii="宋体" w:hAnsi="宋体" w:eastAsia="宋体" w:cs="宋体"/>
          <w:sz w:val="21"/>
          <w:szCs w:val="21"/>
          <w:highlight w:val="none"/>
        </w:rPr>
        <w:t>误投的或采用旧版电子招标文件制作的；</w:t>
      </w:r>
    </w:p>
    <w:p w14:paraId="77D5EC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19.2</w:t>
      </w:r>
      <w:r>
        <w:rPr>
          <w:rFonts w:hint="eastAsia" w:ascii="宋体" w:hAnsi="宋体" w:eastAsia="宋体" w:cs="宋体"/>
          <w:sz w:val="21"/>
          <w:szCs w:val="21"/>
          <w:highlight w:val="none"/>
        </w:rPr>
        <w:t>逾期提交电子投标文件的。</w:t>
      </w:r>
    </w:p>
    <w:p w14:paraId="284F4923">
      <w:pPr>
        <w:spacing w:line="360" w:lineRule="auto"/>
        <w:ind w:firstLine="482"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五.开标与评标</w:t>
      </w:r>
      <w:bookmarkEnd w:id="49"/>
      <w:bookmarkEnd w:id="50"/>
      <w:bookmarkEnd w:id="51"/>
    </w:p>
    <w:p w14:paraId="0B1E4B5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20</w:t>
      </w:r>
      <w:r>
        <w:rPr>
          <w:rFonts w:hint="eastAsia" w:ascii="宋体" w:hAnsi="宋体" w:eastAsia="宋体" w:cs="宋体"/>
          <w:b/>
          <w:sz w:val="21"/>
          <w:szCs w:val="21"/>
          <w:highlight w:val="none"/>
        </w:rPr>
        <w:t>.开标</w:t>
      </w:r>
    </w:p>
    <w:p w14:paraId="01D1F8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开标工作由采购代理机构组织实施，整个过程受同级政府采购监管机构的监督、管理。</w:t>
      </w:r>
    </w:p>
    <w:p w14:paraId="2DF7E26B">
      <w:pPr>
        <w:spacing w:line="360" w:lineRule="auto"/>
        <w:ind w:firstLine="422" w:firstLineChars="200"/>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“不见面开标”基本流程</w:t>
      </w:r>
      <w:r>
        <w:rPr>
          <w:rFonts w:hint="eastAsia" w:ascii="宋体" w:hAnsi="宋体" w:eastAsia="宋体" w:cs="宋体"/>
          <w:b/>
          <w:bCs/>
          <w:sz w:val="21"/>
          <w:szCs w:val="21"/>
          <w:highlight w:val="none"/>
          <w:lang w:eastAsia="zh-CN"/>
        </w:rPr>
        <w:t>：</w:t>
      </w:r>
    </w:p>
    <w:p w14:paraId="46FBDEF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“不见面开标”是依托政府采购云平台实现的供应商在线参与开标的一种组织形式。供应商无需抵达开标现场，即可在线实现开标、解密、澄清等操作。</w:t>
      </w:r>
    </w:p>
    <w:p w14:paraId="27EFB17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20.1</w:t>
      </w:r>
      <w:r>
        <w:rPr>
          <w:rFonts w:hint="eastAsia" w:ascii="宋体" w:hAnsi="宋体" w:eastAsia="宋体" w:cs="宋体"/>
          <w:sz w:val="21"/>
          <w:szCs w:val="21"/>
          <w:highlight w:val="none"/>
        </w:rPr>
        <w:t>供应商登录：开标前，请各供应商至少提前半小时登录西安市公共资源交易平台〖首页·〉不见面开标〗系统</w:t>
      </w:r>
      <w:r>
        <w:rPr>
          <w:rFonts w:hint="eastAsia" w:ascii="宋体" w:hAnsi="宋体" w:eastAsia="宋体" w:cs="宋体"/>
          <w:sz w:val="21"/>
          <w:szCs w:val="21"/>
          <w:highlight w:val="none"/>
          <w:lang w:eastAsia="zh-CN"/>
        </w:rPr>
        <w:t>，并在线签到</w:t>
      </w:r>
      <w:r>
        <w:rPr>
          <w:rFonts w:hint="eastAsia" w:ascii="宋体" w:hAnsi="宋体" w:eastAsia="宋体" w:cs="宋体"/>
          <w:sz w:val="21"/>
          <w:szCs w:val="21"/>
          <w:highlight w:val="none"/>
        </w:rPr>
        <w:t>。</w:t>
      </w:r>
    </w:p>
    <w:p w14:paraId="016214A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20.2</w:t>
      </w:r>
      <w:r>
        <w:rPr>
          <w:rFonts w:hint="eastAsia" w:ascii="宋体" w:hAnsi="宋体" w:eastAsia="宋体" w:cs="宋体"/>
          <w:sz w:val="21"/>
          <w:szCs w:val="21"/>
          <w:highlight w:val="none"/>
        </w:rPr>
        <w:t>主持人宣布开标：提交投标文件截止时间过后，系统将不再接收任何投标文件。</w:t>
      </w:r>
    </w:p>
    <w:p w14:paraId="1091F76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20.3</w:t>
      </w:r>
      <w:r>
        <w:rPr>
          <w:rFonts w:hint="eastAsia" w:ascii="宋体" w:hAnsi="宋体" w:eastAsia="宋体" w:cs="宋体"/>
          <w:sz w:val="21"/>
          <w:szCs w:val="21"/>
          <w:highlight w:val="none"/>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2ECAF70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20.4</w:t>
      </w:r>
      <w:r>
        <w:rPr>
          <w:rFonts w:hint="eastAsia" w:ascii="宋体" w:hAnsi="宋体" w:eastAsia="宋体" w:cs="宋体"/>
          <w:sz w:val="21"/>
          <w:szCs w:val="21"/>
          <w:highlight w:val="none"/>
        </w:rPr>
        <w:t>唱标：对于公开招标项目，“不见面开标”系统将自动展示供应商名单及其投标报价。</w:t>
      </w:r>
    </w:p>
    <w:p w14:paraId="2FEF711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20.5</w:t>
      </w:r>
      <w:r>
        <w:rPr>
          <w:rFonts w:hint="eastAsia" w:ascii="宋体" w:hAnsi="宋体" w:eastAsia="宋体" w:cs="宋体"/>
          <w:sz w:val="21"/>
          <w:szCs w:val="21"/>
          <w:highlight w:val="none"/>
        </w:rPr>
        <w:t>开标结束：进入评审环节。供应商请保持在线，评审期间评标委员会可能会要求供应商做相应的澄清。因供应商擅自离席造成的不利后果，由供应商自行承担。</w:t>
      </w:r>
    </w:p>
    <w:p w14:paraId="607791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“不见面开标”系统操作说明：详见西安市公共资源交易平台〖首页·〉服务指南·〉下载专区〗中的《西安公共资源交易不见面开标大厅供应商操作手册》。</w:t>
      </w:r>
    </w:p>
    <w:p w14:paraId="716ED699">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链接地址：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"http://sxggzyjy.xa.gov.cn/fwzn/004003/20200426/bc8b2c1e-abe2-4168-913c-68ff93345faf.html"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http://sxggzyjy.xa.gov.cn/fwzn/004003/20200426/bc8b2c1e-abe2-4168-913c-68ff93345faf.html</w:t>
      </w:r>
      <w:r>
        <w:rPr>
          <w:rFonts w:hint="eastAsia" w:ascii="宋体" w:hAnsi="宋体" w:eastAsia="宋体" w:cs="宋体"/>
          <w:sz w:val="21"/>
          <w:szCs w:val="21"/>
          <w:highlight w:val="none"/>
        </w:rPr>
        <w:fldChar w:fldCharType="end"/>
      </w:r>
    </w:p>
    <w:p w14:paraId="5F786D16">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21.</w:t>
      </w:r>
      <w:r>
        <w:rPr>
          <w:rFonts w:hint="eastAsia" w:ascii="宋体" w:hAnsi="宋体" w:eastAsia="宋体" w:cs="宋体"/>
          <w:b/>
          <w:sz w:val="21"/>
          <w:szCs w:val="21"/>
          <w:highlight w:val="none"/>
        </w:rPr>
        <w:t>开标环节投标文件视为无效的情形</w:t>
      </w:r>
    </w:p>
    <w:p w14:paraId="36211D4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21.1</w:t>
      </w:r>
      <w:r>
        <w:rPr>
          <w:rFonts w:hint="eastAsia" w:ascii="宋体" w:hAnsi="宋体" w:eastAsia="宋体" w:cs="宋体"/>
          <w:sz w:val="21"/>
          <w:szCs w:val="21"/>
          <w:highlight w:val="none"/>
        </w:rPr>
        <w:t>供应商放弃或拒绝对电子投标文件进行解密的；</w:t>
      </w:r>
    </w:p>
    <w:p w14:paraId="595B62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21.2</w:t>
      </w:r>
      <w:r>
        <w:rPr>
          <w:rFonts w:hint="eastAsia" w:ascii="宋体" w:hAnsi="宋体" w:eastAsia="宋体" w:cs="宋体"/>
          <w:sz w:val="21"/>
          <w:szCs w:val="21"/>
          <w:highlight w:val="none"/>
        </w:rPr>
        <w:t>因供应商自身原因，导致未在规定的解密时限内完整解密的，如忘带CA锁、或携带的CA锁与加密文件的CA锁不同、或使用旧版招标文件编制投标文件等情形；</w:t>
      </w:r>
    </w:p>
    <w:p w14:paraId="1DDC39E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21.3</w:t>
      </w:r>
      <w:r>
        <w:rPr>
          <w:rFonts w:hint="eastAsia" w:ascii="宋体" w:hAnsi="宋体" w:eastAsia="宋体" w:cs="宋体"/>
          <w:sz w:val="21"/>
          <w:szCs w:val="21"/>
          <w:highlight w:val="none"/>
        </w:rPr>
        <w:t>上传的电子投标文件无法正常打开的；</w:t>
      </w:r>
    </w:p>
    <w:p w14:paraId="392457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21.4</w:t>
      </w:r>
      <w:r>
        <w:rPr>
          <w:rFonts w:hint="eastAsia" w:ascii="宋体" w:hAnsi="宋体" w:eastAsia="宋体" w:cs="宋体"/>
          <w:sz w:val="21"/>
          <w:szCs w:val="21"/>
          <w:highlight w:val="none"/>
        </w:rPr>
        <w:t>政府采购法律法规规定的其他无效情形。</w:t>
      </w:r>
    </w:p>
    <w:p w14:paraId="3B146FE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22.</w:t>
      </w:r>
      <w:r>
        <w:rPr>
          <w:rFonts w:hint="eastAsia" w:ascii="宋体" w:hAnsi="宋体" w:eastAsia="宋体" w:cs="宋体"/>
          <w:b/>
          <w:sz w:val="21"/>
          <w:szCs w:val="21"/>
          <w:highlight w:val="none"/>
        </w:rPr>
        <w:t>突发状况的应急处置</w:t>
      </w:r>
    </w:p>
    <w:p w14:paraId="0758297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在开评标过程中，如因停电、断网、电子化系统故障等特殊原因导致电子化开、评标工作无法正常进行时，采购代理机构将及时汇报政府采购监管部门，并等待或中止后续活动。</w:t>
      </w:r>
    </w:p>
    <w:p w14:paraId="0D03EF8B">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23.</w:t>
      </w:r>
      <w:r>
        <w:rPr>
          <w:rFonts w:hint="eastAsia" w:ascii="宋体" w:hAnsi="宋体" w:eastAsia="宋体" w:cs="宋体"/>
          <w:b/>
          <w:sz w:val="21"/>
          <w:szCs w:val="21"/>
          <w:highlight w:val="none"/>
        </w:rPr>
        <w:t>评标组织及评标原则</w:t>
      </w:r>
    </w:p>
    <w:p w14:paraId="4A916AF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14:paraId="1BFC82A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 评标委员会负责具体评标事务，并独立履行下列职责：</w:t>
      </w:r>
    </w:p>
    <w:p w14:paraId="77BCA46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（1）审查、评价投标文件是否符合招标文件的商务、技术、服务等实质性要求；</w:t>
      </w:r>
    </w:p>
    <w:p w14:paraId="17A7283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对投标文件有关事项作出澄清或者说明；</w:t>
      </w:r>
    </w:p>
    <w:p w14:paraId="452E3FC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（3）对投标文件进行比较和评价；</w:t>
      </w:r>
    </w:p>
    <w:p w14:paraId="175F351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（4）确定中标候选人名单，以及根据采购人委托直接确定中标人；</w:t>
      </w:r>
    </w:p>
    <w:p w14:paraId="560349C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（5）向采购人、采购代理机构或者有关部门报告评标中发现的违法行为。</w:t>
      </w:r>
    </w:p>
    <w:p w14:paraId="7E510D8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3 采购代理机构负责组织评标工作并履行下列职责：</w:t>
      </w:r>
    </w:p>
    <w:p w14:paraId="28EBCDC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（1）核对评审专家身份和采购人代表授权函，对评审专家在政府采购活动中的职责履行情况予以记录，并及时将有关违法违规行为向财政部门报告；</w:t>
      </w:r>
    </w:p>
    <w:p w14:paraId="74FCC94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（2）宣布评标纪律；</w:t>
      </w:r>
    </w:p>
    <w:p w14:paraId="61C3608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（3）公布</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名单，告知评标专家应当回避的情形；</w:t>
      </w:r>
    </w:p>
    <w:p w14:paraId="080792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（4）组织评标委员会推选评标组长，采购人代表不得担任组长；</w:t>
      </w:r>
    </w:p>
    <w:p w14:paraId="29B1CDC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（5）在评标期间采取必要的通讯管理措施，保证评标活动不受外界干扰；</w:t>
      </w:r>
    </w:p>
    <w:p w14:paraId="0FA34A1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（6）根据评标委员会的要求介绍政府采购相关政策法规、招标文件；</w:t>
      </w:r>
    </w:p>
    <w:p w14:paraId="673EF3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（7）维护评标秩序，监督评标委员会依照评标文件规定的评审程序、方法和标准进行独立评审，及时制止和纠正采购人代表、评审专家的倾向性言论或违法违规行为； </w:t>
      </w:r>
    </w:p>
    <w:p w14:paraId="5B249A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（8）核对评标结果，有《政府采购货物和服务招标投标管理办法》第六十四条规定情形的，要求评标委员会复核或书面说明理由，评标委员会拒绝的，应予记录并向本级财政部门报告；</w:t>
      </w:r>
    </w:p>
    <w:p w14:paraId="195425C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（9）评审工作完成后，按照规定向评审专家支付劳务报酬和异地评审差旅费；</w:t>
      </w:r>
    </w:p>
    <w:p w14:paraId="5860EEC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（10）处理与评标有关的其他事项。</w:t>
      </w:r>
    </w:p>
    <w:p w14:paraId="7C5B21E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.4招标文件和投标文件是评标的依据。在评标中，不得改变招标文件中规定的评标标准、方法和中标条件。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不得在开标后使用任何方式对投标文件的实质性内容做任何更改。</w:t>
      </w:r>
    </w:p>
    <w:p w14:paraId="3A33D8B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.5在评标期间，对投标文件中含义不明确、同类问题表述不一致或者有明显文字和计算错误的内容，评标委员会可以书面形式</w:t>
      </w:r>
      <w:r>
        <w:rPr>
          <w:rFonts w:hint="eastAsia" w:ascii="宋体" w:hAnsi="宋体" w:eastAsia="宋体" w:cs="宋体"/>
          <w:sz w:val="21"/>
          <w:szCs w:val="16"/>
          <w:highlight w:val="none"/>
        </w:rPr>
        <w:t>（由评标委员会专家签字）</w:t>
      </w:r>
      <w:r>
        <w:rPr>
          <w:rFonts w:hint="eastAsia" w:ascii="宋体" w:hAnsi="宋体" w:eastAsia="宋体" w:cs="宋体"/>
          <w:sz w:val="21"/>
          <w:szCs w:val="21"/>
          <w:highlight w:val="none"/>
        </w:rPr>
        <w:t>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作出必要的澄清、说明或者纠正。</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的澄清、说明或者补正应当采用书面形式，由其授权的代表签字，并不得超出投标文件的范围或者改变投标文件的实质性内容。</w:t>
      </w:r>
    </w:p>
    <w:p w14:paraId="033A393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.6如果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在澄清规定期限内，未能答复或拒绝答复评委会提出的澄清要求，将由评委会根据其投标文件按最大风险进行评标。</w:t>
      </w:r>
    </w:p>
    <w:p w14:paraId="234F948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.7投标文件的初审（含资格性、符合性审查）</w:t>
      </w:r>
    </w:p>
    <w:p w14:paraId="215668A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.7.1采购人或采购代理机构将审查资格证明文件是否合格齐全，评标委员会审查投标文件是否完整等。</w:t>
      </w:r>
    </w:p>
    <w:p w14:paraId="37CA97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.7.2投标文件报价出现前后不一致的，按照下列规定修正：</w:t>
      </w:r>
    </w:p>
    <w:p w14:paraId="1F50DFF2">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投标文件中开标一览表(报价表)内容与投标文件中相应内容不一致的，以投标文件中开标一览表(报价表)内容为准；</w:t>
      </w:r>
    </w:p>
    <w:p w14:paraId="699C87FD">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投标文件的大写金额和小写金额不一致的，以大写金额为准；</w:t>
      </w:r>
    </w:p>
    <w:p w14:paraId="29FC01B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单价金额小数点或者百分比有明显错位的，以投标文件中的开标一览表的总价为准，并修改单价；</w:t>
      </w:r>
    </w:p>
    <w:p w14:paraId="149B3AF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总价金额与按单价汇总金额不一致的，以单价金额计算结果为准。</w:t>
      </w:r>
    </w:p>
    <w:p w14:paraId="6F978CEB">
      <w:pPr>
        <w:widowControl/>
        <w:autoSpaceDE w:val="0"/>
        <w:autoSpaceDN w:val="0"/>
        <w:spacing w:line="360" w:lineRule="auto"/>
        <w:ind w:right="51" w:firstLine="422" w:firstLineChars="200"/>
        <w:textAlignment w:val="bottom"/>
        <w:rPr>
          <w:rFonts w:hint="eastAsia" w:ascii="宋体" w:hAnsi="宋体" w:eastAsia="宋体" w:cs="宋体"/>
          <w:sz w:val="21"/>
          <w:szCs w:val="21"/>
          <w:highlight w:val="none"/>
        </w:rPr>
      </w:pPr>
      <w:r>
        <w:rPr>
          <w:rFonts w:hint="eastAsia" w:ascii="宋体" w:hAnsi="宋体" w:eastAsia="宋体" w:cs="宋体"/>
          <w:b/>
          <w:sz w:val="21"/>
          <w:szCs w:val="16"/>
          <w:highlight w:val="none"/>
        </w:rPr>
        <w:t>按上述修正的顺序和方法调整的投标报价应对</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具有约束力。如果</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不接受修正后的价格，其投标将按无效投标处理。</w:t>
      </w:r>
    </w:p>
    <w:p w14:paraId="4F06851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7.3在详细评标之前，根据本须知第20.7.4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6AF1D16F">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rPr>
        <w:t>.7.4实质上没有响应招标文件要求的投标将按无效投标处理。</w:t>
      </w:r>
      <w:r>
        <w:rPr>
          <w:rFonts w:hint="eastAsia" w:ascii="宋体" w:hAnsi="宋体" w:eastAsia="宋体" w:cs="宋体"/>
          <w:b/>
          <w:bCs/>
          <w:sz w:val="21"/>
          <w:szCs w:val="21"/>
          <w:highlight w:val="none"/>
          <w:lang w:eastAsia="zh-CN"/>
        </w:rPr>
        <w:t>供应商</w:t>
      </w:r>
      <w:r>
        <w:rPr>
          <w:rFonts w:hint="eastAsia" w:ascii="宋体" w:hAnsi="宋体" w:eastAsia="宋体" w:cs="宋体"/>
          <w:b/>
          <w:bCs/>
          <w:sz w:val="21"/>
          <w:szCs w:val="21"/>
          <w:highlight w:val="none"/>
        </w:rPr>
        <w:t>不得通过修正或撤销不合要求的偏离从而使其投标成为实质性响应的投标。如发现下列情况之一的，其投标将构成非实质性响应，按无效投标处理：</w:t>
      </w:r>
    </w:p>
    <w:p w14:paraId="73E2BB60">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1）没有按照招标文件要求提供投标文件或投标文件构成有重大缺项；</w:t>
      </w:r>
    </w:p>
    <w:p w14:paraId="4C82FDA1">
      <w:pPr>
        <w:kinsoku w:val="0"/>
        <w:spacing w:line="360" w:lineRule="auto"/>
        <w:ind w:firstLine="420" w:firstLineChars="200"/>
        <w:rPr>
          <w:rFonts w:hint="eastAsia" w:ascii="宋体" w:hAnsi="宋体" w:eastAsia="宋体" w:cs="宋体"/>
          <w:spacing w:val="-6"/>
          <w:sz w:val="21"/>
          <w:szCs w:val="16"/>
          <w:highlight w:val="none"/>
        </w:rPr>
      </w:pPr>
      <w:r>
        <w:rPr>
          <w:rFonts w:hint="eastAsia" w:ascii="宋体" w:hAnsi="宋体" w:eastAsia="宋体" w:cs="宋体"/>
          <w:sz w:val="21"/>
          <w:szCs w:val="16"/>
          <w:highlight w:val="none"/>
        </w:rPr>
        <w:t>2）投标</w:t>
      </w:r>
      <w:r>
        <w:rPr>
          <w:rFonts w:hint="eastAsia" w:ascii="宋体" w:hAnsi="宋体" w:eastAsia="宋体" w:cs="宋体"/>
          <w:spacing w:val="-6"/>
          <w:sz w:val="21"/>
          <w:szCs w:val="16"/>
          <w:highlight w:val="none"/>
        </w:rPr>
        <w:t>文件</w:t>
      </w:r>
      <w:r>
        <w:rPr>
          <w:rFonts w:hint="eastAsia" w:ascii="宋体" w:hAnsi="宋体" w:eastAsia="宋体" w:cs="宋体"/>
          <w:sz w:val="21"/>
          <w:szCs w:val="16"/>
          <w:highlight w:val="none"/>
        </w:rPr>
        <w:t>未按招标文件要求签署、盖章的；</w:t>
      </w:r>
    </w:p>
    <w:p w14:paraId="0D5D49BA">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3）不具备招标文件中规定的资格要求的；</w:t>
      </w:r>
    </w:p>
    <w:p w14:paraId="406B7B94">
      <w:pPr>
        <w:tabs>
          <w:tab w:val="left" w:pos="1260"/>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4）</w:t>
      </w:r>
      <w:r>
        <w:rPr>
          <w:rFonts w:hint="eastAsia" w:ascii="宋体" w:hAnsi="宋体" w:eastAsia="宋体" w:cs="宋体"/>
          <w:spacing w:val="-6"/>
          <w:sz w:val="21"/>
          <w:szCs w:val="16"/>
          <w:highlight w:val="none"/>
        </w:rPr>
        <w:t>无投标有效期或有效期达不到招标文件要求的</w:t>
      </w:r>
      <w:r>
        <w:rPr>
          <w:rFonts w:hint="eastAsia" w:ascii="宋体" w:hAnsi="宋体" w:eastAsia="宋体" w:cs="宋体"/>
          <w:sz w:val="21"/>
          <w:szCs w:val="21"/>
          <w:highlight w:val="none"/>
        </w:rPr>
        <w:t>；</w:t>
      </w:r>
    </w:p>
    <w:p w14:paraId="7CFCDCA9">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有串通投标、以他人名义投标、弄虚作假、行贿等违法行为的；</w:t>
      </w:r>
    </w:p>
    <w:p w14:paraId="15EDE6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6）投标报价超过招标文件公布的采购预算的；</w:t>
      </w:r>
    </w:p>
    <w:p w14:paraId="3914376C">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7）投标文件含有采购人不能接受的附加条件的；</w:t>
      </w:r>
    </w:p>
    <w:p w14:paraId="6FDC370A">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8）</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被列入失信被执行人、重大税收违法案件当事人名单、政府采购严重违法失信行为记录名单的；</w:t>
      </w:r>
    </w:p>
    <w:p w14:paraId="1674465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9）法律、法规规定的其他无效情形。</w:t>
      </w:r>
    </w:p>
    <w:p w14:paraId="01A76FE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.8投标文件的详细评审</w:t>
      </w:r>
    </w:p>
    <w:p w14:paraId="3A8F99F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.8.1评标委员会将按照本须知规定，只对确定为实质性响应招标文件要求的投标进行详细评审。</w:t>
      </w:r>
    </w:p>
    <w:p w14:paraId="530A438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.8.2详细评审按照第五章“评标方法”的评标方法进行。</w:t>
      </w:r>
    </w:p>
    <w:p w14:paraId="1CB5385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.9中标候选人的确定</w:t>
      </w:r>
    </w:p>
    <w:p w14:paraId="1C3035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评标委员会完成评标后，向采购人提出书面评标报告，并推荐三名中标候选人，标明排列顺序。</w:t>
      </w:r>
    </w:p>
    <w:p w14:paraId="1C927F4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．评标过程的保密</w:t>
      </w:r>
    </w:p>
    <w:p w14:paraId="42A8B5F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.1评标委员会成员和与评标活动有关的工作人员不得泄露有关投标文件的评审和比较、中标候选人的推荐以及与评标有关的其他情况。</w:t>
      </w:r>
    </w:p>
    <w:p w14:paraId="0AFEEF8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.2在评标过程中，如果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试图在投标文件的评审和比较、中标候选人的推荐以及与评标有关的其他方面，向评标人、采购人和采购代理机构施加任何影响，其投标应做无效投标处理。</w:t>
      </w:r>
    </w:p>
    <w:p w14:paraId="5E6BEE6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．评标方法</w:t>
      </w:r>
    </w:p>
    <w:p w14:paraId="2FF4CE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.1按照中华人民共和国财政部令第87号--《政府采购货物和服务招标投标管理办法》的规定，本次评标采用以下评标方法中的一种：具体见“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6F78E4E">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 最低评标价法，即在全部满足招标文件实质性要求前提下，且投标报价最低的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为中标候选人的评标方法。</w:t>
      </w:r>
    </w:p>
    <w:p w14:paraId="521E8D5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作为中标候选人并依次排序。</w:t>
      </w:r>
    </w:p>
    <w:p w14:paraId="34B64E9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．评标程序</w:t>
      </w:r>
    </w:p>
    <w:p w14:paraId="70CE4DDF">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按照投标文件初审、澄清有关问题、比较与评价、推荐中标候选人名单的工作程序进行评标。在上一步评审中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被认定无效投标者，不进入下一步的评审。</w:t>
      </w:r>
    </w:p>
    <w:p w14:paraId="1E2408AD">
      <w:pPr>
        <w:spacing w:line="500" w:lineRule="exact"/>
        <w:jc w:val="center"/>
        <w:rPr>
          <w:rFonts w:hint="eastAsia" w:ascii="宋体" w:hAnsi="宋体" w:eastAsia="宋体" w:cs="宋体"/>
          <w:b/>
          <w:sz w:val="24"/>
          <w:szCs w:val="24"/>
          <w:highlight w:val="none"/>
        </w:rPr>
      </w:pPr>
      <w:bookmarkStart w:id="52" w:name="_Toc403077644"/>
      <w:bookmarkStart w:id="53" w:name="_Toc363473977"/>
      <w:bookmarkStart w:id="54" w:name="_Toc363474022"/>
      <w:r>
        <w:rPr>
          <w:rFonts w:hint="eastAsia" w:ascii="宋体" w:hAnsi="宋体" w:eastAsia="宋体" w:cs="宋体"/>
          <w:b/>
          <w:sz w:val="24"/>
          <w:szCs w:val="24"/>
          <w:highlight w:val="none"/>
        </w:rPr>
        <w:t>六.定标、中标通知与签约</w:t>
      </w:r>
      <w:bookmarkEnd w:id="52"/>
      <w:bookmarkEnd w:id="53"/>
      <w:bookmarkEnd w:id="54"/>
    </w:p>
    <w:p w14:paraId="7EC47CF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rPr>
        <w:t>．定标程序</w:t>
      </w:r>
    </w:p>
    <w:p w14:paraId="6852FD8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.1评标委员会根据评标方法的规定对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进行评审排序，推荐3名中标候选人，作为评标结果。评标结果由评标委员会成员签字确认。</w:t>
      </w:r>
    </w:p>
    <w:p w14:paraId="1B2BD53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w:t>
      </w:r>
      <w:r>
        <w:rPr>
          <w:rFonts w:hint="eastAsia" w:ascii="宋体" w:hAnsi="宋体" w:eastAsia="宋体" w:cs="宋体"/>
          <w:sz w:val="21"/>
          <w:szCs w:val="16"/>
          <w:highlight w:val="none"/>
        </w:rPr>
        <w:t>采购代理机构在评标结束后1个工作日内将评标报告送采购人。采购人应当在收到评标报告后4个工作日内，按照评标报告中推荐的中标候选人顺序和有关规定确定中标人。</w:t>
      </w:r>
    </w:p>
    <w:p w14:paraId="19BDA3F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.3</w:t>
      </w:r>
      <w:r>
        <w:rPr>
          <w:rFonts w:hint="eastAsia" w:ascii="宋体" w:hAnsi="宋体" w:eastAsia="宋体" w:cs="宋体"/>
          <w:sz w:val="21"/>
          <w:szCs w:val="16"/>
          <w:highlight w:val="none"/>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1"/>
          <w:szCs w:val="21"/>
          <w:highlight w:val="none"/>
        </w:rPr>
        <w:t>。</w:t>
      </w:r>
    </w:p>
    <w:p w14:paraId="45EB72E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.4采购人也可以授权评标委员会评标后直接确定中标人。</w:t>
      </w:r>
    </w:p>
    <w:p w14:paraId="6E0B0BB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.5中标人确定之后，中标结果将在财政部门指定的政府采购信息发布媒体上公告。</w:t>
      </w:r>
    </w:p>
    <w:p w14:paraId="126812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.6</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或者其他利害关系人对评标结果有异议的，应当在法律规定的时间内提出。</w:t>
      </w:r>
    </w:p>
    <w:p w14:paraId="2C32A44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8</w:t>
      </w:r>
      <w:r>
        <w:rPr>
          <w:rFonts w:hint="eastAsia" w:ascii="宋体" w:hAnsi="宋体" w:eastAsia="宋体" w:cs="宋体"/>
          <w:b/>
          <w:sz w:val="21"/>
          <w:szCs w:val="21"/>
          <w:highlight w:val="none"/>
        </w:rPr>
        <w:t>．中标和落标通知</w:t>
      </w:r>
    </w:p>
    <w:p w14:paraId="48281E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 采购代理机构在发布中标公告后，采购代理机构在线向中标单位发出中标通知书，</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可登录【全国公共资源交易平台(陕西省•西安市)】网站〖首页〉电子交易平台〉企业端〗 后，在〖我的项目/项目流程〗模块中点击下载“中标(成交)通知书”。</w:t>
      </w:r>
    </w:p>
    <w:p w14:paraId="3B3F02A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.2中标通知书对采购人和中标人具有同等法律效力。中标通知书发出之后，采购人改变中标结果，或者中标人放弃中标，应当承担相应的法律责任。</w:t>
      </w:r>
    </w:p>
    <w:p w14:paraId="254F23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28.3</w:t>
      </w:r>
      <w:r>
        <w:rPr>
          <w:rFonts w:hint="eastAsia" w:ascii="宋体" w:hAnsi="宋体" w:eastAsia="宋体" w:cs="宋体"/>
          <w:sz w:val="21"/>
          <w:szCs w:val="21"/>
          <w:highlight w:val="none"/>
        </w:rPr>
        <w:t>中标单位在领取中标通知书时提供一正两副纸质投标文件用于备案。</w:t>
      </w:r>
    </w:p>
    <w:p w14:paraId="75EF712D">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28.4</w:t>
      </w:r>
      <w:r>
        <w:rPr>
          <w:rFonts w:hint="eastAsia" w:ascii="宋体" w:hAnsi="宋体" w:eastAsia="宋体" w:cs="宋体"/>
          <w:sz w:val="21"/>
          <w:szCs w:val="21"/>
          <w:highlight w:val="none"/>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252D02F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29</w:t>
      </w:r>
      <w:r>
        <w:rPr>
          <w:rFonts w:hint="eastAsia" w:ascii="宋体" w:hAnsi="宋体" w:eastAsia="宋体" w:cs="宋体"/>
          <w:b/>
          <w:sz w:val="21"/>
          <w:szCs w:val="21"/>
          <w:highlight w:val="none"/>
        </w:rPr>
        <w:t>. 中标合同的签订</w:t>
      </w:r>
    </w:p>
    <w:p w14:paraId="3D1AA2F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sz w:val="21"/>
          <w:szCs w:val="21"/>
          <w:highlight w:val="none"/>
        </w:rPr>
        <w:t>.1</w:t>
      </w:r>
      <w:r>
        <w:rPr>
          <w:rFonts w:hint="eastAsia" w:hAnsi="宋体" w:cs="宋体"/>
          <w:sz w:val="21"/>
          <w:szCs w:val="21"/>
          <w:highlight w:val="none"/>
          <w:lang w:eastAsia="zh-CN"/>
        </w:rPr>
        <w:t>采购人应当自中标通知书发出之日起30日内</w:t>
      </w:r>
      <w:r>
        <w:rPr>
          <w:rFonts w:hint="eastAsia" w:ascii="宋体" w:hAnsi="宋体" w:eastAsia="宋体" w:cs="宋体"/>
          <w:sz w:val="21"/>
          <w:szCs w:val="21"/>
          <w:highlight w:val="none"/>
        </w:rPr>
        <w:t>，按照招标文件和中标人投标文件（包括评标中形成的澄清文件）的约定，与中标人签订书面合同。所签订的合同不得对招标文</w:t>
      </w:r>
      <w:r>
        <w:rPr>
          <w:rFonts w:hint="eastAsia" w:ascii="宋体" w:hAnsi="宋体" w:eastAsia="宋体" w:cs="宋体"/>
          <w:color w:val="auto"/>
          <w:sz w:val="21"/>
          <w:szCs w:val="21"/>
          <w:highlight w:val="none"/>
        </w:rPr>
        <w:t>件和中标人的投标文件（包括评标中形成的澄清文件）作实质性修改。</w:t>
      </w:r>
    </w:p>
    <w:p w14:paraId="3B2D834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.2中标供应商拒绝与采购人签订合同的，采购人可以按照评审报告推荐的中标候选供应商名单排序，确定下一候选供应商为中标供应商，也可以重新开展政府采购活动。</w:t>
      </w:r>
    </w:p>
    <w:p w14:paraId="0E30F7D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政府采购合同应当包括采购人与中标供应商的名称和住所、标的、数量、质量、价款或者报酬、履行期限及地点和方式、验收要求、违约责任、解决争议的方法等内容。</w:t>
      </w:r>
    </w:p>
    <w:p w14:paraId="4025B404">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4采购人自政府采购合同签订之日起 2 个工作日内，将政府采购合同在省级以上人民政府财政部门指定的媒体上公告，但政府采购合同中涉及国家秘密、商业秘密的内容除外。</w:t>
      </w:r>
      <w:r>
        <w:rPr>
          <w:rFonts w:hint="eastAsia" w:ascii="宋体" w:hAnsi="宋体" w:eastAsia="宋体" w:cs="宋体"/>
          <w:color w:val="auto"/>
          <w:sz w:val="21"/>
          <w:szCs w:val="21"/>
          <w:highlight w:val="none"/>
        </w:rPr>
        <w:t>自采购合同签订之日起七个工作日内，将采购合同副本报同级人民政府财政部门备案。</w:t>
      </w:r>
    </w:p>
    <w:p w14:paraId="007447D3">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.5采购人与中标供应商应当根据合同的约定依法履行合同义务。政府采购合同的履行、违约责任和解决争议的方法等适用《中华人民共和国民法典》。</w:t>
      </w:r>
    </w:p>
    <w:p w14:paraId="38559AA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b/>
          <w:sz w:val="21"/>
          <w:szCs w:val="21"/>
          <w:highlight w:val="none"/>
        </w:rPr>
        <w:t>．招标代理服务费</w:t>
      </w:r>
    </w:p>
    <w:p w14:paraId="7DC4ACF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21"/>
          <w:highlight w:val="none"/>
        </w:rPr>
        <w:t>.1</w:t>
      </w:r>
      <w:r>
        <w:rPr>
          <w:rFonts w:hint="eastAsia" w:ascii="宋体" w:hAnsi="宋体" w:eastAsia="宋体" w:cs="宋体"/>
          <w:sz w:val="21"/>
          <w:szCs w:val="16"/>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242522B8">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16"/>
          <w:highlight w:val="none"/>
        </w:rPr>
        <w:t>.2由</w:t>
      </w:r>
      <w:r>
        <w:rPr>
          <w:rFonts w:hint="eastAsia" w:ascii="宋体" w:hAnsi="宋体" w:eastAsia="宋体" w:cs="宋体"/>
          <w:sz w:val="21"/>
          <w:szCs w:val="21"/>
          <w:highlight w:val="none"/>
        </w:rPr>
        <w:t>中标人承担招标代理服务费，中标人在领取中标通知书前，须向采购代理机构一次性支付招标代理服务费。</w:t>
      </w:r>
    </w:p>
    <w:p w14:paraId="6FDC1608">
      <w:pPr>
        <w:spacing w:line="360" w:lineRule="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val="en-US" w:eastAsia="zh-CN"/>
        </w:rPr>
        <w:t>31</w:t>
      </w:r>
      <w:r>
        <w:rPr>
          <w:rFonts w:hint="eastAsia" w:ascii="宋体" w:hAnsi="宋体" w:eastAsia="宋体" w:cs="宋体"/>
          <w:b/>
          <w:bCs/>
          <w:sz w:val="21"/>
          <w:szCs w:val="21"/>
          <w:highlight w:val="none"/>
        </w:rPr>
        <w:t>.履约验收</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47BC6F59">
      <w:pPr>
        <w:spacing w:line="360" w:lineRule="auto"/>
        <w:rPr>
          <w:rFonts w:hint="eastAsia" w:ascii="宋体" w:hAnsi="宋体" w:eastAsia="宋体" w:cs="宋体"/>
          <w:b/>
          <w:sz w:val="21"/>
          <w:szCs w:val="21"/>
          <w:highlight w:val="none"/>
        </w:rPr>
      </w:pPr>
      <w:r>
        <w:rPr>
          <w:rFonts w:hint="eastAsia" w:ascii="宋体" w:hAnsi="宋体" w:eastAsia="宋体" w:cs="宋体"/>
          <w:b/>
          <w:bCs/>
          <w:sz w:val="21"/>
          <w:szCs w:val="21"/>
          <w:highlight w:val="none"/>
          <w:lang w:val="en-US" w:eastAsia="zh-CN"/>
        </w:rPr>
        <w:t>32</w:t>
      </w:r>
      <w:r>
        <w:rPr>
          <w:rFonts w:hint="eastAsia" w:ascii="宋体" w:hAnsi="宋体" w:eastAsia="宋体" w:cs="宋体"/>
          <w:b/>
          <w:bCs/>
          <w:sz w:val="21"/>
          <w:szCs w:val="21"/>
          <w:highlight w:val="none"/>
        </w:rPr>
        <w:t>.履约保证金</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395D03F4">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33</w:t>
      </w:r>
      <w:r>
        <w:rPr>
          <w:rFonts w:hint="eastAsia" w:ascii="宋体" w:hAnsi="宋体" w:eastAsia="宋体" w:cs="宋体"/>
          <w:b/>
          <w:bCs/>
          <w:sz w:val="21"/>
          <w:szCs w:val="21"/>
          <w:highlight w:val="none"/>
        </w:rPr>
        <w:t>.质疑</w:t>
      </w:r>
    </w:p>
    <w:p w14:paraId="67F53B70">
      <w:pPr>
        <w:spacing w:line="360" w:lineRule="auto"/>
        <w:ind w:right="12"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认为招标文件、招标过程、中标结果使自己的权益受到损害的，可以在知道或者应知其权益受到损害之日起7个工作日内，以书面形式向采购人、采购代理机构提出质疑。</w:t>
      </w:r>
    </w:p>
    <w:p w14:paraId="6B3715F3">
      <w:pPr>
        <w:spacing w:line="360" w:lineRule="auto"/>
        <w:ind w:right="12" w:firstLine="480"/>
        <w:rPr>
          <w:rStyle w:val="47"/>
          <w:rFonts w:hint="eastAsia" w:ascii="宋体" w:hAnsi="宋体" w:eastAsia="宋体" w:cs="宋体"/>
          <w:bCs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必须在法定质疑期内一次性提出针对同一采购程序环节的质疑。</w:t>
      </w:r>
    </w:p>
    <w:p w14:paraId="5952A575">
      <w:pPr>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.3</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可以委托代理人进行质疑。代理人提出质疑的，应当提交授权委托书。授权委托书应当载明代理人的姓名或者名称、代理事项、具体权限、期限和相关事项。</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为自然人的，应当由本人签字；</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为法人或者其他组织的，应当由法定代表人、主要负责人签字或者盖章，并加盖公章。</w:t>
      </w:r>
    </w:p>
    <w:p w14:paraId="3D206B1E">
      <w:pPr>
        <w:spacing w:line="360" w:lineRule="auto"/>
        <w:ind w:left="3" w:firstLine="453" w:firstLineChars="216"/>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.4以联合体形式参加政府采购活动的，其质疑应当由组成联合体的所有</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共同提出。</w:t>
      </w:r>
    </w:p>
    <w:p w14:paraId="7D51A0BE">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提出质疑应当提交质疑函和必要的证明材料。质疑函应当包括下列内容：</w:t>
      </w:r>
    </w:p>
    <w:p w14:paraId="7D0377E4">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的姓名或者名称、地址、邮编、联系人及联系电话；</w:t>
      </w:r>
    </w:p>
    <w:p w14:paraId="08636181">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.5.2质疑项目的名称、编号；</w:t>
      </w:r>
    </w:p>
    <w:p w14:paraId="6F43D3C7">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.5.3具体、明确的质疑事项和与质疑事项相关的请求；</w:t>
      </w:r>
    </w:p>
    <w:p w14:paraId="61541505">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.5.4事实依据；</w:t>
      </w:r>
    </w:p>
    <w:p w14:paraId="2CC5566A">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.5.5必要的法律依据；</w:t>
      </w:r>
    </w:p>
    <w:p w14:paraId="313A2039">
      <w:pPr>
        <w:spacing w:line="360" w:lineRule="auto"/>
        <w:ind w:right="12"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.5.6提出质疑的日期</w:t>
      </w:r>
      <w:r>
        <w:rPr>
          <w:rFonts w:hint="eastAsia" w:ascii="宋体" w:hAnsi="宋体" w:eastAsia="宋体" w:cs="宋体"/>
          <w:sz w:val="21"/>
          <w:szCs w:val="21"/>
          <w:highlight w:val="none"/>
          <w:lang w:eastAsia="zh-CN"/>
        </w:rPr>
        <w:t>；</w:t>
      </w:r>
    </w:p>
    <w:p w14:paraId="26AB6448">
      <w:pPr>
        <w:spacing w:line="360" w:lineRule="auto"/>
        <w:ind w:right="12"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33.5.7质疑供应商的政府采购投标回执单。</w:t>
      </w:r>
    </w:p>
    <w:p w14:paraId="5FC888A2">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.6有下列情形之一的，属于无效质疑，采购代理机构和采购人不予受理：</w:t>
      </w:r>
    </w:p>
    <w:p w14:paraId="0A1A79D3">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.6.1质疑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不是参与本次政府采购项目的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5191B6C6">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.6.2质疑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与质疑事项不存在利害关系的；</w:t>
      </w:r>
    </w:p>
    <w:p w14:paraId="053E1B18">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.6.3未在法定期限内提出质疑的；</w:t>
      </w:r>
    </w:p>
    <w:p w14:paraId="3FAC16B4">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6.4质疑未以书面形式提出，或质疑函主要内容构成不完整的；</w:t>
      </w:r>
    </w:p>
    <w:p w14:paraId="63591CF0">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.6.5应当提交授权书而未提交的；</w:t>
      </w:r>
    </w:p>
    <w:p w14:paraId="61E1E0AE">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.6.6以非法手段取得证据、材料的；</w:t>
      </w:r>
    </w:p>
    <w:p w14:paraId="543C7A9D">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.6.7质疑答复后，同一质疑人就同一事项或同一采购程序环节再次提出质疑的；</w:t>
      </w:r>
    </w:p>
    <w:p w14:paraId="68E2C000">
      <w:pPr>
        <w:widowControl/>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.6.8不符合法律、法规、规章和政府采购监管机构规定的其他条件的。</w:t>
      </w:r>
    </w:p>
    <w:p w14:paraId="7939EE54">
      <w:pPr>
        <w:spacing w:line="360" w:lineRule="auto"/>
        <w:ind w:right="1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.7质疑答复</w:t>
      </w:r>
    </w:p>
    <w:p w14:paraId="03BFDAA7">
      <w:pPr>
        <w:pStyle w:val="83"/>
        <w:spacing w:line="360" w:lineRule="auto"/>
        <w:ind w:firstLine="48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.7.1采购人或采购代理机构在收到质疑函后7个工作日内作出答复，并以书面形式通知质疑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和其他有关</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3B72B7DB">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对采购人、采购代理机构的答复不满意，或者采购人、采购代理机构未在规定时间内作出答复的，可以在答复期满后15个工作日内向</w:t>
      </w:r>
      <w:r>
        <w:rPr>
          <w:rFonts w:hint="eastAsia" w:ascii="宋体" w:hAnsi="宋体" w:eastAsia="宋体" w:cs="宋体"/>
          <w:b/>
          <w:bCs/>
          <w:sz w:val="21"/>
          <w:szCs w:val="21"/>
          <w:highlight w:val="none"/>
        </w:rPr>
        <w:t>同级财政监管部门</w:t>
      </w:r>
      <w:r>
        <w:rPr>
          <w:rFonts w:hint="eastAsia" w:ascii="宋体" w:hAnsi="宋体" w:eastAsia="宋体" w:cs="宋体"/>
          <w:sz w:val="21"/>
          <w:szCs w:val="21"/>
          <w:highlight w:val="none"/>
        </w:rPr>
        <w:t>提起投诉。</w:t>
      </w:r>
    </w:p>
    <w:p w14:paraId="2E4F13C0">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质疑函须按财政部《质疑函范本》给定的格式进行填写，范本下载详见【财政部国库司（gks.mof.gov.cn）】网站〖首页·政府采购管理〗栏目中的《政府采购投标单位质疑函范本》。《政府采购投标单位质疑函范本》链接地址：</w:t>
      </w:r>
    </w:p>
    <w:p w14:paraId="0BEB4781">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http://gks.mof.gov.cn/zhengfucaigouguanli/201802/t20180201_2804589.html</w:t>
      </w:r>
    </w:p>
    <w:p w14:paraId="62B1C94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.8.2接收质疑函的方式：书面形式</w:t>
      </w:r>
    </w:p>
    <w:p w14:paraId="39621995">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.8.3联系部门：陕西纵横项目管理有限公司前台</w:t>
      </w:r>
    </w:p>
    <w:p w14:paraId="05767A7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.8.4联系电话：029-86252018</w:t>
      </w:r>
    </w:p>
    <w:p w14:paraId="70D7134E">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.8.5通讯地址：西安市经开区凤城五路赛高街区A座902室</w:t>
      </w:r>
    </w:p>
    <w:p w14:paraId="18BD2A51">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highlight w:val="none"/>
        </w:rPr>
        <w:t>3</w:t>
      </w:r>
      <w:r>
        <w:rPr>
          <w:rFonts w:hint="eastAsia" w:ascii="宋体" w:hAnsi="宋体" w:eastAsia="宋体" w:cs="宋体"/>
          <w:sz w:val="21"/>
          <w:szCs w:val="21"/>
          <w:highlight w:val="none"/>
          <w:lang w:val="en-US" w:eastAsia="zh-CN"/>
        </w:rPr>
        <w:t>4</w:t>
      </w:r>
      <w:r>
        <w:rPr>
          <w:rFonts w:hint="eastAsia" w:ascii="宋体" w:hAnsi="宋体" w:eastAsia="宋体" w:cs="宋体"/>
          <w:b/>
          <w:bCs/>
          <w:sz w:val="21"/>
          <w:szCs w:val="21"/>
          <w:highlight w:val="none"/>
        </w:rPr>
        <w:t>.其他</w:t>
      </w:r>
    </w:p>
    <w:p w14:paraId="3FA46F2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 废标的情形</w:t>
      </w:r>
    </w:p>
    <w:p w14:paraId="3ECD28A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.1.1招标采购中，出现下列情形之一的，应予以废标：</w:t>
      </w:r>
    </w:p>
    <w:p w14:paraId="4EA78C2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（1）符合专业条件的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或者对招标文件作实质响应的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2349743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（2）出现影响采购公正的违法、违规行为的；</w:t>
      </w:r>
    </w:p>
    <w:p w14:paraId="0BF6EE4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的报价均超过了采购预算，采购人不能支付的；</w:t>
      </w:r>
    </w:p>
    <w:p w14:paraId="40CFF26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（4）因重大变故，投标取消的。</w:t>
      </w:r>
    </w:p>
    <w:p w14:paraId="631EEDD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.1.2废标后，采购代理机构应在财政部门指定采购网上公告，并公告废标的详细理由。</w:t>
      </w:r>
    </w:p>
    <w:p w14:paraId="597D3C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.2变更采购方式</w:t>
      </w:r>
    </w:p>
    <w:p w14:paraId="612141F9">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.2.1存在下列情形之一的，除采购任务取消情形外，采购人经同级财政部门同意后，可按《政府采购货物和服务招标投标管理办法》（财政部87号令）第四十三条规定的方式处理：</w:t>
      </w:r>
    </w:p>
    <w:p w14:paraId="2721645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（1）投标截止后参加投标的人不足3家的；</w:t>
      </w:r>
    </w:p>
    <w:p w14:paraId="695282F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（2）通过资格审查的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5C6B99F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418F5AA8">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.2.2通过符合性审查的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只有2家时，采购人经同级财政部门同意后，可以按《政府采购非招标采购方式管理办法》（财政部第74号令）的规定与该2家</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进行竞争性谈判采购。</w:t>
      </w:r>
    </w:p>
    <w:p w14:paraId="6ED5CDD6">
      <w:pPr>
        <w:keepNext w:val="0"/>
        <w:keepLines w:val="0"/>
        <w:pageBreakBefore w:val="0"/>
        <w:numPr>
          <w:ilvl w:val="0"/>
          <w:numId w:val="0"/>
        </w:numPr>
        <w:wordWrap/>
        <w:overflowPunct/>
        <w:topLinePunct w:val="0"/>
        <w:bidi w:val="0"/>
        <w:spacing w:line="500" w:lineRule="exact"/>
        <w:rPr>
          <w:rFonts w:hint="eastAsia" w:ascii="宋体" w:hAnsi="宋体" w:eastAsia="宋体" w:cs="宋体"/>
          <w:b/>
          <w:color w:val="auto"/>
          <w:sz w:val="21"/>
          <w:szCs w:val="21"/>
          <w:highlight w:val="none"/>
        </w:rPr>
      </w:pPr>
      <w:bookmarkStart w:id="55" w:name="_Toc28428"/>
      <w:bookmarkStart w:id="56" w:name="_Toc12619"/>
      <w:bookmarkStart w:id="57" w:name="_Toc5973"/>
      <w:bookmarkStart w:id="58" w:name="_Toc363474023"/>
      <w:r>
        <w:rPr>
          <w:rFonts w:hint="eastAsia" w:ascii="宋体" w:hAnsi="宋体" w:eastAsia="宋体" w:cs="宋体"/>
          <w:b/>
          <w:color w:val="auto"/>
          <w:sz w:val="21"/>
          <w:szCs w:val="21"/>
          <w:highlight w:val="none"/>
          <w:lang w:val="en-US" w:eastAsia="zh-CN"/>
        </w:rPr>
        <w:t>35.</w:t>
      </w:r>
      <w:r>
        <w:rPr>
          <w:rFonts w:hint="eastAsia" w:ascii="宋体" w:hAnsi="宋体" w:eastAsia="宋体" w:cs="宋体"/>
          <w:b/>
          <w:color w:val="auto"/>
          <w:sz w:val="21"/>
          <w:szCs w:val="21"/>
          <w:highlight w:val="none"/>
        </w:rPr>
        <w:t>信用担保及信用融资</w:t>
      </w:r>
    </w:p>
    <w:p w14:paraId="35087616">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.1本项目是否属于信用担保试点范围见投标须知前附表。</w:t>
      </w:r>
    </w:p>
    <w:p w14:paraId="580C8B07">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 如属于政府采购信用担保试点范围内，中小型企业供应商可以自由按照财政部门的规定，采用履约担保和融资担保。</w:t>
      </w:r>
    </w:p>
    <w:p w14:paraId="74EA502B">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.2.1 供应商递交的履约担保函应符合本招标文件的规定。</w:t>
      </w:r>
    </w:p>
    <w:p w14:paraId="5A4688C3">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.2.2 成交人可以采取融资担保的形式为政府采购项目履约进行融资。</w:t>
      </w:r>
    </w:p>
    <w:p w14:paraId="308D652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222A9CA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.2.4陕西政府采购供应商信用融资信息服务平台操作手册</w:t>
      </w:r>
    </w:p>
    <w:p w14:paraId="24F58E6E">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陕西政府采购供应商信用融资信息服务平台主要功能为：供应商凭中标项目或成交合提交融资意向，查看融资申请进度等功能，本操作手册将详细说明这些功能。</w:t>
      </w:r>
    </w:p>
    <w:p w14:paraId="1352039F">
      <w:pPr>
        <w:shd w:val="clear"/>
        <w:jc w:val="center"/>
        <w:rPr>
          <w:rFonts w:hint="eastAsia" w:ascii="宋体" w:hAnsi="宋体" w:eastAsia="宋体" w:cs="宋体"/>
          <w:color w:val="auto"/>
          <w:sz w:val="24"/>
          <w:szCs w:val="24"/>
          <w:highlight w:val="none"/>
        </w:rPr>
      </w:pPr>
      <w:r>
        <w:rPr>
          <w:rFonts w:hint="eastAsia" w:ascii="宋体" w:hAnsi="宋体" w:eastAsia="宋体" w:cs="宋体"/>
          <w:highlight w:val="none"/>
        </w:rPr>
        <w:drawing>
          <wp:inline distT="0" distB="0" distL="114300" distR="114300">
            <wp:extent cx="4991100" cy="3208020"/>
            <wp:effectExtent l="0" t="0" r="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991100" cy="320802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069205" cy="3646805"/>
            <wp:effectExtent l="0" t="0" r="171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069205" cy="364680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040" cy="39185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3918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1135" cy="396367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39636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0500" cy="51943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0500" cy="51943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45142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66690" cy="451421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675" cy="506666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3675" cy="506666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230" cy="32092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9230" cy="32092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4131310"/>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865" cy="413131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5102860"/>
            <wp:effectExtent l="0" t="0" r="1016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510286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5420" cy="137668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5420" cy="1376680"/>
                    </a:xfrm>
                    <a:prstGeom prst="rect">
                      <a:avLst/>
                    </a:prstGeom>
                    <a:noFill/>
                    <a:ln>
                      <a:noFill/>
                    </a:ln>
                  </pic:spPr>
                </pic:pic>
              </a:graphicData>
            </a:graphic>
          </wp:inline>
        </w:drawing>
      </w:r>
    </w:p>
    <w:p w14:paraId="47476DD0">
      <w:pPr>
        <w:pStyle w:val="23"/>
        <w:numPr>
          <w:ilvl w:val="0"/>
          <w:numId w:val="0"/>
        </w:numPr>
        <w:jc w:val="center"/>
        <w:rPr>
          <w:rFonts w:hint="eastAsia" w:ascii="宋体" w:hAnsi="宋体" w:eastAsia="宋体" w:cs="宋体"/>
          <w:highlight w:val="none"/>
        </w:rPr>
      </w:pPr>
    </w:p>
    <w:p w14:paraId="3EBB9849">
      <w:pPr>
        <w:spacing w:line="360" w:lineRule="auto"/>
        <w:outlineLvl w:val="9"/>
        <w:rPr>
          <w:rFonts w:hint="eastAsia" w:ascii="宋体" w:hAnsi="宋体" w:eastAsia="宋体" w:cs="宋体"/>
          <w:bCs/>
          <w:color w:val="auto"/>
          <w:kern w:val="0"/>
          <w:sz w:val="21"/>
          <w:szCs w:val="21"/>
          <w:highlight w:val="none"/>
          <w:lang w:val="en-US" w:eastAsia="zh-CN"/>
        </w:rPr>
      </w:pPr>
      <w:bookmarkStart w:id="59" w:name="_Toc8208"/>
      <w:bookmarkStart w:id="60" w:name="_Toc14905"/>
      <w:bookmarkStart w:id="61" w:name="_Toc2840"/>
      <w:r>
        <w:rPr>
          <w:rFonts w:hint="eastAsia" w:ascii="宋体" w:hAnsi="宋体" w:eastAsia="宋体" w:cs="宋体"/>
          <w:bCs/>
          <w:color w:val="auto"/>
          <w:kern w:val="0"/>
          <w:sz w:val="21"/>
          <w:szCs w:val="21"/>
          <w:highlight w:val="none"/>
          <w:lang w:val="en-US" w:eastAsia="zh-CN"/>
        </w:rPr>
        <w:t>36、落实政府采购政策</w:t>
      </w:r>
      <w:bookmarkEnd w:id="59"/>
      <w:bookmarkEnd w:id="60"/>
      <w:bookmarkEnd w:id="61"/>
      <w:r>
        <w:rPr>
          <w:rFonts w:hint="eastAsia" w:ascii="宋体" w:hAnsi="宋体" w:eastAsia="宋体" w:cs="宋体"/>
          <w:bCs/>
          <w:color w:val="auto"/>
          <w:kern w:val="0"/>
          <w:sz w:val="21"/>
          <w:szCs w:val="21"/>
          <w:highlight w:val="none"/>
          <w:lang w:val="en-US" w:eastAsia="zh-CN"/>
        </w:rPr>
        <w:t xml:space="preserve"> </w:t>
      </w:r>
    </w:p>
    <w:p w14:paraId="6D5E0E4B">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（1）根据《政府采购促进中小企业发展管理办法》（财库〔2020〕46 号）西安市财政局 市财函〔2022〕867 号 《关于进一步加大政府采购支持中小企业力度的通知》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10%-20%的价格扣除，工程项目给予 3%-5%的价格扣除，用扣除后的价格参与评审。 </w:t>
      </w:r>
    </w:p>
    <w:p w14:paraId="25815A8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在货物采购项目中，供应商提供的货物既有小微企业制造货物，也有大型、中型企业制造货物的，不享受政府采购价格扣除优惠政策。 </w:t>
      </w:r>
    </w:p>
    <w:p w14:paraId="537FC31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4%-6%的扣除，工程项目为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14:paraId="723EEDD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参加政府采购活动的中小企业应提供《中小企业声明函》原件。未提供上述声明函原件的，不能享受招标文件规定的价格扣除，但不影响投标文件的有效性（非专门面向中小企业）。实际价格扣除比例以本章组织评标中的约定为准。 </w:t>
      </w:r>
    </w:p>
    <w:p w14:paraId="2332BDD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（2）监狱企业应符合《财政部 司法部关于政府采购支持监狱企业发展有关问题的 通知》（财库〔2014〕68 号）文件规定，并提供由省级以上监狱管理局、戒毒管理局(含新疆生产建设兵团)出具的属于监狱企业的证明文件。未提相关属于监狱企业的证明文件的，不能享受招标文件规定的价格扣除，但不影响投标文件的有效性。 </w:t>
      </w:r>
    </w:p>
    <w:p w14:paraId="75CDC7F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在政府采购活动中，监狱企业视同小型、微型企业，享受预留份额、评审中价格扣除等政府采购促进中小企业发展的政府采购政策。向监狱企业采购的金额，计入面向中小企业采购的统计数据。 </w:t>
      </w:r>
    </w:p>
    <w:p w14:paraId="7D5DE96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（3）根据国务院办公厅《关于建立政府强制采购节能产品制度的通知》（国办发 〔2007〕51 号）的有关规定，采购人需购买的产品属于政府强制采购节能产品范围应当 在清单之内采购。节能清单中无对应细化分类且节能清单中的产品确实无法满足工作需 要的，允许在节能清单之外采购。 </w:t>
      </w:r>
    </w:p>
    <w:p w14:paraId="1969583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（4）根据财政部、国家发展改革委《关于印发〈节能产品政府采购实施意见〉的通知》（财库〔2004〕185 号）规定“政府采购属于节能产品品目清单的，在技术、服务 等指标同等条件下，应当优先采购节能品目清单的节能产品。” </w:t>
      </w:r>
    </w:p>
    <w:p w14:paraId="1F2959F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（5）根据财政部、国家环保总局联合印发《关于环境标志产品政府采购实施的意见》（财库〔2006〕90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14:paraId="354C1F3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14:paraId="74D4030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14:paraId="62226647">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 根据财政部、国家发改委、生态环境部、市场监管总局联合印发《关于调整优化节能产品、环境标志产品政府采购执行机制的通知》（财库〔2019〕9 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14:paraId="25FA187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（8）根据陕西省财政厅关于印发《陕西省中小企业政府采购信用融资办法》（陕财办采〔2018〕23 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14:paraId="32F87B78">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（9）根据财政部 农业农村部 国家乡村振兴局《关于运用政府采购政策支持乡村产业振兴的通知》（财库〔2021〕19 号）的有关规定，自 2021 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14:paraId="5861532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14:paraId="081A0546">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14:paraId="54389930">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14:paraId="7586960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14:paraId="084E63F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（14）《关于进一步加大政府采购支持中小企业力度的通知》（财库〔2022〕19号）有关规定如下：</w:t>
      </w:r>
    </w:p>
    <w:p w14:paraId="4CF1C979">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7B9F563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400万元以下的工程采购项目适宜由中小企业提供的，采购人应当专门面向中小企业采购。超过400万元的工程采购项目中适宜由中小企业提供的，在坚持公开公正、公平竞争原则和统一质量标准的前提下，</w:t>
      </w:r>
      <w:r>
        <w:rPr>
          <w:rFonts w:hint="eastAsia" w:hAnsi="宋体" w:cs="宋体"/>
          <w:color w:val="auto"/>
          <w:sz w:val="21"/>
          <w:szCs w:val="21"/>
          <w:highlight w:val="none"/>
          <w:lang w:val="en-US" w:eastAsia="zh-CN"/>
        </w:rPr>
        <w:t>2024年</w:t>
      </w:r>
      <w:r>
        <w:rPr>
          <w:rFonts w:hint="eastAsia" w:ascii="宋体" w:hAnsi="宋体" w:eastAsia="宋体" w:cs="宋体"/>
          <w:color w:val="auto"/>
          <w:sz w:val="21"/>
          <w:szCs w:val="21"/>
          <w:highlight w:val="none"/>
          <w:lang w:val="en-US" w:eastAsia="zh-CN"/>
        </w:rPr>
        <w:t>下半年面向中小企业的预留份额由30%以上阶段性提高至40%以上。</w:t>
      </w:r>
    </w:p>
    <w:p w14:paraId="5ABA78C1">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（15）《陕西省财政厅关于落实政府采购支持中小企业政策有关事项的通知 》 陕财办采函〔2022〕10号 有关规定如下：</w:t>
      </w:r>
    </w:p>
    <w:p w14:paraId="280ADB53">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14:paraId="65850CC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（16）《西安市财政局关于进一步加大政府采购支持中小企业力度的通知》（市财函〔2022〕867号）本通知自</w:t>
      </w:r>
      <w:r>
        <w:rPr>
          <w:rFonts w:hint="eastAsia" w:hAnsi="宋体" w:cs="宋体"/>
          <w:color w:val="auto"/>
          <w:sz w:val="21"/>
          <w:szCs w:val="21"/>
          <w:highlight w:val="none"/>
          <w:lang w:val="en-US" w:eastAsia="zh-CN"/>
        </w:rPr>
        <w:t>2022年</w:t>
      </w:r>
      <w:r>
        <w:rPr>
          <w:rFonts w:hint="eastAsia" w:ascii="宋体" w:hAnsi="宋体" w:eastAsia="宋体" w:cs="宋体"/>
          <w:color w:val="auto"/>
          <w:sz w:val="21"/>
          <w:szCs w:val="21"/>
          <w:highlight w:val="none"/>
          <w:lang w:val="en-US" w:eastAsia="zh-CN"/>
        </w:rPr>
        <w:t>7月1日起执行。有关规定如下：</w:t>
      </w:r>
    </w:p>
    <w:p w14:paraId="367966A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551C371">
      <w:pPr>
        <w:spacing w:line="5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36.2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14:paraId="7DE5BE31">
      <w:pPr>
        <w:pStyle w:val="2"/>
        <w:spacing w:line="360" w:lineRule="auto"/>
        <w:ind w:firstLine="480" w:firstLineChars="200"/>
        <w:rPr>
          <w:rFonts w:hint="eastAsia" w:ascii="宋体" w:hAnsi="宋体" w:eastAsia="宋体" w:cs="宋体"/>
          <w:color w:val="auto"/>
          <w:kern w:val="0"/>
          <w:sz w:val="24"/>
          <w:highlight w:val="none"/>
          <w:lang w:val="en-US" w:eastAsia="zh-CN" w:bidi="ar-SA"/>
        </w:rPr>
      </w:pPr>
    </w:p>
    <w:p w14:paraId="01E05244">
      <w:pPr>
        <w:spacing w:line="360" w:lineRule="auto"/>
        <w:ind w:firstLine="480" w:firstLineChars="200"/>
        <w:jc w:val="center"/>
        <w:outlineLvl w:val="0"/>
        <w:rPr>
          <w:rFonts w:hint="eastAsia" w:ascii="宋体" w:hAnsi="宋体" w:eastAsia="宋体" w:cs="宋体"/>
          <w:bCs/>
          <w:sz w:val="36"/>
          <w:szCs w:val="36"/>
          <w:highlight w:val="none"/>
        </w:rPr>
      </w:pPr>
      <w:r>
        <w:rPr>
          <w:rFonts w:hint="eastAsia" w:ascii="宋体" w:hAnsi="宋体" w:eastAsia="宋体" w:cs="宋体"/>
          <w:color w:val="auto"/>
          <w:kern w:val="0"/>
          <w:sz w:val="24"/>
          <w:highlight w:val="none"/>
          <w:lang w:val="en-US" w:eastAsia="zh-CN" w:bidi="ar-SA"/>
        </w:rPr>
        <w:br w:type="page"/>
      </w:r>
      <w:bookmarkStart w:id="62" w:name="_Toc1759"/>
      <w:bookmarkStart w:id="63" w:name="_Toc9029"/>
      <w:r>
        <w:rPr>
          <w:rFonts w:hint="eastAsia" w:ascii="宋体" w:hAnsi="宋体" w:eastAsia="宋体" w:cs="宋体"/>
          <w:b/>
          <w:bCs w:val="0"/>
          <w:sz w:val="36"/>
          <w:szCs w:val="36"/>
          <w:highlight w:val="none"/>
        </w:rPr>
        <w:t>第三章 合同条款及格式</w:t>
      </w:r>
      <w:bookmarkEnd w:id="55"/>
      <w:bookmarkEnd w:id="56"/>
      <w:bookmarkEnd w:id="57"/>
      <w:bookmarkEnd w:id="62"/>
      <w:bookmarkEnd w:id="63"/>
    </w:p>
    <w:p w14:paraId="6EDF85A8">
      <w:pPr>
        <w:rPr>
          <w:rFonts w:hint="eastAsia" w:ascii="宋体" w:hAnsi="宋体" w:eastAsia="宋体" w:cs="宋体"/>
          <w:highlight w:val="none"/>
        </w:rPr>
      </w:pPr>
    </w:p>
    <w:p w14:paraId="42FEE5C8">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bookmarkStart w:id="64" w:name="_Toc21007"/>
      <w:bookmarkStart w:id="65" w:name="_Toc30641"/>
      <w:bookmarkStart w:id="66" w:name="_Toc475451547"/>
      <w:bookmarkStart w:id="67" w:name="_Toc9981"/>
      <w:bookmarkStart w:id="68" w:name="_Toc13307"/>
      <w:bookmarkStart w:id="69" w:name="_Toc14348"/>
      <w:bookmarkStart w:id="70" w:name="_Toc28487"/>
      <w:bookmarkStart w:id="71" w:name="_Toc21407"/>
      <w:bookmarkStart w:id="72" w:name="_Toc24235"/>
      <w:bookmarkStart w:id="73" w:name="_Toc758"/>
      <w:bookmarkStart w:id="74" w:name="_Toc2169"/>
      <w:bookmarkStart w:id="75" w:name="_Toc11787"/>
      <w:bookmarkStart w:id="76" w:name="_Toc27864"/>
      <w:bookmarkStart w:id="77" w:name="_Toc10381"/>
      <w:bookmarkStart w:id="78" w:name="_Toc8475"/>
      <w:bookmarkStart w:id="79" w:name="_Toc6678"/>
      <w:bookmarkStart w:id="80" w:name="_Toc7678"/>
      <w:bookmarkStart w:id="81" w:name="_Toc18005"/>
      <w:bookmarkStart w:id="82" w:name="_Toc15577"/>
      <w:bookmarkStart w:id="83" w:name="_Toc16317"/>
    </w:p>
    <w:p w14:paraId="566B3EE1">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p>
    <w:p w14:paraId="29D3F1D1">
      <w:pPr>
        <w:spacing w:line="600" w:lineRule="auto"/>
        <w:jc w:val="center"/>
        <w:rPr>
          <w:rFonts w:hint="eastAsia" w:ascii="宋体" w:hAnsi="宋体" w:eastAsia="宋体" w:cs="宋体"/>
          <w:color w:val="000000" w:themeColor="text1"/>
          <w:highlight w:val="none"/>
          <w14:textFill>
            <w14:solidFill>
              <w14:schemeClr w14:val="tx1"/>
            </w14:solidFill>
          </w14:textFill>
        </w:rPr>
      </w:pPr>
      <w:r>
        <w:rPr>
          <w:rFonts w:hint="eastAsia" w:hAnsi="宋体" w:cs="宋体"/>
          <w:b/>
          <w:bCs/>
          <w:color w:val="000000" w:themeColor="text1"/>
          <w:sz w:val="44"/>
          <w:szCs w:val="44"/>
          <w:highlight w:val="none"/>
          <w:lang w:eastAsia="zh-CN"/>
          <w14:textFill>
            <w14:solidFill>
              <w14:schemeClr w14:val="tx1"/>
            </w14:solidFill>
          </w14:textFill>
        </w:rPr>
        <w:t>2024年环境监测辅助服务项目</w:t>
      </w:r>
      <w:r>
        <w:rPr>
          <w:rFonts w:hint="eastAsia" w:ascii="宋体" w:hAnsi="宋体" w:eastAsia="宋体" w:cs="宋体"/>
          <w:b/>
          <w:bCs/>
          <w:color w:val="000000" w:themeColor="text1"/>
          <w:sz w:val="44"/>
          <w:szCs w:val="44"/>
          <w:highlight w:val="none"/>
          <w14:textFill>
            <w14:solidFill>
              <w14:schemeClr w14:val="tx1"/>
            </w14:solidFill>
          </w14:textFill>
        </w:rPr>
        <w:t>合同</w:t>
      </w:r>
    </w:p>
    <w:p w14:paraId="5A54F5B7">
      <w:pPr>
        <w:jc w:val="center"/>
        <w:rPr>
          <w:rFonts w:hint="eastAsia" w:ascii="宋体" w:hAnsi="宋体" w:eastAsia="宋体" w:cs="宋体"/>
          <w:b/>
          <w:bCs/>
          <w:color w:val="000000" w:themeColor="text1"/>
          <w:highlight w:val="none"/>
          <w14:textFill>
            <w14:solidFill>
              <w14:schemeClr w14:val="tx1"/>
            </w14:solidFill>
          </w14:textFill>
        </w:rPr>
      </w:pPr>
    </w:p>
    <w:p w14:paraId="1774E0B5">
      <w:pPr>
        <w:jc w:val="center"/>
        <w:rPr>
          <w:rFonts w:hint="eastAsia" w:ascii="宋体" w:hAnsi="宋体" w:eastAsia="宋体" w:cs="宋体"/>
          <w:b/>
          <w:bCs/>
          <w:color w:val="000000" w:themeColor="text1"/>
          <w:highlight w:val="none"/>
          <w14:textFill>
            <w14:solidFill>
              <w14:schemeClr w14:val="tx1"/>
            </w14:solidFill>
          </w14:textFill>
        </w:rPr>
      </w:pPr>
    </w:p>
    <w:p w14:paraId="6806CCCF">
      <w:pPr>
        <w:jc w:val="center"/>
        <w:rPr>
          <w:rFonts w:hint="eastAsia" w:ascii="宋体" w:hAnsi="宋体" w:eastAsia="宋体" w:cs="宋体"/>
          <w:b/>
          <w:bCs/>
          <w:color w:val="000000" w:themeColor="text1"/>
          <w:highlight w:val="none"/>
          <w14:textFill>
            <w14:solidFill>
              <w14:schemeClr w14:val="tx1"/>
            </w14:solidFill>
          </w14:textFill>
        </w:rPr>
      </w:pPr>
    </w:p>
    <w:p w14:paraId="59D2D0C0">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hAnsi="宋体" w:cs="宋体"/>
          <w:b/>
          <w:bCs/>
          <w:color w:val="000000" w:themeColor="text1"/>
          <w:highlight w:val="none"/>
          <w:lang w:eastAsia="zh-CN"/>
          <w14:textFill>
            <w14:solidFill>
              <w14:schemeClr w14:val="tx1"/>
            </w14:solidFill>
          </w14:textFill>
        </w:rPr>
        <w:t>合同包3</w:t>
      </w:r>
      <w:r>
        <w:rPr>
          <w:rFonts w:hint="eastAsia" w:ascii="宋体" w:hAnsi="宋体" w:eastAsia="宋体" w:cs="宋体"/>
          <w:b/>
          <w:bCs/>
          <w:color w:val="000000" w:themeColor="text1"/>
          <w:highlight w:val="none"/>
          <w14:textFill>
            <w14:solidFill>
              <w14:schemeClr w14:val="tx1"/>
            </w14:solidFill>
          </w14:textFill>
        </w:rPr>
        <w:t>）</w:t>
      </w:r>
    </w:p>
    <w:p w14:paraId="628985C9">
      <w:pPr>
        <w:rPr>
          <w:rFonts w:hint="eastAsia" w:ascii="宋体" w:hAnsi="宋体" w:eastAsia="宋体" w:cs="宋体"/>
          <w:color w:val="000000" w:themeColor="text1"/>
          <w:highlight w:val="none"/>
          <w14:textFill>
            <w14:solidFill>
              <w14:schemeClr w14:val="tx1"/>
            </w14:solidFill>
          </w14:textFill>
        </w:rPr>
      </w:pPr>
    </w:p>
    <w:p w14:paraId="3D3A8A37">
      <w:pPr>
        <w:rPr>
          <w:rFonts w:hint="eastAsia" w:ascii="宋体" w:hAnsi="宋体" w:eastAsia="宋体" w:cs="宋体"/>
          <w:color w:val="000000" w:themeColor="text1"/>
          <w:highlight w:val="none"/>
          <w14:textFill>
            <w14:solidFill>
              <w14:schemeClr w14:val="tx1"/>
            </w14:solidFill>
          </w14:textFill>
        </w:rPr>
      </w:pPr>
    </w:p>
    <w:p w14:paraId="2578A868">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DA6017B">
      <w:pPr>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（示范文本）</w:t>
      </w:r>
    </w:p>
    <w:p w14:paraId="3FF19E13">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19B15BF">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5E103075">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8F1882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B53F7AD">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42ECEF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2E35E71">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94FF9B9">
      <w:pPr>
        <w:spacing w:before="166" w:beforeLines="50" w:line="360" w:lineRule="auto"/>
        <w:rPr>
          <w:rFonts w:hint="eastAsia" w:ascii="宋体" w:hAnsi="宋体" w:eastAsia="宋体" w:cs="宋体"/>
          <w:b/>
          <w:bCs/>
          <w:color w:val="000000" w:themeColor="text1"/>
          <w:sz w:val="36"/>
          <w:szCs w:val="36"/>
          <w:highlight w:val="none"/>
          <w14:textFill>
            <w14:solidFill>
              <w14:schemeClr w14:val="tx1"/>
            </w14:solidFill>
          </w14:textFill>
        </w:rPr>
        <w:sectPr>
          <w:footerReference r:id="rId14" w:type="first"/>
          <w:headerReference r:id="rId12" w:type="default"/>
          <w:footerReference r:id="rId13" w:type="default"/>
          <w:pgSz w:w="11906" w:h="16838"/>
          <w:pgMar w:top="1417" w:right="1134" w:bottom="1417" w:left="1417" w:header="1134" w:footer="992" w:gutter="0"/>
          <w:pgNumType w:fmt="decimal"/>
          <w:cols w:space="720" w:num="1"/>
          <w:titlePg/>
          <w:docGrid w:type="lines" w:linePitch="333" w:charSpace="0"/>
        </w:sectPr>
      </w:pPr>
    </w:p>
    <w:p w14:paraId="592F57C5">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p>
    <w:p w14:paraId="656B2DA7">
      <w:pPr>
        <w:shd w:val="clear"/>
        <w:autoSpaceDE w:val="0"/>
        <w:autoSpaceDN w:val="0"/>
        <w:adjustRightInd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甲方：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5B6441C">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乙方：</w:t>
      </w:r>
      <w:r>
        <w:rPr>
          <w:rFonts w:hint="eastAsia" w:ascii="宋体" w:hAnsi="宋体" w:eastAsia="宋体" w:cs="宋体"/>
          <w:bCs/>
          <w:color w:val="auto"/>
          <w:sz w:val="21"/>
          <w:szCs w:val="21"/>
          <w:highlight w:val="none"/>
          <w:u w:val="single"/>
          <w:lang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p>
    <w:p w14:paraId="436C8EC0">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none"/>
          <w:lang w:val="zh-CN"/>
        </w:rPr>
        <w:t>甲乙双方依照《中华人民共和国民法典》的相关规定，经双方协商一致，对</w:t>
      </w:r>
      <w:r>
        <w:rPr>
          <w:rFonts w:hint="eastAsia" w:ascii="宋体" w:hAnsi="宋体" w:eastAsia="宋体" w:cs="宋体"/>
          <w:bCs/>
          <w:color w:val="auto"/>
          <w:sz w:val="21"/>
          <w:szCs w:val="21"/>
          <w:highlight w:val="none"/>
          <w:u w:val="single"/>
          <w:lang w:val="zh-CN"/>
        </w:rPr>
        <w:t>2024年环境监测辅助服务项目（项目编号：GWZC-2024-116）</w:t>
      </w:r>
      <w:r>
        <w:rPr>
          <w:rFonts w:hint="eastAsia" w:ascii="宋体" w:hAnsi="宋体" w:eastAsia="宋体" w:cs="宋体"/>
          <w:bCs/>
          <w:color w:val="auto"/>
          <w:sz w:val="21"/>
          <w:szCs w:val="21"/>
          <w:highlight w:val="none"/>
          <w:u w:val="none"/>
          <w:lang w:val="zh-CN"/>
        </w:rPr>
        <w:t>的相关事宜，签订本合同，供双方共同遵守。</w:t>
      </w:r>
    </w:p>
    <w:p w14:paraId="6CCE474E">
      <w:pPr>
        <w:shd w:val="clear"/>
        <w:autoSpaceDE w:val="0"/>
        <w:autoSpaceDN w:val="0"/>
        <w:adjustRightIn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第一条  合同约定的服务范围及内容</w:t>
      </w:r>
    </w:p>
    <w:p w14:paraId="00DB3532">
      <w:pPr>
        <w:shd w:val="clear"/>
        <w:autoSpaceDE w:val="0"/>
        <w:autoSpaceDN w:val="0"/>
        <w:adjustRightInd w:val="0"/>
        <w:spacing w:line="360" w:lineRule="auto"/>
        <w:ind w:firstLine="420"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rPr>
        <w:t>甲方根据各项监测工作的需要向乙方下达业务，乙方根据甲方需求提报详细的方案及相应的费用预算，经甲方审核确认后实施</w:t>
      </w:r>
      <w:r>
        <w:rPr>
          <w:rFonts w:hint="eastAsia" w:ascii="宋体" w:hAnsi="宋体" w:eastAsia="宋体" w:cs="宋体"/>
          <w:b w:val="0"/>
          <w:bCs w:val="0"/>
          <w:color w:val="auto"/>
          <w:sz w:val="21"/>
          <w:szCs w:val="21"/>
          <w:highlight w:val="none"/>
          <w:lang w:eastAsia="zh-CN"/>
        </w:rPr>
        <w:t>。</w:t>
      </w:r>
    </w:p>
    <w:p w14:paraId="3FD476A5">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eastAsia="宋体" w:cs="宋体"/>
          <w:bCs/>
          <w:sz w:val="21"/>
          <w:szCs w:val="21"/>
          <w:highlight w:val="none"/>
          <w:lang w:val="zh-CN" w:bidi="ar"/>
        </w:rPr>
      </w:pPr>
      <w:r>
        <w:rPr>
          <w:rFonts w:hint="eastAsia" w:ascii="宋体" w:hAnsi="宋体" w:eastAsia="宋体" w:cs="宋体"/>
          <w:bCs/>
          <w:sz w:val="21"/>
          <w:szCs w:val="21"/>
          <w:highlight w:val="none"/>
          <w:lang w:val="en-US" w:eastAsia="zh-CN" w:bidi="ar"/>
        </w:rPr>
        <w:t>一、</w:t>
      </w:r>
      <w:r>
        <w:rPr>
          <w:rFonts w:hint="eastAsia" w:ascii="宋体" w:hAnsi="宋体" w:eastAsia="宋体" w:cs="宋体"/>
          <w:bCs/>
          <w:sz w:val="21"/>
          <w:szCs w:val="21"/>
          <w:highlight w:val="none"/>
          <w:lang w:val="zh-CN" w:bidi="ar"/>
        </w:rPr>
        <w:t>服务内容：</w:t>
      </w:r>
    </w:p>
    <w:p w14:paraId="7B157AD4">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bidi="ar"/>
        </w:rPr>
        <w:t>一包</w:t>
      </w:r>
      <w:r>
        <w:rPr>
          <w:rFonts w:hint="eastAsia" w:ascii="宋体" w:hAnsi="宋体" w:eastAsia="宋体" w:cs="宋体"/>
          <w:bCs/>
          <w:sz w:val="21"/>
          <w:szCs w:val="21"/>
          <w:highlight w:val="none"/>
          <w:lang w:eastAsia="zh-CN" w:bidi="ar"/>
        </w:rPr>
        <w:t>：</w:t>
      </w:r>
      <w:r>
        <w:rPr>
          <w:rFonts w:hint="eastAsia" w:hAnsi="宋体" w:eastAsia="宋体" w:cs="宋体"/>
          <w:b w:val="0"/>
          <w:bCs w:val="0"/>
          <w:color w:val="auto"/>
          <w:sz w:val="21"/>
          <w:szCs w:val="21"/>
          <w:highlight w:val="none"/>
          <w:lang w:val="en-US" w:eastAsia="zh-CN"/>
        </w:rPr>
        <w:t>执法监测</w:t>
      </w:r>
      <w:r>
        <w:rPr>
          <w:rFonts w:hint="eastAsia" w:ascii="宋体" w:hAnsi="宋体" w:eastAsia="宋体" w:cs="宋体"/>
          <w:bCs/>
          <w:sz w:val="21"/>
          <w:szCs w:val="21"/>
          <w:highlight w:val="none"/>
          <w:lang w:val="en-US" w:eastAsia="zh-CN" w:bidi="ar"/>
        </w:rPr>
        <w:t>；</w:t>
      </w:r>
    </w:p>
    <w:p w14:paraId="01AD4473">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二包：监督性监测；</w:t>
      </w:r>
    </w:p>
    <w:p w14:paraId="70894657">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0"/>
          <w:sz w:val="2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三包：</w:t>
      </w:r>
      <w:r>
        <w:rPr>
          <w:rFonts w:hint="eastAsia" w:hAnsi="宋体" w:eastAsia="宋体" w:cs="宋体"/>
          <w:bCs/>
          <w:sz w:val="21"/>
          <w:szCs w:val="21"/>
          <w:highlight w:val="none"/>
          <w:lang w:val="en-US" w:eastAsia="zh-CN" w:bidi="ar"/>
        </w:rPr>
        <w:t>浐灞河水质检测及污染源溯源</w:t>
      </w:r>
      <w:r>
        <w:rPr>
          <w:rFonts w:hint="eastAsia" w:ascii="宋体" w:hAnsi="宋体" w:eastAsia="宋体" w:cs="宋体"/>
          <w:bCs/>
          <w:sz w:val="21"/>
          <w:szCs w:val="21"/>
          <w:highlight w:val="none"/>
          <w:lang w:val="en-US" w:eastAsia="zh-CN" w:bidi="ar"/>
        </w:rPr>
        <w:t>；</w:t>
      </w:r>
    </w:p>
    <w:p w14:paraId="68ED43DD">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四包：</w:t>
      </w:r>
      <w:r>
        <w:rPr>
          <w:rFonts w:hint="eastAsia" w:ascii="宋体" w:hAnsi="宋体" w:eastAsia="宋体" w:cs="宋体"/>
          <w:sz w:val="21"/>
          <w:szCs w:val="21"/>
          <w:highlight w:val="none"/>
          <w:shd w:val="clear" w:color="auto" w:fill="auto"/>
          <w:lang w:val="en-US" w:eastAsia="zh-CN" w:bidi="ar-SA"/>
        </w:rPr>
        <w:t>应急监测</w:t>
      </w:r>
      <w:r>
        <w:rPr>
          <w:rFonts w:hint="eastAsia" w:ascii="宋体" w:hAnsi="宋体" w:eastAsia="宋体" w:cs="宋体"/>
          <w:b w:val="0"/>
          <w:bCs w:val="0"/>
          <w:color w:val="auto"/>
          <w:sz w:val="21"/>
          <w:szCs w:val="21"/>
          <w:highlight w:val="none"/>
          <w:lang w:val="en-US" w:eastAsia="zh-CN"/>
        </w:rPr>
        <w:t>；</w:t>
      </w:r>
    </w:p>
    <w:p w14:paraId="0A67B1DA">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bidi="ar"/>
        </w:rPr>
      </w:pPr>
      <w:r>
        <w:rPr>
          <w:rFonts w:hint="eastAsia" w:ascii="宋体" w:hAnsi="宋体" w:eastAsia="宋体" w:cs="宋体"/>
          <w:bCs/>
          <w:sz w:val="21"/>
          <w:szCs w:val="21"/>
          <w:highlight w:val="none"/>
          <w:lang w:val="zh-CN" w:bidi="ar"/>
        </w:rPr>
        <w:t>注：具体内容以</w:t>
      </w:r>
      <w:r>
        <w:rPr>
          <w:rFonts w:hint="eastAsia" w:ascii="宋体" w:hAnsi="宋体" w:eastAsia="宋体" w:cs="宋体"/>
          <w:bCs/>
          <w:sz w:val="21"/>
          <w:szCs w:val="21"/>
          <w:highlight w:val="none"/>
          <w:lang w:val="en-US" w:eastAsia="zh-CN" w:bidi="ar"/>
        </w:rPr>
        <w:t>磋商文件采购内容及要求</w:t>
      </w:r>
      <w:r>
        <w:rPr>
          <w:rFonts w:hint="eastAsia" w:ascii="宋体" w:hAnsi="宋体" w:eastAsia="宋体" w:cs="宋体"/>
          <w:bCs/>
          <w:sz w:val="21"/>
          <w:szCs w:val="21"/>
          <w:highlight w:val="none"/>
          <w:lang w:val="zh-CN" w:bidi="ar"/>
        </w:rPr>
        <w:t>为准。</w:t>
      </w:r>
    </w:p>
    <w:p w14:paraId="07449225">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sz w:val="21"/>
          <w:szCs w:val="21"/>
          <w:highlight w:val="none"/>
          <w:lang w:val="en-US" w:eastAsia="zh-CN" w:bidi="ar"/>
        </w:rPr>
        <w:t>二、</w:t>
      </w:r>
      <w:r>
        <w:rPr>
          <w:rFonts w:hint="eastAsia" w:ascii="宋体" w:hAnsi="宋体" w:eastAsia="宋体" w:cs="宋体"/>
          <w:bCs/>
          <w:sz w:val="21"/>
          <w:szCs w:val="21"/>
          <w:highlight w:val="none"/>
          <w:lang w:bidi="ar"/>
        </w:rPr>
        <w:t>服务地点：西安浐灞国际港范围内</w:t>
      </w:r>
    </w:p>
    <w:p w14:paraId="19EA0D53">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第二条  服务期限</w:t>
      </w:r>
      <w:r>
        <w:rPr>
          <w:rFonts w:hint="eastAsia" w:hAnsi="宋体" w:cs="宋体"/>
          <w:b/>
          <w:bCs/>
          <w:sz w:val="21"/>
          <w:szCs w:val="21"/>
          <w:highlight w:val="none"/>
          <w:lang w:eastAsia="zh-CN"/>
        </w:rPr>
        <w:t>及服务质量</w:t>
      </w:r>
    </w:p>
    <w:p w14:paraId="264FFB5D">
      <w:pPr>
        <w:keepNext w:val="0"/>
        <w:keepLines w:val="0"/>
        <w:pageBreakBefore w:val="0"/>
        <w:widowControl/>
        <w:shd w:val="clear"/>
        <w:kinsoku/>
        <w:wordWrap/>
        <w:overflowPunct/>
        <w:topLinePunct w:val="0"/>
        <w:autoSpaceDE/>
        <w:autoSpaceDN/>
        <w:bidi w:val="0"/>
        <w:snapToGrid/>
        <w:spacing w:line="360" w:lineRule="auto"/>
        <w:ind w:right="-226" w:rightChars="-94" w:firstLine="422" w:firstLineChars="20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sz w:val="21"/>
          <w:szCs w:val="21"/>
          <w:highlight w:val="none"/>
        </w:rPr>
        <w:t>服务期限</w:t>
      </w:r>
      <w:r>
        <w:rPr>
          <w:rFonts w:hint="eastAsia" w:hAnsi="宋体" w:cs="宋体"/>
          <w:b/>
          <w:bCs/>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合同生效后</w:t>
      </w:r>
      <w:r>
        <w:rPr>
          <w:rFonts w:hint="eastAsia" w:ascii="宋体" w:hAnsi="宋体" w:eastAsia="宋体" w:cs="宋体"/>
          <w:bCs/>
          <w:color w:val="auto"/>
          <w:kern w:val="2"/>
          <w:sz w:val="21"/>
          <w:szCs w:val="21"/>
          <w:highlight w:val="none"/>
          <w:u w:val="single"/>
          <w:lang w:val="en-US" w:eastAsia="zh-CN" w:bidi="ar-SA"/>
        </w:rPr>
        <w:t>一年</w:t>
      </w:r>
      <w:r>
        <w:rPr>
          <w:rFonts w:hint="eastAsia" w:ascii="宋体" w:hAnsi="宋体" w:eastAsia="宋体" w:cs="宋体"/>
          <w:bCs/>
          <w:color w:val="auto"/>
          <w:kern w:val="2"/>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自</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日起至</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日止</w:t>
      </w:r>
      <w:r>
        <w:rPr>
          <w:rFonts w:hint="eastAsia" w:ascii="宋体" w:hAnsi="宋体" w:eastAsia="宋体" w:cs="宋体"/>
          <w:bCs/>
          <w:color w:val="auto"/>
          <w:kern w:val="2"/>
          <w:sz w:val="21"/>
          <w:szCs w:val="21"/>
          <w:highlight w:val="none"/>
          <w:lang w:val="en-US" w:eastAsia="zh-CN" w:bidi="ar-SA"/>
        </w:rPr>
        <w:t>。</w:t>
      </w:r>
    </w:p>
    <w:p w14:paraId="16DAAE0A">
      <w:pPr>
        <w:pStyle w:val="2"/>
        <w:ind w:firstLine="422" w:firstLineChars="200"/>
        <w:rPr>
          <w:rFonts w:hint="eastAsia"/>
        </w:rPr>
      </w:pPr>
      <w:r>
        <w:rPr>
          <w:rFonts w:hint="eastAsia" w:hAnsi="宋体" w:cs="宋体"/>
          <w:b/>
          <w:bCs/>
          <w:sz w:val="21"/>
          <w:szCs w:val="21"/>
          <w:highlight w:val="none"/>
          <w:lang w:eastAsia="zh-CN"/>
        </w:rPr>
        <w:t>服务质量：</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p>
    <w:p w14:paraId="0CCC0644">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三</w:t>
      </w:r>
      <w:r>
        <w:rPr>
          <w:rFonts w:hint="eastAsia" w:ascii="宋体" w:hAnsi="宋体" w:eastAsia="宋体" w:cs="宋体"/>
          <w:b/>
          <w:bCs/>
          <w:sz w:val="21"/>
          <w:szCs w:val="21"/>
          <w:highlight w:val="none"/>
        </w:rPr>
        <w:t>条  结算及付款</w:t>
      </w:r>
    </w:p>
    <w:p w14:paraId="26BF0793">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合同总金额：</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万元。</w:t>
      </w:r>
    </w:p>
    <w:p w14:paraId="3A8D0EC6">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合同形式：固定</w:t>
      </w:r>
      <w:r>
        <w:rPr>
          <w:rFonts w:hint="eastAsia" w:hAnsi="宋体" w:cs="宋体"/>
          <w:bCs/>
          <w:sz w:val="21"/>
          <w:szCs w:val="21"/>
          <w:highlight w:val="none"/>
          <w:lang w:val="en-US" w:eastAsia="zh-CN"/>
        </w:rPr>
        <w:t>总价</w:t>
      </w:r>
      <w:r>
        <w:rPr>
          <w:rFonts w:hint="eastAsia" w:ascii="宋体" w:hAnsi="宋体" w:eastAsia="宋体" w:cs="宋体"/>
          <w:bCs/>
          <w:sz w:val="21"/>
          <w:szCs w:val="21"/>
          <w:highlight w:val="none"/>
          <w:lang w:val="en-US" w:eastAsia="zh-CN"/>
        </w:rPr>
        <w:t>合同</w:t>
      </w:r>
    </w:p>
    <w:p w14:paraId="21AAA4CF">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结算方式：待服务期限结束并经甲方验收合格后，支付全部</w:t>
      </w:r>
      <w:r>
        <w:rPr>
          <w:rFonts w:hint="eastAsia" w:ascii="宋体" w:hAnsi="宋体" w:cs="宋体"/>
          <w:sz w:val="21"/>
          <w:szCs w:val="21"/>
          <w:highlight w:val="none"/>
          <w:lang w:val="en-US" w:eastAsia="zh-CN"/>
        </w:rPr>
        <w:t>合同</w:t>
      </w:r>
      <w:r>
        <w:rPr>
          <w:rFonts w:hint="eastAsia" w:ascii="宋体" w:hAnsi="宋体" w:eastAsia="宋体" w:cs="宋体"/>
          <w:sz w:val="21"/>
          <w:szCs w:val="21"/>
          <w:highlight w:val="none"/>
          <w:lang w:val="en-US" w:eastAsia="zh-CN"/>
        </w:rPr>
        <w:t>价款</w:t>
      </w:r>
      <w:r>
        <w:rPr>
          <w:rFonts w:hint="eastAsia" w:ascii="宋体" w:hAnsi="宋体" w:eastAsia="宋体" w:cs="宋体"/>
          <w:sz w:val="21"/>
          <w:szCs w:val="21"/>
          <w:highlight w:val="none"/>
          <w:lang w:eastAsia="zh-CN"/>
        </w:rPr>
        <w:t>。</w:t>
      </w:r>
    </w:p>
    <w:p w14:paraId="69D67799">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付款依据：乙方</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"http://set2.mail.qq.com/cgi-bin/mail_spam?action=check_link&amp;spam=0&amp;url=http%3A%2F%2Fwww%2Ebaidu%2Ecom%2Fs%3Fwd%3D%25E9%2594%2580%25E5%2594%25AE%25E5%258F%2591%25E7%25A5%25A8%26hl_tag%3Dtextlink%26tn%3DSE_hldp01350_v6v6zkg6"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的编制成果资料、</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发票</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p>
    <w:p w14:paraId="28210101">
      <w:pPr>
        <w:pStyle w:val="2"/>
        <w:keepNext w:val="0"/>
        <w:keepLines w:val="0"/>
        <w:pageBreakBefore w:val="0"/>
        <w:numPr>
          <w:ilvl w:val="0"/>
          <w:numId w:val="0"/>
        </w:numPr>
        <w:shd w:val="clear"/>
        <w:kinsoku/>
        <w:wordWrap/>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四</w:t>
      </w:r>
      <w:r>
        <w:rPr>
          <w:rFonts w:hint="eastAsia" w:ascii="宋体" w:hAnsi="宋体" w:eastAsia="宋体" w:cs="宋体"/>
          <w:b/>
          <w:bCs/>
          <w:sz w:val="21"/>
          <w:szCs w:val="21"/>
          <w:highlight w:val="none"/>
        </w:rPr>
        <w:t>条 交付成果及要求</w:t>
      </w:r>
    </w:p>
    <w:p w14:paraId="6CE0D20B">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交付成果及要求：</w:t>
      </w:r>
      <w:r>
        <w:rPr>
          <w:rFonts w:hint="eastAsia" w:hAnsi="宋体" w:cs="宋体"/>
          <w:b w:val="0"/>
          <w:bCs w:val="0"/>
          <w:kern w:val="0"/>
          <w:sz w:val="21"/>
          <w:szCs w:val="21"/>
          <w:highlight w:val="none"/>
          <w:lang w:val="en-US" w:eastAsia="zh-CN" w:bidi="ar-SA"/>
        </w:rPr>
        <w:t>全年开展不少于1000组水样分析，开展2次溯源排查服务，提供排查分析报告。本项目投入的人员、仪器、试剂、物资等均符合流域采样、分析检测技术要求，并能保障在收到任务3小时内做好采样前准备工作，10小时内可快速出具有效检测数据。配备采样物资，可根据需求，24小时候内不同时间段开展采样分析工作。</w:t>
      </w:r>
    </w:p>
    <w:p w14:paraId="0AE98F78">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五</w:t>
      </w:r>
      <w:r>
        <w:rPr>
          <w:rFonts w:hint="eastAsia" w:ascii="宋体" w:hAnsi="宋体" w:eastAsia="宋体" w:cs="宋体"/>
          <w:b/>
          <w:bCs/>
          <w:sz w:val="21"/>
          <w:szCs w:val="21"/>
          <w:highlight w:val="none"/>
        </w:rPr>
        <w:t>条  双方的权利、义务及</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违约责任</w:t>
      </w:r>
      <w:r>
        <w:rPr>
          <w:rFonts w:hint="eastAsia" w:ascii="宋体" w:hAnsi="宋体" w:eastAsia="宋体" w:cs="宋体"/>
          <w:b/>
          <w:bCs/>
          <w:sz w:val="21"/>
          <w:szCs w:val="21"/>
          <w:highlight w:val="none"/>
        </w:rPr>
        <w:fldChar w:fldCharType="end"/>
      </w:r>
    </w:p>
    <w:p w14:paraId="15DE61F8">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rPr>
        <w:t>甲方按本项目具体情况提供乙方所需材料，甲方协助乙方完成资料、文件收集工作，并对其完整性、正确性及时限性负责，甲方不得要求乙方违反国家有关标准。</w:t>
      </w:r>
    </w:p>
    <w:p w14:paraId="1662D2E9">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甲方变更委托项目、规模、条件或因提交资料的错误，或所提交的资料作重大修改，以至造成乙方返工时，双方可另行协商签订补充协议、根据所耗工作量调整成果报告。</w:t>
      </w:r>
    </w:p>
    <w:p w14:paraId="468C7B6B">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乙方</w:t>
      </w:r>
      <w:r>
        <w:rPr>
          <w:rFonts w:hint="eastAsia" w:ascii="宋体" w:hAnsi="宋体" w:eastAsia="宋体" w:cs="宋体"/>
          <w:sz w:val="21"/>
          <w:szCs w:val="21"/>
          <w:highlight w:val="none"/>
          <w:lang w:val="en-US" w:eastAsia="zh-CN"/>
        </w:rPr>
        <w:t>项目负责人：</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，联系方式：</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在中途需更换所指派的项目负责人，应事先征得甲方书面同意。</w:t>
      </w:r>
    </w:p>
    <w:p w14:paraId="17C5E18E">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rPr>
        <w:t>如乙方交付的成果，经甲方审核连续3次不能通过的，则甲方有权解除合同，乙方应自审核不通过成果第一次交付之日起至解除合同之日，按1200元人民币/日向甲方承担违约责任并及时采取有效补救措施。</w:t>
      </w:r>
    </w:p>
    <w:p w14:paraId="3072D557">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五、</w:t>
      </w:r>
      <w:r>
        <w:rPr>
          <w:rFonts w:hint="eastAsia" w:ascii="宋体" w:hAnsi="宋体" w:eastAsia="宋体" w:cs="宋体"/>
          <w:sz w:val="21"/>
          <w:szCs w:val="21"/>
          <w:highlight w:val="none"/>
        </w:rPr>
        <w:t>乙方违约超过15日的，则甲方有权解除合同，乙方应按已产生实际工作量相应费用（不计优惠率）的10%向甲方承担违约责任，并将工作资料、已取得工作成果和其他相关的资料一并移交甲方，乙方不得以任何理由拒绝或拖延提交有关资料，或提供不真实、不准确、不完整的资料。</w:t>
      </w:r>
    </w:p>
    <w:p w14:paraId="72E524FF">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六、</w:t>
      </w:r>
      <w:r>
        <w:rPr>
          <w:rFonts w:hint="eastAsia" w:ascii="宋体" w:hAnsi="宋体" w:eastAsia="宋体" w:cs="宋体"/>
          <w:sz w:val="21"/>
          <w:szCs w:val="21"/>
          <w:highlight w:val="none"/>
        </w:rPr>
        <w:t>乙方所交成果不符合国家法律法规和合同规定的，甲方有权拒收，并由乙方承担一切费用。</w:t>
      </w:r>
    </w:p>
    <w:p w14:paraId="7AA9A21C">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七、</w:t>
      </w:r>
      <w:r>
        <w:rPr>
          <w:rFonts w:hint="eastAsia" w:ascii="宋体" w:hAnsi="宋体" w:eastAsia="宋体" w:cs="宋体"/>
          <w:sz w:val="21"/>
          <w:szCs w:val="21"/>
          <w:highlight w:val="none"/>
        </w:rPr>
        <w:t>乙方应承担现场勘界的责任和风险以及期间发生的一切费用，乙方若因现场勘界而发生的人身伤亡、财产或其他损失，不论何种原因所造成，均由乙方承担全部责任。</w:t>
      </w:r>
    </w:p>
    <w:p w14:paraId="5FC72356">
      <w:pPr>
        <w:pStyle w:val="6"/>
        <w:shd w:val="clear"/>
        <w:spacing w:line="360" w:lineRule="auto"/>
        <w:ind w:left="0" w:leftChars="0" w:firstLine="420" w:firstLineChars="200"/>
        <w:jc w:val="left"/>
        <w:rPr>
          <w:rFonts w:hint="eastAsia" w:ascii="宋体" w:hAnsi="宋体" w:eastAsia="宋体" w:cs="宋体"/>
          <w:bCs w:val="0"/>
          <w:kern w:val="0"/>
          <w:sz w:val="21"/>
          <w:szCs w:val="21"/>
          <w:highlight w:val="none"/>
          <w:lang w:val="en-US" w:eastAsia="zh-CN" w:bidi="ar-SA"/>
        </w:rPr>
      </w:pPr>
      <w:r>
        <w:rPr>
          <w:rFonts w:hint="eastAsia" w:ascii="宋体" w:hAnsi="宋体" w:eastAsia="宋体" w:cs="宋体"/>
          <w:bCs w:val="0"/>
          <w:kern w:val="0"/>
          <w:sz w:val="21"/>
          <w:szCs w:val="21"/>
          <w:highlight w:val="none"/>
          <w:lang w:val="en-US" w:eastAsia="zh-CN" w:bidi="ar-SA"/>
        </w:rPr>
        <w:t>八、乙方</w:t>
      </w:r>
      <w:r>
        <w:rPr>
          <w:rFonts w:hint="eastAsia" w:ascii="宋体" w:hAnsi="宋体" w:eastAsia="宋体" w:cs="宋体"/>
          <w:bCs w:val="0"/>
          <w:kern w:val="0"/>
          <w:sz w:val="21"/>
          <w:szCs w:val="21"/>
          <w:highlight w:val="none"/>
          <w:lang w:val="zh-CN" w:eastAsia="zh-CN" w:bidi="ar-SA"/>
        </w:rPr>
        <w:t>在受委托开展监测工作中，应严格按流程及相关监测规范开展工作，每批次样品增加平行样、空白样、密码样等质量控制措施，如实填写并保存原始监测记录，录制并保存监测全过程视频资料。</w:t>
      </w:r>
    </w:p>
    <w:p w14:paraId="7ADDBDBD">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第六条  知识产权</w:t>
      </w:r>
    </w:p>
    <w:p w14:paraId="1AF2013D">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b/>
          <w:bCs/>
          <w:sz w:val="21"/>
          <w:szCs w:val="21"/>
          <w:highlight w:val="none"/>
        </w:rPr>
      </w:pPr>
      <w:r>
        <w:rPr>
          <w:rFonts w:hint="eastAsia" w:ascii="宋体" w:hAnsi="宋体" w:eastAsia="宋体" w:cs="宋体"/>
          <w:sz w:val="21"/>
          <w:szCs w:val="21"/>
          <w:highlight w:val="none"/>
        </w:rPr>
        <w:t>乙方需保证本成果或其授予的权利不会侵犯任何第三人的知识产权或其他权利，也没有其他针对乙方拥有本成果权利的未决诉讼，或甲方行使乙方所提供的成果权利会侵犯任何第三人的合法权利。</w:t>
      </w:r>
    </w:p>
    <w:p w14:paraId="6B802497">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第七条  保密</w:t>
      </w:r>
    </w:p>
    <w:p w14:paraId="505F9F64">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对于在项目实施过程中所接触到的甲方各种信息、数据或技术资料，在未征得甲方书面许可的情况下不得向任何第三方泄漏，否则，甲方将追究乙方的泄密责任及由此而带来的各种损失。本合同的解除或终止不免除乙方应承担的保密义务。</w:t>
      </w:r>
    </w:p>
    <w:p w14:paraId="1F71F483">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lang w:val="en-US" w:eastAsia="zh-CN"/>
        </w:rPr>
      </w:pPr>
      <w:r>
        <w:rPr>
          <w:rFonts w:hint="eastAsia" w:ascii="宋体" w:hAnsi="宋体" w:eastAsia="宋体" w:cs="宋体"/>
          <w:bCs/>
          <w:color w:val="auto"/>
          <w:sz w:val="21"/>
          <w:szCs w:val="21"/>
          <w:highlight w:val="none"/>
          <w:lang w:val="en-US" w:eastAsia="zh-CN"/>
        </w:rPr>
        <w:t xml:space="preserve">    二、乙方工作人员在甲方现场进行项目实施过程中，应严格遵守甲方的各项规章制度，因乙方原因造成数据泄露或者丢失，甲方保留追究乙方责任的权利，给甲方造成的损失，由乙方负责赔偿。</w:t>
      </w:r>
    </w:p>
    <w:p w14:paraId="5DBA3F1A">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八</w:t>
      </w:r>
      <w:r>
        <w:rPr>
          <w:rFonts w:hint="eastAsia" w:ascii="宋体" w:hAnsi="宋体" w:eastAsia="宋体" w:cs="宋体"/>
          <w:b/>
          <w:bCs/>
          <w:sz w:val="21"/>
          <w:szCs w:val="21"/>
        </w:rPr>
        <w:t xml:space="preserve">条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b/>
          <w:bCs/>
          <w:sz w:val="21"/>
          <w:szCs w:val="21"/>
        </w:rPr>
        <w:t>不可抗力</w:t>
      </w:r>
      <w:r>
        <w:rPr>
          <w:rFonts w:hint="eastAsia" w:ascii="宋体" w:hAnsi="宋体" w:eastAsia="宋体" w:cs="宋体"/>
          <w:b/>
          <w:bCs/>
          <w:sz w:val="21"/>
          <w:szCs w:val="21"/>
        </w:rPr>
        <w:fldChar w:fldCharType="end"/>
      </w:r>
    </w:p>
    <w:p w14:paraId="59137FE9">
      <w:pPr>
        <w:keepNext w:val="0"/>
        <w:keepLines w:val="0"/>
        <w:pageBreakBefore w:val="0"/>
        <w:widowControl w:val="0"/>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甲乙双方任何一方由于</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不可抗力</w:t>
      </w:r>
      <w:r>
        <w:rPr>
          <w:rFonts w:hint="eastAsia" w:ascii="宋体" w:hAnsi="宋体" w:eastAsia="宋体" w:cs="宋体"/>
          <w:sz w:val="21"/>
          <w:szCs w:val="21"/>
        </w:rPr>
        <w:fldChar w:fldCharType="end"/>
      </w:r>
      <w:r>
        <w:rPr>
          <w:rFonts w:hint="eastAsia" w:ascii="宋体" w:hAnsi="宋体" w:eastAsia="宋体" w:cs="宋体"/>
          <w:sz w:val="21"/>
          <w:szCs w:val="21"/>
        </w:rPr>
        <w:t>原因不能履行合同时，应及时向对</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"http://set2.mail.qq.com/cgi-bin/mail_spam?action=check_link&amp;spam=0&amp;url=http%3A%2F%2Fwww%2Ebaidu%2Ecom%2Fs%3Fwd%3D%25E6%2596%25B9%25E9%2580%259A%26hl_tag%3Dtextlink%26tn%3DSE_hldp01350_v6v6zkg6"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方通</w:t>
      </w:r>
      <w:r>
        <w:rPr>
          <w:rFonts w:hint="eastAsia" w:ascii="宋体" w:hAnsi="宋体" w:eastAsia="宋体" w:cs="宋体"/>
          <w:sz w:val="21"/>
          <w:szCs w:val="21"/>
        </w:rPr>
        <w:fldChar w:fldCharType="end"/>
      </w:r>
      <w:r>
        <w:rPr>
          <w:rFonts w:hint="eastAsia" w:ascii="宋体" w:hAnsi="宋体" w:eastAsia="宋体" w:cs="宋体"/>
          <w:sz w:val="21"/>
          <w:szCs w:val="21"/>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违约责任</w:t>
      </w:r>
      <w:r>
        <w:rPr>
          <w:rFonts w:hint="eastAsia" w:ascii="宋体" w:hAnsi="宋体" w:eastAsia="宋体" w:cs="宋体"/>
          <w:sz w:val="21"/>
          <w:szCs w:val="21"/>
        </w:rPr>
        <w:fldChar w:fldCharType="end"/>
      </w:r>
      <w:r>
        <w:rPr>
          <w:rFonts w:hint="eastAsia" w:ascii="宋体" w:hAnsi="宋体" w:eastAsia="宋体" w:cs="宋体"/>
          <w:sz w:val="21"/>
          <w:szCs w:val="21"/>
        </w:rPr>
        <w:t>。</w:t>
      </w:r>
    </w:p>
    <w:p w14:paraId="7A521ECD">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九</w:t>
      </w:r>
      <w:r>
        <w:rPr>
          <w:rFonts w:hint="eastAsia" w:ascii="宋体" w:hAnsi="宋体" w:eastAsia="宋体" w:cs="宋体"/>
          <w:b/>
          <w:bCs/>
          <w:sz w:val="21"/>
          <w:szCs w:val="21"/>
        </w:rPr>
        <w:t>条  争议解决</w:t>
      </w:r>
    </w:p>
    <w:p w14:paraId="5816193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rPr>
        <w:t>双方本着友好合作的态度,对合同履行过程中发生的</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"http://set2.mail.qq.com/cgi-bin/mail_spam?action=check_link&amp;spam=0&amp;url=http%3A%2F%2Fbaike%2Ebaidu%2Ecom%2Fview%2F322875%2Ehtm" </w:instrText>
      </w:r>
      <w:r>
        <w:rPr>
          <w:rFonts w:hint="eastAsia" w:ascii="宋体" w:hAnsi="宋体" w:eastAsia="宋体" w:cs="宋体"/>
          <w:sz w:val="21"/>
          <w:szCs w:val="21"/>
        </w:rPr>
        <w:fldChar w:fldCharType="separate"/>
      </w:r>
      <w:r>
        <w:rPr>
          <w:rFonts w:hint="eastAsia" w:ascii="宋体" w:hAnsi="宋体" w:eastAsia="宋体" w:cs="宋体"/>
          <w:sz w:val="21"/>
          <w:szCs w:val="21"/>
        </w:rPr>
        <w:t>纠纷</w:t>
      </w:r>
      <w:r>
        <w:rPr>
          <w:rFonts w:hint="eastAsia" w:ascii="宋体" w:hAnsi="宋体" w:eastAsia="宋体" w:cs="宋体"/>
          <w:sz w:val="21"/>
          <w:szCs w:val="21"/>
        </w:rPr>
        <w:fldChar w:fldCharType="end"/>
      </w:r>
      <w:r>
        <w:rPr>
          <w:rFonts w:hint="eastAsia" w:ascii="宋体" w:hAnsi="宋体" w:eastAsia="宋体" w:cs="宋体"/>
          <w:sz w:val="21"/>
          <w:szCs w:val="21"/>
        </w:rPr>
        <w:t>应及时协商解决,协商不成，向甲方所在地人民法院诉讼解决。</w:t>
      </w:r>
    </w:p>
    <w:p w14:paraId="67BE8763">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十</w:t>
      </w:r>
      <w:r>
        <w:rPr>
          <w:rFonts w:hint="eastAsia" w:ascii="宋体" w:hAnsi="宋体" w:eastAsia="宋体" w:cs="宋体"/>
          <w:b/>
          <w:bCs/>
          <w:sz w:val="21"/>
          <w:szCs w:val="21"/>
        </w:rPr>
        <w:t>条  监督和管理</w:t>
      </w:r>
    </w:p>
    <w:p w14:paraId="4877CAAE">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一、</w:t>
      </w:r>
      <w:r>
        <w:rPr>
          <w:rFonts w:hint="eastAsia" w:ascii="宋体" w:hAnsi="宋体" w:eastAsia="宋体" w:cs="宋体"/>
          <w:sz w:val="21"/>
          <w:szCs w:val="21"/>
        </w:rPr>
        <w:t>政府采购合同履行中，甲方需追加与合同标的相同的货物、工程或者服务的，在不改变合同其他条款的前提下，可以与乙方协商签订补充合同，但所有补充合同的采购金额不得超过原合同采购金额的百分之十。</w:t>
      </w:r>
    </w:p>
    <w:p w14:paraId="6C91E94D">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二、</w:t>
      </w:r>
      <w:r>
        <w:rPr>
          <w:rFonts w:hint="eastAsia" w:ascii="宋体" w:hAnsi="宋体" w:eastAsia="宋体" w:cs="宋体"/>
          <w:sz w:val="21"/>
          <w:szCs w:val="21"/>
        </w:rPr>
        <w:t>甲乙双方均应自觉配合有关监督管理部门对合同履行情况的监督检查，如实反映情况，提供有关资料；否则，将对有关单位、当事人按照有关规定予以处罚。</w:t>
      </w:r>
    </w:p>
    <w:p w14:paraId="0BE39DF4">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十一</w:t>
      </w:r>
      <w:r>
        <w:rPr>
          <w:rFonts w:hint="eastAsia" w:ascii="宋体" w:hAnsi="宋体" w:eastAsia="宋体" w:cs="宋体"/>
          <w:b/>
          <w:bCs/>
          <w:sz w:val="21"/>
          <w:szCs w:val="21"/>
        </w:rPr>
        <w:t xml:space="preserve">条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b/>
          <w:bCs/>
          <w:sz w:val="21"/>
          <w:szCs w:val="21"/>
        </w:rPr>
        <w:t>无效合同</w:t>
      </w:r>
      <w:r>
        <w:rPr>
          <w:rFonts w:hint="eastAsia" w:ascii="宋体" w:hAnsi="宋体" w:eastAsia="宋体" w:cs="宋体"/>
          <w:b/>
          <w:bCs/>
          <w:sz w:val="21"/>
          <w:szCs w:val="21"/>
        </w:rPr>
        <w:fldChar w:fldCharType="end"/>
      </w:r>
    </w:p>
    <w:p w14:paraId="46BA59A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rPr>
        <w:t>甲乙双方如因违反政府采购法及相关法律法规的规定，被宣告</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合同无效</w:t>
      </w:r>
      <w:r>
        <w:rPr>
          <w:rFonts w:hint="eastAsia" w:ascii="宋体" w:hAnsi="宋体" w:eastAsia="宋体" w:cs="宋体"/>
          <w:sz w:val="21"/>
          <w:szCs w:val="21"/>
        </w:rPr>
        <w:fldChar w:fldCharType="end"/>
      </w:r>
      <w:r>
        <w:rPr>
          <w:rFonts w:hint="eastAsia" w:ascii="宋体" w:hAnsi="宋体" w:eastAsia="宋体" w:cs="宋体"/>
          <w:sz w:val="21"/>
          <w:szCs w:val="21"/>
        </w:rPr>
        <w:t>的，一切责任概由过错方自行承担。</w:t>
      </w:r>
    </w:p>
    <w:p w14:paraId="65216627">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第十</w:t>
      </w: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条  附则</w:t>
      </w:r>
    </w:p>
    <w:p w14:paraId="5BA3FB00">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一、2024年环境监测辅助服务项目的</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"http://set2.mail.qq.com/cgi-bin/mail_spam?action=check_link&amp;spam=0&amp;url=http%3A%2F%2Fwww%2Ebaidu%2Ecom%2Fs%3Fwd%3D%25E6%258B%259B%25E6%25A0%2587%25E6%2596%2587%25E4%25BB%25B6%26hl_tag%3Dtextlink%26tn%3DSE_hldp01350_v6v6zkg6"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招标文件</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、中标通知书、乙方投标文件及澄清说明文件都是本合同的组成部分，甲、乙双方必须全面遵守，如有违反，应承担违约责任。</w:t>
      </w:r>
    </w:p>
    <w:p w14:paraId="09E48EB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二、</w:t>
      </w:r>
      <w:r>
        <w:rPr>
          <w:rFonts w:hint="eastAsia" w:ascii="宋体" w:hAnsi="宋体" w:eastAsia="宋体" w:cs="宋体"/>
          <w:sz w:val="21"/>
          <w:szCs w:val="21"/>
        </w:rPr>
        <w:t>本合同未尽事宜，双方共同协商达成补充协议，补充协议和附件与本合同具有同等法律效力。</w:t>
      </w:r>
    </w:p>
    <w:p w14:paraId="5214CF3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sz w:val="21"/>
          <w:szCs w:val="21"/>
        </w:rPr>
        <w:t>本合同一式</w:t>
      </w:r>
      <w:r>
        <w:rPr>
          <w:rFonts w:hint="eastAsia" w:ascii="宋体" w:hAnsi="宋体" w:eastAsia="宋体" w:cs="宋体"/>
          <w:sz w:val="21"/>
          <w:szCs w:val="21"/>
          <w:lang w:val="en-US" w:eastAsia="zh-CN"/>
        </w:rPr>
        <w:t>五</w:t>
      </w:r>
      <w:r>
        <w:rPr>
          <w:rFonts w:hint="eastAsia" w:ascii="宋体" w:hAnsi="宋体" w:eastAsia="宋体" w:cs="宋体"/>
          <w:sz w:val="21"/>
          <w:szCs w:val="21"/>
        </w:rPr>
        <w:t>份,甲乙双方各执一份,政府采购监督管理机构一份,政府采购代理机构一份</w:t>
      </w:r>
      <w:r>
        <w:rPr>
          <w:rFonts w:hint="eastAsia" w:ascii="宋体" w:hAnsi="宋体" w:eastAsia="宋体" w:cs="宋体"/>
          <w:sz w:val="21"/>
          <w:szCs w:val="21"/>
          <w:lang w:eastAsia="zh-CN"/>
        </w:rPr>
        <w:t>，备案一份</w:t>
      </w:r>
      <w:r>
        <w:rPr>
          <w:rFonts w:hint="eastAsia" w:ascii="宋体" w:hAnsi="宋体" w:eastAsia="宋体" w:cs="宋体"/>
          <w:sz w:val="21"/>
          <w:szCs w:val="21"/>
        </w:rPr>
        <w:t>。</w:t>
      </w:r>
    </w:p>
    <w:p w14:paraId="2378E832">
      <w:pPr>
        <w:pStyle w:val="219"/>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四、</w:t>
      </w:r>
      <w:r>
        <w:rPr>
          <w:rFonts w:hint="eastAsia" w:ascii="宋体" w:hAnsi="宋体" w:eastAsia="宋体" w:cs="宋体"/>
          <w:kern w:val="2"/>
          <w:sz w:val="21"/>
          <w:szCs w:val="21"/>
        </w:rPr>
        <w:t>本合同自</w:t>
      </w:r>
      <w:r>
        <w:rPr>
          <w:rFonts w:hint="eastAsia" w:ascii="宋体" w:hAnsi="宋体" w:eastAsia="宋体" w:cs="宋体"/>
          <w:kern w:val="2"/>
          <w:sz w:val="21"/>
          <w:szCs w:val="21"/>
          <w:lang w:val="en-US" w:eastAsia="zh-CN"/>
        </w:rPr>
        <w:t>双方签字盖章或盖章</w:t>
      </w:r>
      <w:r>
        <w:rPr>
          <w:rFonts w:hint="eastAsia" w:ascii="宋体" w:hAnsi="宋体" w:eastAsia="宋体" w:cs="宋体"/>
          <w:kern w:val="2"/>
          <w:sz w:val="21"/>
          <w:szCs w:val="21"/>
        </w:rPr>
        <w:t>之日起生效。</w:t>
      </w:r>
    </w:p>
    <w:p w14:paraId="010A7D21">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p>
    <w:p w14:paraId="4FBE76F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p>
    <w:p w14:paraId="53EE3E66">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甲方（公章）：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乙方（公章）：            </w:t>
      </w:r>
    </w:p>
    <w:p w14:paraId="786760FF">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法定代表人：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法定代表人：</w:t>
      </w:r>
    </w:p>
    <w:p w14:paraId="3EFD05E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甲方授权代理人签字：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乙方授权代理人签字：</w:t>
      </w:r>
    </w:p>
    <w:p w14:paraId="44DF26B7">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日期：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日期：</w:t>
      </w:r>
    </w:p>
    <w:p w14:paraId="454A7CA4">
      <w:pPr>
        <w:pageBreakBefore w:val="0"/>
        <w:widowControl w:val="0"/>
        <w:kinsoku/>
        <w:wordWrap/>
        <w:overflowPunct/>
        <w:topLinePunct w:val="0"/>
        <w:autoSpaceDE/>
        <w:autoSpaceDN/>
        <w:bidi w:val="0"/>
        <w:adjustRightInd/>
        <w:snapToGrid w:val="0"/>
        <w:spacing w:line="360" w:lineRule="auto"/>
        <w:ind w:left="0" w:leftChars="0" w:right="0"/>
        <w:textAlignment w:val="auto"/>
        <w:rPr>
          <w:rFonts w:hint="eastAsia" w:ascii="宋体" w:hAnsi="宋体" w:eastAsia="宋体" w:cs="宋体"/>
          <w:highlight w:val="none"/>
          <w:lang w:val="zh-CN"/>
        </w:rPr>
      </w:pPr>
    </w:p>
    <w:p w14:paraId="13F24B5C">
      <w:pPr>
        <w:pStyle w:val="2"/>
        <w:rPr>
          <w:rFonts w:hint="eastAsia" w:ascii="宋体" w:hAnsi="宋体" w:eastAsia="宋体" w:cs="宋体"/>
          <w:highlight w:val="none"/>
          <w:lang w:val="zh-CN"/>
        </w:rPr>
      </w:pPr>
    </w:p>
    <w:p w14:paraId="74CEC35A">
      <w:pPr>
        <w:rPr>
          <w:rFonts w:hint="eastAsia" w:ascii="宋体" w:hAnsi="宋体" w:eastAsia="宋体" w:cs="宋体"/>
          <w:highlight w:val="none"/>
          <w:lang w:val="zh-CN"/>
        </w:rPr>
      </w:pPr>
    </w:p>
    <w:p w14:paraId="5F982385">
      <w:pPr>
        <w:pStyle w:val="2"/>
        <w:rPr>
          <w:rFonts w:hint="eastAsia" w:ascii="宋体" w:hAnsi="宋体" w:eastAsia="宋体" w:cs="宋体"/>
          <w:highlight w:val="none"/>
          <w:lang w:val="zh-CN"/>
        </w:rPr>
      </w:pPr>
    </w:p>
    <w:p w14:paraId="3C9E0729">
      <w:pPr>
        <w:rPr>
          <w:rFonts w:hint="eastAsia" w:ascii="宋体" w:hAnsi="宋体" w:eastAsia="宋体" w:cs="宋体"/>
          <w:highlight w:val="none"/>
          <w:lang w:val="zh-CN"/>
        </w:rPr>
      </w:pPr>
      <w:r>
        <w:rPr>
          <w:rFonts w:hint="eastAsia"/>
          <w:lang w:val="zh-CN"/>
        </w:rPr>
        <w:br w:type="page"/>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45CBE0B2">
      <w:pPr>
        <w:pStyle w:val="3"/>
        <w:jc w:val="center"/>
        <w:outlineLvl w:val="0"/>
        <w:rPr>
          <w:rFonts w:hint="eastAsia" w:ascii="宋体" w:hAnsi="宋体" w:eastAsia="宋体" w:cs="宋体"/>
          <w:sz w:val="24"/>
          <w:szCs w:val="16"/>
          <w:highlight w:val="none"/>
        </w:rPr>
      </w:pPr>
      <w:bookmarkStart w:id="84" w:name="_Toc26595"/>
      <w:bookmarkStart w:id="85" w:name="_Toc7972"/>
      <w:bookmarkStart w:id="86" w:name="_Toc31520"/>
      <w:bookmarkStart w:id="87" w:name="_Toc29888"/>
      <w:bookmarkStart w:id="88" w:name="_Toc9053"/>
      <w:bookmarkStart w:id="89" w:name="_Toc19246"/>
      <w:bookmarkStart w:id="90" w:name="_Toc17713"/>
      <w:bookmarkStart w:id="91" w:name="_Toc20230"/>
      <w:bookmarkStart w:id="92" w:name="_Toc32485"/>
      <w:bookmarkStart w:id="93" w:name="_Toc389582037"/>
      <w:bookmarkStart w:id="94" w:name="_Toc26466"/>
      <w:bookmarkStart w:id="95" w:name="_Toc426457696"/>
      <w:bookmarkStart w:id="96" w:name="_Toc19199"/>
      <w:bookmarkStart w:id="97" w:name="_Toc8333"/>
      <w:bookmarkStart w:id="98" w:name="_Toc31683"/>
      <w:r>
        <w:rPr>
          <w:rFonts w:hint="eastAsia" w:ascii="宋体" w:hAnsi="宋体" w:eastAsia="宋体" w:cs="宋体"/>
          <w:sz w:val="28"/>
          <w:szCs w:val="28"/>
          <w:highlight w:val="none"/>
        </w:rPr>
        <w:t>第四章 采购内容及技术要求</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Toc5583"/>
      <w:bookmarkStart w:id="100" w:name="_Toc426457697"/>
      <w:bookmarkStart w:id="101" w:name="_Toc25607"/>
      <w:bookmarkStart w:id="102" w:name="_Toc1462"/>
      <w:bookmarkStart w:id="103" w:name="_Toc2203"/>
      <w:bookmarkStart w:id="104" w:name="_Toc2711"/>
      <w:bookmarkStart w:id="105" w:name="_Toc20481"/>
      <w:bookmarkStart w:id="106" w:name="_Toc11450"/>
      <w:bookmarkStart w:id="107" w:name="_Toc1025"/>
      <w:bookmarkStart w:id="108" w:name="_Toc389582038"/>
      <w:bookmarkStart w:id="109" w:name="_Toc4053"/>
      <w:bookmarkStart w:id="110" w:name="_Toc23856"/>
    </w:p>
    <w:p w14:paraId="66798FAE">
      <w:pPr>
        <w:keepNext w:val="0"/>
        <w:keepLines w:val="0"/>
        <w:pageBreakBefore w:val="0"/>
        <w:widowControl w:val="0"/>
        <w:kinsoku/>
        <w:wordWrap/>
        <w:overflowPunct/>
        <w:topLinePunct w:val="0"/>
        <w:autoSpaceDE/>
        <w:autoSpaceDN/>
        <w:bidi w:val="0"/>
        <w:adjustRightInd/>
        <w:snapToGrid/>
        <w:spacing w:after="0" w:line="460" w:lineRule="exact"/>
        <w:ind w:firstLine="422" w:firstLineChars="200"/>
        <w:textAlignment w:val="auto"/>
        <w:rPr>
          <w:rFonts w:hint="eastAsia" w:ascii="宋体" w:hAnsi="宋体" w:eastAsia="宋体" w:cs="宋体"/>
          <w:kern w:val="0"/>
          <w:sz w:val="21"/>
          <w:szCs w:val="21"/>
          <w:highlight w:val="none"/>
          <w:lang w:val="en-US" w:eastAsia="zh-CN" w:bidi="ar-SA"/>
        </w:rPr>
      </w:pPr>
      <w:bookmarkStart w:id="111" w:name="_Toc3299"/>
      <w:r>
        <w:rPr>
          <w:rFonts w:hint="eastAsia" w:hAnsi="宋体" w:cs="宋体"/>
          <w:b/>
          <w:bCs/>
          <w:kern w:val="0"/>
          <w:sz w:val="21"/>
          <w:szCs w:val="21"/>
          <w:highlight w:val="none"/>
          <w:lang w:val="en-US" w:eastAsia="zh-CN" w:bidi="ar-SA"/>
        </w:rPr>
        <w:t>一</w:t>
      </w:r>
      <w:r>
        <w:rPr>
          <w:rFonts w:hint="eastAsia" w:ascii="宋体" w:hAnsi="宋体" w:eastAsia="宋体" w:cs="宋体"/>
          <w:b/>
          <w:bCs/>
          <w:kern w:val="0"/>
          <w:sz w:val="21"/>
          <w:szCs w:val="21"/>
          <w:highlight w:val="none"/>
          <w:lang w:val="en-US" w:eastAsia="zh-CN" w:bidi="ar-SA"/>
        </w:rPr>
        <w:t>、项目概况：</w:t>
      </w:r>
    </w:p>
    <w:p w14:paraId="651448BE">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根据生态环境保护管理相关要求,生态环境部门在日常环境监管工作中,需对河流断面、入河排水口、湖库水体等进行定期监测,掌握辖区地表水水质情况，并对污染情况开展溯源排查，提高水环境质量。</w:t>
      </w:r>
    </w:p>
    <w:p w14:paraId="1284AE3B">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2" w:firstLineChars="200"/>
        <w:textAlignment w:val="auto"/>
        <w:rPr>
          <w:rFonts w:hint="eastAsia" w:hAnsi="宋体" w:cs="宋体"/>
          <w:color w:val="000000" w:themeColor="text1"/>
          <w:sz w:val="21"/>
          <w:szCs w:val="21"/>
          <w:highlight w:val="none"/>
          <w:lang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二.</w:t>
      </w:r>
      <w:r>
        <w:rPr>
          <w:rFonts w:hint="eastAsia" w:hAnsi="宋体" w:cs="宋体"/>
          <w:b/>
          <w:bCs/>
          <w:color w:val="000000" w:themeColor="text1"/>
          <w:sz w:val="21"/>
          <w:szCs w:val="21"/>
          <w:highlight w:val="none"/>
          <w:lang w:eastAsia="zh-CN"/>
          <w14:textFill>
            <w14:solidFill>
              <w14:schemeClr w14:val="tx1"/>
            </w14:solidFill>
          </w14:textFill>
        </w:rPr>
        <w:t>服务内容：</w:t>
      </w:r>
    </w:p>
    <w:p w14:paraId="7EEFC860">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按照采购人工作安排，及时安排采样人员对指定点位进行样品采集监测，报告监测结果，并对污染源开展溯源排查。</w:t>
      </w:r>
      <w:r>
        <w:rPr>
          <w:rFonts w:hint="eastAsia" w:ascii="宋体" w:hAnsi="宋体" w:eastAsia="宋体" w:cs="宋体"/>
          <w:b/>
          <w:color w:val="000000" w:themeColor="text1"/>
          <w:sz w:val="21"/>
          <w:szCs w:val="21"/>
          <w:highlight w:val="none"/>
          <w14:textFill>
            <w14:solidFill>
              <w14:schemeClr w14:val="tx1"/>
            </w14:solidFill>
          </w14:textFill>
        </w:rPr>
        <w:t xml:space="preserve"> </w:t>
      </w:r>
    </w:p>
    <w:p w14:paraId="24A42050">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2" w:firstLineChars="200"/>
        <w:textAlignment w:val="auto"/>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三.</w:t>
      </w:r>
      <w:r>
        <w:rPr>
          <w:rFonts w:hint="eastAsia" w:hAnsi="宋体" w:cs="宋体"/>
          <w:b/>
          <w:bCs w:val="0"/>
          <w:color w:val="000000" w:themeColor="text1"/>
          <w:sz w:val="21"/>
          <w:szCs w:val="21"/>
          <w:highlight w:val="none"/>
          <w:lang w:eastAsia="zh-CN"/>
          <w14:textFill>
            <w14:solidFill>
              <w14:schemeClr w14:val="tx1"/>
            </w14:solidFill>
          </w14:textFill>
        </w:rPr>
        <w:t>技术要求</w:t>
      </w:r>
      <w:r>
        <w:rPr>
          <w:rFonts w:hint="eastAsia" w:hAnsi="宋体" w:cs="宋体"/>
          <w:b/>
          <w:bCs w:val="0"/>
          <w:color w:val="000000" w:themeColor="text1"/>
          <w:sz w:val="21"/>
          <w:szCs w:val="21"/>
          <w:highlight w:val="none"/>
          <w:lang w:val="en-US" w:eastAsia="zh-CN"/>
          <w14:textFill>
            <w14:solidFill>
              <w14:schemeClr w14:val="tx1"/>
            </w14:solidFill>
          </w14:textFill>
        </w:rPr>
        <w:t>:</w:t>
      </w:r>
    </w:p>
    <w:p w14:paraId="2B80E9D7">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0" w:firstLineChars="200"/>
        <w:textAlignment w:val="auto"/>
        <w:rPr>
          <w:rFonts w:hint="eastAsia"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1.现场采样和测试全过程应能够得到有效监管，确保全过程留痕可溯源，保证采样符合规范要求。</w:t>
      </w:r>
    </w:p>
    <w:p w14:paraId="6799012B">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0" w:firstLineChars="200"/>
        <w:textAlignment w:val="auto"/>
        <w:rPr>
          <w:rFonts w:hint="eastAsia"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2.采样完成后应快速检测分析，及时报告监测结果，确保时效性。</w:t>
      </w:r>
    </w:p>
    <w:p w14:paraId="2DC27180">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0" w:firstLineChars="200"/>
        <w:textAlignment w:val="auto"/>
        <w:rPr>
          <w:rFonts w:hint="eastAsia"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3.质量保证和质量控制，开展质控样测试，确保检测数据准确性，判定检测数据是否合格。</w:t>
      </w:r>
    </w:p>
    <w:p w14:paraId="29E5F07E">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0" w:firstLineChars="200"/>
        <w:textAlignment w:val="auto"/>
        <w:rPr>
          <w:rFonts w:hint="eastAsia"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4. 当发生超标污染时，迅速安排技术人员进行溯源排查，实现污染回溯，分析生成溯源清单。及时发现污染所在，提高监督管理工作效率，以及对事故应急响应管理的支撑。</w:t>
      </w:r>
    </w:p>
    <w:p w14:paraId="16C13BC7">
      <w:pPr>
        <w:keepNext w:val="0"/>
        <w:keepLines w:val="0"/>
        <w:pageBreakBefore w:val="0"/>
        <w:widowControl w:val="0"/>
        <w:tabs>
          <w:tab w:val="left" w:pos="840"/>
        </w:tabs>
        <w:kinsoku/>
        <w:wordWrap/>
        <w:overflowPunct/>
        <w:topLinePunct w:val="0"/>
        <w:autoSpaceDE/>
        <w:autoSpaceDN/>
        <w:bidi w:val="0"/>
        <w:adjustRightInd/>
        <w:snapToGrid/>
        <w:spacing w:line="460" w:lineRule="exact"/>
        <w:ind w:firstLine="422" w:firstLineChars="200"/>
        <w:textAlignment w:val="auto"/>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四、服务要求</w:t>
      </w:r>
    </w:p>
    <w:p w14:paraId="09CFB9A2">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hAnsi="宋体" w:cs="宋体"/>
          <w:b w:val="0"/>
          <w:bCs w:val="0"/>
          <w:kern w:val="0"/>
          <w:sz w:val="21"/>
          <w:szCs w:val="21"/>
          <w:highlight w:val="none"/>
          <w:lang w:val="en-US" w:eastAsia="zh-CN" w:bidi="ar-SA"/>
        </w:rPr>
      </w:pPr>
      <w:r>
        <w:rPr>
          <w:rFonts w:hint="eastAsia" w:hAnsi="宋体" w:cs="宋体"/>
          <w:b w:val="0"/>
          <w:bCs w:val="0"/>
          <w:kern w:val="0"/>
          <w:sz w:val="21"/>
          <w:szCs w:val="21"/>
          <w:highlight w:val="none"/>
          <w:lang w:val="en-US" w:eastAsia="zh-CN" w:bidi="ar-SA"/>
        </w:rPr>
        <w:t>1.确定专职项目负责人，项目负责人全面负责本项目技术管理。应熟练掌握地表水环境监测领域的相关技术规范，能迅速领悟、宣贯和落实采购人提出的各项运维工作要求，熟悉内部业务管理流程。须具有环境监测、仪器仪表、自动化等相关专业背景或教育培训经历，须具备中级及以上技术职称，且具有流域溯源排查管理经验和数据分析经验，在项目期限内需专职投入本项目技术服务，中途如需更换项目负责人，应事先征得采购人同意。</w:t>
      </w:r>
    </w:p>
    <w:p w14:paraId="42BFCF01">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hAnsi="宋体" w:cs="宋体"/>
          <w:b w:val="0"/>
          <w:bCs w:val="0"/>
          <w:kern w:val="0"/>
          <w:sz w:val="21"/>
          <w:szCs w:val="21"/>
          <w:highlight w:val="none"/>
          <w:lang w:val="en-US" w:eastAsia="zh-CN" w:bidi="ar-SA"/>
        </w:rPr>
      </w:pPr>
      <w:r>
        <w:rPr>
          <w:rFonts w:hint="eastAsia" w:hAnsi="宋体" w:cs="宋体"/>
          <w:b w:val="0"/>
          <w:bCs w:val="0"/>
          <w:kern w:val="0"/>
          <w:sz w:val="21"/>
          <w:szCs w:val="21"/>
          <w:highlight w:val="none"/>
          <w:lang w:val="en-US" w:eastAsia="zh-CN" w:bidi="ar-SA"/>
        </w:rPr>
        <w:t>2.本项目投入的人员、仪器、试剂、物资等均符合流域采样、分析检测技术要求，并能保障在收到任务3小时内做好采样前准备工作，10小时内可快速出具有效检测数据。配备采样物资，可根据需求，24小时候内不同时间段开展采样分析工作。</w:t>
      </w:r>
    </w:p>
    <w:p w14:paraId="10A9195E">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hAnsi="宋体" w:cs="宋体"/>
          <w:b w:val="0"/>
          <w:bCs w:val="0"/>
          <w:kern w:val="0"/>
          <w:sz w:val="21"/>
          <w:szCs w:val="21"/>
          <w:highlight w:val="none"/>
          <w:lang w:val="en-US" w:eastAsia="zh-CN" w:bidi="ar-SA"/>
        </w:rPr>
      </w:pPr>
      <w:r>
        <w:rPr>
          <w:rFonts w:hint="eastAsia" w:hAnsi="宋体" w:cs="宋体"/>
          <w:b w:val="0"/>
          <w:bCs w:val="0"/>
          <w:kern w:val="0"/>
          <w:sz w:val="21"/>
          <w:szCs w:val="21"/>
          <w:highlight w:val="none"/>
          <w:lang w:val="en-US" w:eastAsia="zh-CN" w:bidi="ar-SA"/>
        </w:rPr>
        <w:t>3.须制定流域水质应急响应实施方案，不限于恶劣天气、 突发环境事件、自然灾害（洪水、台风等）、重大活动等情况，明确责任分工、响应 流程、应对措施、安全保障等。有足够的人员和设备，出现异常情况时，能够及时组织开展检测和溯源工作。</w:t>
      </w:r>
    </w:p>
    <w:p w14:paraId="4731A068">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hAnsi="宋体" w:cs="宋体"/>
          <w:b w:val="0"/>
          <w:bCs w:val="0"/>
          <w:kern w:val="0"/>
          <w:sz w:val="21"/>
          <w:szCs w:val="21"/>
          <w:highlight w:val="none"/>
          <w:lang w:val="en-US" w:eastAsia="zh-CN" w:bidi="ar-SA"/>
        </w:rPr>
      </w:pPr>
      <w:r>
        <w:rPr>
          <w:rFonts w:hint="eastAsia" w:hAnsi="宋体" w:cs="宋体"/>
          <w:b w:val="0"/>
          <w:bCs w:val="0"/>
          <w:kern w:val="0"/>
          <w:sz w:val="21"/>
          <w:szCs w:val="21"/>
          <w:highlight w:val="none"/>
          <w:lang w:val="en-US" w:eastAsia="zh-CN" w:bidi="ar-SA"/>
        </w:rPr>
        <w:t>4.全年开展不少于1000组水样分析，开展2次溯源排查服务，提供排查分析报告。</w:t>
      </w:r>
    </w:p>
    <w:p w14:paraId="74419620">
      <w:pPr>
        <w:keepNext w:val="0"/>
        <w:keepLines w:val="0"/>
        <w:pageBreakBefore w:val="0"/>
        <w:widowControl w:val="0"/>
        <w:kinsoku/>
        <w:wordWrap/>
        <w:overflowPunct/>
        <w:topLinePunct w:val="0"/>
        <w:autoSpaceDE/>
        <w:autoSpaceDN/>
        <w:bidi w:val="0"/>
        <w:adjustRightInd/>
        <w:snapToGrid/>
        <w:spacing w:after="0" w:line="460" w:lineRule="exact"/>
        <w:ind w:firstLine="422" w:firstLineChars="200"/>
        <w:textAlignment w:val="auto"/>
        <w:rPr>
          <w:rFonts w:hint="eastAsia" w:hAnsi="宋体" w:cs="宋体"/>
          <w:b/>
          <w:bCs/>
          <w:kern w:val="0"/>
          <w:sz w:val="21"/>
          <w:szCs w:val="21"/>
          <w:highlight w:val="none"/>
          <w:lang w:val="en-US" w:eastAsia="zh-CN" w:bidi="ar-SA"/>
        </w:rPr>
      </w:pPr>
      <w:r>
        <w:rPr>
          <w:rFonts w:hint="eastAsia" w:hAnsi="宋体" w:cs="宋体"/>
          <w:b/>
          <w:bCs/>
          <w:kern w:val="0"/>
          <w:sz w:val="21"/>
          <w:szCs w:val="21"/>
          <w:highlight w:val="none"/>
          <w:lang w:val="en-US" w:eastAsia="zh-CN" w:bidi="ar-SA"/>
        </w:rPr>
        <w:t>五、商务要求</w:t>
      </w:r>
    </w:p>
    <w:p w14:paraId="52DDB0A2">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hAnsi="宋体" w:cs="宋体"/>
          <w:kern w:val="0"/>
          <w:sz w:val="21"/>
          <w:szCs w:val="21"/>
          <w:highlight w:val="none"/>
          <w:lang w:val="en-US" w:eastAsia="zh-CN" w:bidi="ar-SA"/>
        </w:rPr>
      </w:pPr>
      <w:r>
        <w:rPr>
          <w:rFonts w:hint="eastAsia" w:hAnsi="宋体" w:cs="宋体"/>
          <w:kern w:val="0"/>
          <w:sz w:val="21"/>
          <w:szCs w:val="21"/>
          <w:highlight w:val="none"/>
          <w:lang w:val="en-US" w:eastAsia="zh-CN" w:bidi="ar-SA"/>
        </w:rPr>
        <w:t>1.服务期限：合同生效后一年</w:t>
      </w:r>
    </w:p>
    <w:p w14:paraId="638D8DC4">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hAnsi="宋体" w:cs="宋体"/>
          <w:kern w:val="0"/>
          <w:sz w:val="21"/>
          <w:szCs w:val="21"/>
          <w:highlight w:val="none"/>
          <w:lang w:val="en-US" w:eastAsia="zh-CN" w:bidi="ar-SA"/>
        </w:rPr>
        <w:sectPr>
          <w:pgSz w:w="11906" w:h="16838"/>
          <w:pgMar w:top="1417" w:right="1129" w:bottom="1417" w:left="1417" w:header="1134" w:footer="992" w:gutter="0"/>
          <w:pgNumType w:fmt="decimal"/>
          <w:cols w:space="720" w:num="1"/>
          <w:titlePg/>
          <w:docGrid w:type="lines" w:linePitch="333" w:charSpace="0"/>
        </w:sectPr>
      </w:pPr>
      <w:r>
        <w:rPr>
          <w:rFonts w:hint="eastAsia" w:hAnsi="宋体" w:cs="宋体"/>
          <w:kern w:val="0"/>
          <w:sz w:val="21"/>
          <w:szCs w:val="21"/>
          <w:highlight w:val="none"/>
          <w:lang w:val="en-US" w:eastAsia="zh-CN" w:bidi="ar-SA"/>
        </w:rPr>
        <w:t>2.服务质量：合格</w:t>
      </w:r>
    </w:p>
    <w:p w14:paraId="06287680">
      <w:pPr>
        <w:rPr>
          <w:rFonts w:hint="eastAsia" w:ascii="宋体" w:hAnsi="宋体" w:eastAsia="宋体" w:cs="宋体"/>
          <w:highlight w:val="none"/>
          <w:lang w:val="en-US" w:eastAsia="zh-CN"/>
        </w:rPr>
      </w:pPr>
    </w:p>
    <w:p w14:paraId="3789BD74">
      <w:pPr>
        <w:pStyle w:val="3"/>
        <w:jc w:val="center"/>
        <w:rPr>
          <w:rFonts w:hint="eastAsia" w:ascii="宋体" w:hAnsi="宋体" w:eastAsia="宋体" w:cs="宋体"/>
          <w:sz w:val="28"/>
          <w:szCs w:val="28"/>
          <w:highlight w:val="none"/>
        </w:rPr>
      </w:pPr>
      <w:bookmarkStart w:id="112" w:name="_Toc25800"/>
      <w:bookmarkStart w:id="113" w:name="_Toc20271"/>
      <w:r>
        <w:rPr>
          <w:rFonts w:hint="eastAsia" w:ascii="宋体" w:hAnsi="宋体" w:eastAsia="宋体" w:cs="宋体"/>
          <w:sz w:val="28"/>
          <w:szCs w:val="28"/>
          <w:highlight w:val="none"/>
        </w:rPr>
        <w:t>第五章 评 标 方 法</w:t>
      </w:r>
      <w:bookmarkEnd w:id="99"/>
      <w:bookmarkEnd w:id="100"/>
      <w:bookmarkEnd w:id="101"/>
      <w:bookmarkEnd w:id="102"/>
      <w:bookmarkEnd w:id="103"/>
      <w:bookmarkEnd w:id="111"/>
      <w:bookmarkEnd w:id="112"/>
      <w:bookmarkEnd w:id="113"/>
    </w:p>
    <w:p w14:paraId="3B37E82A">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bookmarkStart w:id="114" w:name="_Toc363463332"/>
      <w:r>
        <w:rPr>
          <w:rFonts w:hint="eastAsia" w:ascii="宋体" w:hAnsi="宋体" w:eastAsia="宋体" w:cs="宋体"/>
          <w:b/>
          <w:sz w:val="21"/>
          <w:szCs w:val="21"/>
          <w:highlight w:val="none"/>
        </w:rPr>
        <w:t>一、评标方法</w:t>
      </w:r>
      <w:bookmarkEnd w:id="114"/>
    </w:p>
    <w:p w14:paraId="3AE4B323">
      <w:pPr>
        <w:keepNext w:val="0"/>
        <w:keepLines w:val="0"/>
        <w:pageBreakBefore w:val="0"/>
        <w:widowControl w:val="0"/>
        <w:kinsoku/>
        <w:wordWrap/>
        <w:overflowPunct/>
        <w:topLinePunct w:val="0"/>
        <w:autoSpaceDE/>
        <w:autoSpaceDN/>
        <w:bidi w:val="0"/>
        <w:spacing w:line="480" w:lineRule="exact"/>
        <w:ind w:firstLine="420"/>
        <w:textAlignment w:val="auto"/>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按照</w:t>
      </w:r>
      <w:r>
        <w:rPr>
          <w:rFonts w:hint="eastAsia" w:ascii="宋体" w:hAnsi="宋体" w:eastAsia="宋体" w:cs="宋体"/>
          <w:sz w:val="21"/>
          <w:szCs w:val="16"/>
          <w:highlight w:val="none"/>
        </w:rPr>
        <w:t>《中华人民共和国政府采购法》及实施条例和</w:t>
      </w:r>
      <w:r>
        <w:rPr>
          <w:rFonts w:hint="eastAsia" w:ascii="宋体" w:hAnsi="宋体" w:eastAsia="宋体" w:cs="宋体"/>
          <w:spacing w:val="4"/>
          <w:sz w:val="21"/>
          <w:szCs w:val="21"/>
          <w:highlight w:val="none"/>
        </w:rPr>
        <w:t>中华人民共和国财政部令第87号--《政府采购货物和服务招标投标管理办法》的规定，本次评标采用</w:t>
      </w:r>
      <w:r>
        <w:rPr>
          <w:rFonts w:hint="eastAsia" w:ascii="宋体" w:hAnsi="宋体" w:eastAsia="宋体" w:cs="宋体"/>
          <w:b/>
          <w:spacing w:val="4"/>
          <w:sz w:val="21"/>
          <w:szCs w:val="21"/>
          <w:highlight w:val="none"/>
        </w:rPr>
        <w:t>综合评分法</w:t>
      </w:r>
      <w:r>
        <w:rPr>
          <w:rFonts w:hint="eastAsia" w:ascii="宋体" w:hAnsi="宋体" w:eastAsia="宋体" w:cs="宋体"/>
          <w:spacing w:val="4"/>
          <w:sz w:val="21"/>
          <w:szCs w:val="21"/>
          <w:highlight w:val="none"/>
        </w:rPr>
        <w:t>，即在最大限度地满足招标文件实质性要求前提下，按照招标文件中规定的各项因素和相应的权重分值进行综合评审后，以总得分最高的</w:t>
      </w:r>
      <w:r>
        <w:rPr>
          <w:rFonts w:hint="eastAsia" w:ascii="宋体" w:hAnsi="宋体" w:eastAsia="宋体" w:cs="宋体"/>
          <w:spacing w:val="4"/>
          <w:sz w:val="21"/>
          <w:szCs w:val="21"/>
          <w:highlight w:val="none"/>
          <w:lang w:eastAsia="zh-CN"/>
        </w:rPr>
        <w:t>供应商</w:t>
      </w:r>
      <w:r>
        <w:rPr>
          <w:rFonts w:hint="eastAsia" w:ascii="宋体" w:hAnsi="宋体" w:eastAsia="宋体" w:cs="宋体"/>
          <w:spacing w:val="4"/>
          <w:sz w:val="21"/>
          <w:szCs w:val="21"/>
          <w:highlight w:val="none"/>
        </w:rPr>
        <w:t>作为中标候选人并依次排序（最低报价不是中标的唯一标准）。</w:t>
      </w:r>
    </w:p>
    <w:p w14:paraId="0D6E2125">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r>
        <w:rPr>
          <w:rFonts w:hint="eastAsia" w:ascii="宋体" w:hAnsi="宋体" w:eastAsia="宋体" w:cs="宋体"/>
          <w:b/>
          <w:sz w:val="21"/>
          <w:szCs w:val="16"/>
          <w:highlight w:val="none"/>
        </w:rPr>
        <w:t>二、评审标准</w:t>
      </w:r>
    </w:p>
    <w:p w14:paraId="5C526BA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2.1初步评审标准</w:t>
      </w:r>
    </w:p>
    <w:p w14:paraId="67AF296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2.1.1资格性审查标准：见附件1初步审查要素表</w:t>
      </w:r>
    </w:p>
    <w:p w14:paraId="664166E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2.1.2符合性审查标准：见附件1初步审查要素表</w:t>
      </w:r>
    </w:p>
    <w:p w14:paraId="626E5F0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20"/>
          <w:highlight w:val="none"/>
        </w:rPr>
      </w:pPr>
      <w:r>
        <w:rPr>
          <w:rFonts w:hint="eastAsia" w:ascii="宋体" w:hAnsi="宋体" w:eastAsia="宋体" w:cs="宋体"/>
          <w:b/>
          <w:sz w:val="21"/>
          <w:szCs w:val="20"/>
          <w:highlight w:val="none"/>
        </w:rPr>
        <w:t>2.2分值构成与评分标准</w:t>
      </w:r>
    </w:p>
    <w:p w14:paraId="4D0311AE">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2.2.1 分值构成</w:t>
      </w:r>
    </w:p>
    <w:p w14:paraId="36906F9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（1）价格评审：见附件2评标因素及权重分值表</w:t>
      </w:r>
    </w:p>
    <w:p w14:paraId="1BCF08C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（2）技术评审：见附件2评标因素及权重分值表</w:t>
      </w:r>
    </w:p>
    <w:p w14:paraId="59DAAD5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（3）</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bCs/>
          <w:sz w:val="21"/>
          <w:szCs w:val="20"/>
          <w:highlight w:val="none"/>
        </w:rPr>
        <w:t>：见附件2评标因素及权重分值表</w:t>
      </w:r>
    </w:p>
    <w:p w14:paraId="63A30CF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bCs w:val="0"/>
          <w:sz w:val="21"/>
          <w:szCs w:val="21"/>
          <w:highlight w:val="none"/>
        </w:rPr>
      </w:pPr>
      <w:bookmarkStart w:id="115" w:name="_Toc363463333"/>
      <w:r>
        <w:rPr>
          <w:rFonts w:hint="eastAsia" w:ascii="宋体" w:hAnsi="宋体" w:eastAsia="宋体" w:cs="宋体"/>
          <w:b/>
          <w:bCs w:val="0"/>
          <w:sz w:val="21"/>
          <w:szCs w:val="21"/>
          <w:highlight w:val="none"/>
        </w:rPr>
        <w:t>三、评标程序</w:t>
      </w:r>
      <w:bookmarkEnd w:id="115"/>
    </w:p>
    <w:p w14:paraId="02DEF893">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1.本采购项目评标按照下列工作程序进行</w:t>
      </w:r>
      <w:r>
        <w:rPr>
          <w:rFonts w:hint="eastAsia" w:ascii="宋体" w:hAnsi="宋体" w:eastAsia="宋体" w:cs="宋体"/>
          <w:bCs/>
          <w:sz w:val="21"/>
          <w:szCs w:val="16"/>
          <w:highlight w:val="none"/>
        </w:rPr>
        <w:t>（在上一步评审中被认定无效投标者，不进入下一步的评审）</w:t>
      </w:r>
      <w:r>
        <w:rPr>
          <w:rFonts w:hint="eastAsia" w:ascii="宋体" w:hAnsi="宋体" w:eastAsia="宋体" w:cs="宋体"/>
          <w:b/>
          <w:sz w:val="21"/>
          <w:szCs w:val="16"/>
          <w:highlight w:val="none"/>
        </w:rPr>
        <w:t>。</w:t>
      </w:r>
    </w:p>
    <w:p w14:paraId="72153839">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（1）投标文件初审；</w:t>
      </w:r>
    </w:p>
    <w:p w14:paraId="7950F58A">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（2）澄清有关问题；</w:t>
      </w:r>
    </w:p>
    <w:p w14:paraId="511BA43B">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（3）比较与评价；</w:t>
      </w:r>
    </w:p>
    <w:p w14:paraId="32A5003D">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（4）推荐中标候选人名单。</w:t>
      </w:r>
    </w:p>
    <w:p w14:paraId="432B7311">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2.投标文件初审</w:t>
      </w:r>
    </w:p>
    <w:p w14:paraId="3A35350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14:paraId="4AE9257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
          <w:bCs/>
          <w:sz w:val="21"/>
          <w:szCs w:val="16"/>
          <w:highlight w:val="none"/>
        </w:rPr>
      </w:pPr>
      <w:r>
        <w:rPr>
          <w:rFonts w:hint="eastAsia" w:ascii="宋体" w:hAnsi="宋体" w:eastAsia="宋体" w:cs="宋体"/>
          <w:sz w:val="21"/>
          <w:szCs w:val="16"/>
          <w:highlight w:val="none"/>
        </w:rPr>
        <w:t>在资格性审查阶段，不符合文件要求的，不得进入符合性审查，在资格性审查和符合性审查时未通过的，不得进入后续评审环节。</w:t>
      </w:r>
    </w:p>
    <w:p w14:paraId="315409D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3.投标文件的澄清</w:t>
      </w:r>
    </w:p>
    <w:p w14:paraId="2340190E">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3.1为有助于投标文件的审查、比较和评价，评标委员会可要求</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对其投标文件中非实质性（投标文件中含义不明确、同类问题表述不一致或者有明显文字和计算错误的内容）的有关问题进行澄清、说明或者补正。有关澄清、说明或者补正的要求和答复应以书面形式提交，并由其</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或授权代表签字。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的澄清、说明或者补正不得超出投标文件的范围或者改变投标文件的实质性内容。评标委员会不接受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主动提出的澄清、说明。</w:t>
      </w:r>
    </w:p>
    <w:p w14:paraId="515C1A8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3.2有效的书面澄清材料，是投标文件的补充材料，成为投标文件的组成部分。</w:t>
      </w:r>
    </w:p>
    <w:p w14:paraId="006BFF1C">
      <w:pPr>
        <w:keepNext w:val="0"/>
        <w:keepLines w:val="0"/>
        <w:pageBreakBefore w:val="0"/>
        <w:widowControl w:val="0"/>
        <w:tabs>
          <w:tab w:val="left" w:pos="851"/>
        </w:tabs>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3.3评标委员会认为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的报价明显低于其他通过符合性审查</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的报价，有可能影响产品质量或者不能诚信履约的，应当要求其在评标现场合理的时间内提供书面说明，必要时提交相关证明材料；</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不能证明其报价合理性的，评标委员会应当将其作为无效投标处理。</w:t>
      </w:r>
    </w:p>
    <w:p w14:paraId="58122E29">
      <w:pPr>
        <w:keepNext w:val="0"/>
        <w:keepLines w:val="0"/>
        <w:pageBreakBefore w:val="0"/>
        <w:widowControl w:val="0"/>
        <w:kinsoku/>
        <w:wordWrap/>
        <w:overflowPunct/>
        <w:topLinePunct w:val="0"/>
        <w:autoSpaceDE/>
        <w:autoSpaceDN/>
        <w:bidi w:val="0"/>
        <w:spacing w:line="480" w:lineRule="exact"/>
        <w:jc w:val="lef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4.投标文件比较与评价</w:t>
      </w:r>
    </w:p>
    <w:p w14:paraId="01EA88B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bCs/>
          <w:sz w:val="21"/>
          <w:szCs w:val="16"/>
          <w:highlight w:val="none"/>
        </w:rPr>
        <w:t>评委会应按照招标文件中规定的评标方法</w:t>
      </w:r>
      <w:r>
        <w:rPr>
          <w:rFonts w:hint="eastAsia" w:ascii="宋体" w:hAnsi="宋体" w:eastAsia="宋体" w:cs="宋体"/>
          <w:sz w:val="21"/>
          <w:szCs w:val="16"/>
          <w:highlight w:val="none"/>
        </w:rPr>
        <w:t>和标准，</w:t>
      </w:r>
      <w:r>
        <w:rPr>
          <w:rFonts w:hint="eastAsia" w:ascii="宋体" w:hAnsi="宋体" w:eastAsia="宋体" w:cs="宋体"/>
          <w:bCs/>
          <w:sz w:val="21"/>
          <w:szCs w:val="16"/>
          <w:highlight w:val="none"/>
        </w:rPr>
        <w:t>对</w:t>
      </w:r>
      <w:r>
        <w:rPr>
          <w:rFonts w:hint="eastAsia" w:ascii="宋体" w:hAnsi="宋体" w:eastAsia="宋体" w:cs="宋体"/>
          <w:sz w:val="21"/>
          <w:szCs w:val="16"/>
          <w:highlight w:val="none"/>
        </w:rPr>
        <w:t>资格性检查和符合性检查</w:t>
      </w:r>
      <w:r>
        <w:rPr>
          <w:rFonts w:hint="eastAsia" w:ascii="宋体" w:hAnsi="宋体" w:eastAsia="宋体" w:cs="宋体"/>
          <w:bCs/>
          <w:sz w:val="21"/>
          <w:szCs w:val="16"/>
          <w:highlight w:val="none"/>
        </w:rPr>
        <w:t>合格的投标文件进行商务和技术评估，综合比较与评价。</w:t>
      </w:r>
    </w:p>
    <w:p w14:paraId="3B627878">
      <w:pPr>
        <w:keepNext w:val="0"/>
        <w:keepLines w:val="0"/>
        <w:pageBreakBefore w:val="0"/>
        <w:widowControl w:val="0"/>
        <w:kinsoku/>
        <w:wordWrap/>
        <w:overflowPunct/>
        <w:topLinePunct w:val="0"/>
        <w:autoSpaceDE/>
        <w:autoSpaceDN/>
        <w:bidi w:val="0"/>
        <w:spacing w:line="480" w:lineRule="exac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4.2如果投标文件没有实质性响应招标文件的要求，评委会将予以拒绝。</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不得通过修正或撤销不合要求的偏离或保留，从而使其投标成为实质性响应的投标。</w:t>
      </w:r>
    </w:p>
    <w:p w14:paraId="6503E797">
      <w:pPr>
        <w:keepNext w:val="0"/>
        <w:keepLines w:val="0"/>
        <w:pageBreakBefore w:val="0"/>
        <w:widowControl w:val="0"/>
        <w:kinsoku/>
        <w:wordWrap/>
        <w:overflowPunct/>
        <w:topLinePunct w:val="0"/>
        <w:autoSpaceDE/>
        <w:autoSpaceDN/>
        <w:bidi w:val="0"/>
        <w:spacing w:line="480" w:lineRule="exact"/>
        <w:ind w:firstLine="105" w:firstLineChars="5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三、政策性扣减</w:t>
      </w:r>
    </w:p>
    <w:p w14:paraId="595B90D1">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1、政策性扣减范围</w:t>
      </w:r>
    </w:p>
    <w:p w14:paraId="4A49ABF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符合小型、微型企业或监狱企业、残疾人福利性单位条件的，其投标报价价格评审时将按相应比例进行扣减。</w:t>
      </w:r>
    </w:p>
    <w:p w14:paraId="78289AC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1.2依据关于印发《政府采购促进中小企业发展管理办法》的通知（财库〔2020〕46号）的规定，在政府采购活动中，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提供的货物、工程或者服务符合下列情形的，享受中小企业扶持政策：</w:t>
      </w:r>
    </w:p>
    <w:p w14:paraId="43BD760D">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18AA6A53">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（2）在货物采购项目中，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提供的货物既有中小企业制造货物，也有大型企业制造货物的，不享受本办法规定的中小企业扶持政策。</w:t>
      </w:r>
    </w:p>
    <w:p w14:paraId="76BEF174">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（3）以联合体形式参加政府采购活动，联合体各方均为中小企业的，联合体视同中小企业。其中，联合体各方均为小微企业的，联合体视同小微企业。</w:t>
      </w:r>
    </w:p>
    <w:p w14:paraId="10274EC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(4)中小企业参加政府采购活动，应当出具符合财库财库〔2020〕46号规定的《中小企业声明函》,否则不得享受相关中小企业扶持政策。</w:t>
      </w:r>
    </w:p>
    <w:p w14:paraId="0693E71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在投标时提供经国家确定的认证机构出具的、处于有效期之内的节能产品、环境标志产品认证证书，采购人对获得证书的产品实施政府优先采购或强制采购。</w:t>
      </w:r>
    </w:p>
    <w:p w14:paraId="45FD1FB0">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1.4监狱企业参加政府采购活动时，应当提供由省级以上监狱管理局、戒毒管理局(含新疆生产建设兵团)出具的属于监狱企业的证明文件。</w:t>
      </w:r>
      <w:r>
        <w:rPr>
          <w:rFonts w:hint="eastAsia" w:ascii="宋体" w:hAnsi="宋体" w:eastAsia="宋体" w:cs="宋体"/>
          <w:sz w:val="21"/>
          <w:szCs w:val="16"/>
          <w:highlight w:val="none"/>
        </w:rPr>
        <w:t>监狱企业参加政府采购活动时，视同小型、微型企业。</w:t>
      </w:r>
    </w:p>
    <w:p w14:paraId="7627B1E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1.5符合条件的残疾人福利性单位在参加政府采购活动时，应当提供本通知规定的《残疾人福利性单位声明函》，并对声明的真实性负责。残疾人福利性单位</w:t>
      </w:r>
      <w:r>
        <w:rPr>
          <w:rFonts w:hint="eastAsia" w:ascii="宋体" w:hAnsi="宋体" w:eastAsia="宋体" w:cs="宋体"/>
          <w:sz w:val="21"/>
          <w:szCs w:val="16"/>
          <w:highlight w:val="none"/>
        </w:rPr>
        <w:t>参加政府采购活动时，视同小型、微型企业；</w:t>
      </w:r>
      <w:r>
        <w:rPr>
          <w:rFonts w:hint="eastAsia" w:ascii="宋体" w:hAnsi="宋体" w:eastAsia="宋体" w:cs="宋体"/>
          <w:sz w:val="21"/>
          <w:szCs w:val="21"/>
          <w:highlight w:val="none"/>
        </w:rPr>
        <w:t>残疾人福利性单位属于小型、微型企业的，不重复享受政策。</w:t>
      </w:r>
    </w:p>
    <w:p w14:paraId="345C978B">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2、政策性扣减方式：</w:t>
      </w:r>
    </w:p>
    <w:p w14:paraId="4081411B">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2.1对于未预留份额专门面向中小企业采购的采购项目，以及预留份额项目的非预留部分采购包中符合条件的小微企业报价给予</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38190AE6">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 </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%（工程项目为 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14:paraId="4E46F3F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2.3监狱企业、残疾人福利性单位视同小微企业，享受预留份额、评审中价格扣除等促进中小企业发展的政府采购政策。监狱企业、残疾人福利性单位属于小微企业的，不重复享受政策。</w:t>
      </w:r>
    </w:p>
    <w:p w14:paraId="11306FB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享受支持中小型企业发展政策优惠的，可以同时享受节能、环境标志产品优先采购政策。</w:t>
      </w:r>
    </w:p>
    <w:p w14:paraId="1E78912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若为西安市本级或各区项目执行下面规定：</w:t>
      </w:r>
    </w:p>
    <w:p w14:paraId="361D29C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rPr>
        <w:t>《西安市财政局关于进一步加大政府采购支持中小企业力度的通知》（市财函〔2022〕867号）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本通知自</w:t>
      </w:r>
      <w:r>
        <w:rPr>
          <w:rFonts w:hint="eastAsia" w:ascii="宋体" w:hAnsi="宋体" w:eastAsia="宋体" w:cs="宋体"/>
          <w:sz w:val="21"/>
          <w:szCs w:val="21"/>
          <w:highlight w:val="none"/>
          <w:lang w:eastAsia="zh-CN"/>
        </w:rPr>
        <w:t>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年</w:t>
      </w:r>
      <w:r>
        <w:rPr>
          <w:rFonts w:hint="eastAsia" w:ascii="宋体" w:hAnsi="宋体" w:eastAsia="宋体" w:cs="宋体"/>
          <w:sz w:val="21"/>
          <w:szCs w:val="21"/>
          <w:highlight w:val="none"/>
        </w:rPr>
        <w:t>7月1日起执行。</w:t>
      </w:r>
      <w:r>
        <w:rPr>
          <w:rFonts w:hint="eastAsia" w:ascii="宋体" w:hAnsi="宋体" w:eastAsia="宋体" w:cs="宋体"/>
          <w:sz w:val="21"/>
          <w:szCs w:val="21"/>
          <w:highlight w:val="none"/>
          <w:lang w:val="en-US" w:eastAsia="zh-CN"/>
        </w:rPr>
        <w:t>有关规定如下：</w:t>
      </w:r>
    </w:p>
    <w:p w14:paraId="2A03C28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6650C2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p>
    <w:p w14:paraId="1CA9DF12">
      <w:pPr>
        <w:pStyle w:val="2"/>
        <w:rPr>
          <w:rFonts w:hint="eastAsia" w:ascii="宋体" w:hAnsi="宋体" w:eastAsia="宋体" w:cs="宋体"/>
          <w:highlight w:val="none"/>
        </w:rPr>
      </w:pPr>
    </w:p>
    <w:p w14:paraId="52B8B35E">
      <w:pPr>
        <w:rPr>
          <w:rFonts w:hint="eastAsia" w:ascii="宋体" w:hAnsi="宋体" w:eastAsia="宋体" w:cs="宋体"/>
          <w:highlight w:val="none"/>
        </w:rPr>
      </w:pPr>
    </w:p>
    <w:p w14:paraId="4E50F7BE">
      <w:pPr>
        <w:pStyle w:val="2"/>
        <w:rPr>
          <w:rFonts w:hint="eastAsia" w:ascii="宋体" w:hAnsi="宋体" w:eastAsia="宋体" w:cs="宋体"/>
          <w:highlight w:val="none"/>
        </w:rPr>
      </w:pPr>
    </w:p>
    <w:p w14:paraId="5B73EC2C">
      <w:pPr>
        <w:rPr>
          <w:rFonts w:hint="eastAsia" w:ascii="宋体" w:hAnsi="宋体" w:eastAsia="宋体" w:cs="宋体"/>
          <w:highlight w:val="none"/>
        </w:rPr>
      </w:pPr>
    </w:p>
    <w:p w14:paraId="7219BAE6">
      <w:pPr>
        <w:rPr>
          <w:rFonts w:hint="eastAsia" w:ascii="宋体" w:hAnsi="宋体" w:eastAsia="宋体" w:cs="宋体"/>
          <w:highlight w:val="none"/>
          <w:lang w:eastAsia="zh-CN"/>
        </w:rPr>
      </w:pPr>
    </w:p>
    <w:p w14:paraId="600D7555">
      <w:pPr>
        <w:pStyle w:val="2"/>
        <w:rPr>
          <w:rFonts w:hint="eastAsia" w:ascii="宋体" w:hAnsi="宋体" w:eastAsia="宋体" w:cs="宋体"/>
          <w:highlight w:val="none"/>
          <w:lang w:eastAsia="zh-CN"/>
        </w:rPr>
      </w:pPr>
    </w:p>
    <w:p w14:paraId="37C52899">
      <w:pPr>
        <w:pStyle w:val="2"/>
        <w:rPr>
          <w:rFonts w:hint="eastAsia" w:ascii="宋体" w:hAnsi="宋体" w:eastAsia="宋体" w:cs="宋体"/>
          <w:highlight w:val="none"/>
          <w:lang w:eastAsia="zh-CN"/>
        </w:rPr>
      </w:pPr>
    </w:p>
    <w:p w14:paraId="51D6972B">
      <w:pPr>
        <w:pStyle w:val="2"/>
        <w:rPr>
          <w:rFonts w:hint="eastAsia" w:ascii="宋体" w:hAnsi="宋体" w:eastAsia="宋体" w:cs="宋体"/>
          <w:highlight w:val="none"/>
          <w:lang w:eastAsia="zh-CN"/>
        </w:rPr>
      </w:pPr>
    </w:p>
    <w:p w14:paraId="7488AC52">
      <w:pPr>
        <w:pStyle w:val="2"/>
        <w:rPr>
          <w:rFonts w:hint="eastAsia" w:ascii="宋体" w:hAnsi="宋体" w:eastAsia="宋体" w:cs="宋体"/>
          <w:highlight w:val="none"/>
          <w:lang w:eastAsia="zh-CN"/>
        </w:rPr>
      </w:pPr>
    </w:p>
    <w:p w14:paraId="6131395A">
      <w:pPr>
        <w:pStyle w:val="2"/>
        <w:rPr>
          <w:rFonts w:hint="eastAsia" w:ascii="宋体" w:hAnsi="宋体" w:eastAsia="宋体" w:cs="宋体"/>
          <w:highlight w:val="none"/>
          <w:lang w:eastAsia="zh-CN"/>
        </w:rPr>
      </w:pPr>
    </w:p>
    <w:p w14:paraId="3038C1A3">
      <w:pPr>
        <w:pStyle w:val="2"/>
        <w:rPr>
          <w:rFonts w:hint="eastAsia" w:ascii="宋体" w:hAnsi="宋体" w:eastAsia="宋体" w:cs="宋体"/>
          <w:highlight w:val="none"/>
          <w:lang w:eastAsia="zh-CN"/>
        </w:rPr>
      </w:pPr>
    </w:p>
    <w:p w14:paraId="2506B377">
      <w:pPr>
        <w:pStyle w:val="2"/>
        <w:rPr>
          <w:rFonts w:hint="eastAsia" w:ascii="宋体" w:hAnsi="宋体" w:eastAsia="宋体" w:cs="宋体"/>
          <w:highlight w:val="none"/>
          <w:lang w:eastAsia="zh-CN"/>
        </w:rPr>
      </w:pPr>
    </w:p>
    <w:p w14:paraId="04398772">
      <w:pPr>
        <w:pStyle w:val="2"/>
        <w:rPr>
          <w:rFonts w:hint="eastAsia" w:ascii="宋体" w:hAnsi="宋体" w:eastAsia="宋体" w:cs="宋体"/>
          <w:highlight w:val="none"/>
          <w:lang w:eastAsia="zh-CN"/>
        </w:rPr>
      </w:pPr>
    </w:p>
    <w:p w14:paraId="378E388A">
      <w:pPr>
        <w:pStyle w:val="2"/>
        <w:rPr>
          <w:rFonts w:hint="eastAsia" w:ascii="宋体" w:hAnsi="宋体" w:eastAsia="宋体" w:cs="宋体"/>
          <w:highlight w:val="none"/>
          <w:lang w:eastAsia="zh-CN"/>
        </w:rPr>
      </w:pPr>
    </w:p>
    <w:p w14:paraId="34659E44">
      <w:pPr>
        <w:pStyle w:val="2"/>
        <w:rPr>
          <w:rFonts w:hint="eastAsia" w:ascii="宋体" w:hAnsi="宋体" w:eastAsia="宋体" w:cs="宋体"/>
          <w:highlight w:val="none"/>
          <w:lang w:eastAsia="zh-CN"/>
        </w:rPr>
      </w:pPr>
    </w:p>
    <w:p w14:paraId="7687A7CE">
      <w:pPr>
        <w:pStyle w:val="2"/>
        <w:rPr>
          <w:rFonts w:hint="eastAsia" w:ascii="宋体" w:hAnsi="宋体" w:eastAsia="宋体" w:cs="宋体"/>
          <w:highlight w:val="none"/>
          <w:lang w:eastAsia="zh-CN"/>
        </w:rPr>
      </w:pPr>
    </w:p>
    <w:p w14:paraId="4A52DCEE">
      <w:pPr>
        <w:pStyle w:val="2"/>
        <w:rPr>
          <w:rFonts w:hint="eastAsia" w:ascii="宋体" w:hAnsi="宋体" w:eastAsia="宋体" w:cs="宋体"/>
          <w:highlight w:val="none"/>
          <w:lang w:eastAsia="zh-CN"/>
        </w:rPr>
      </w:pPr>
    </w:p>
    <w:p w14:paraId="1D38A6C4">
      <w:pPr>
        <w:pStyle w:val="2"/>
        <w:rPr>
          <w:rFonts w:hint="eastAsia" w:ascii="宋体" w:hAnsi="宋体" w:eastAsia="宋体" w:cs="宋体"/>
          <w:highlight w:val="none"/>
          <w:lang w:eastAsia="zh-CN"/>
        </w:rPr>
      </w:pPr>
    </w:p>
    <w:p w14:paraId="657F593E">
      <w:pPr>
        <w:pStyle w:val="2"/>
        <w:rPr>
          <w:rFonts w:hint="eastAsia" w:ascii="宋体" w:hAnsi="宋体" w:eastAsia="宋体" w:cs="宋体"/>
          <w:b/>
          <w:bCs/>
          <w:sz w:val="28"/>
          <w:szCs w:val="28"/>
          <w:highlight w:val="none"/>
        </w:rPr>
      </w:pPr>
    </w:p>
    <w:p w14:paraId="21B8164A">
      <w:pPr>
        <w:pStyle w:val="2"/>
        <w:rPr>
          <w:rFonts w:hint="eastAsia" w:ascii="宋体" w:hAnsi="宋体" w:eastAsia="宋体" w:cs="宋体"/>
          <w:sz w:val="21"/>
          <w:szCs w:val="21"/>
          <w:highlight w:val="none"/>
        </w:rPr>
      </w:pPr>
      <w:r>
        <w:rPr>
          <w:rFonts w:hint="eastAsia" w:ascii="宋体" w:hAnsi="宋体" w:eastAsia="宋体" w:cs="宋体"/>
          <w:b/>
          <w:bCs/>
          <w:sz w:val="22"/>
          <w:szCs w:val="22"/>
          <w:highlight w:val="none"/>
        </w:rPr>
        <w:t>附件1：</w:t>
      </w:r>
    </w:p>
    <w:p w14:paraId="32BA2601">
      <w:pPr>
        <w:pStyle w:val="2"/>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初步审查要素表</w:t>
      </w:r>
    </w:p>
    <w:tbl>
      <w:tblPr>
        <w:tblStyle w:val="4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1"/>
        <w:gridCol w:w="928"/>
        <w:gridCol w:w="2332"/>
        <w:gridCol w:w="5033"/>
      </w:tblGrid>
      <w:tr w14:paraId="5E86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50" w:type="pct"/>
            <w:gridSpan w:val="3"/>
            <w:vAlign w:val="center"/>
          </w:tcPr>
          <w:p w14:paraId="3379BEE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条款号</w:t>
            </w:r>
          </w:p>
        </w:tc>
        <w:tc>
          <w:tcPr>
            <w:tcW w:w="1219" w:type="pct"/>
            <w:vAlign w:val="center"/>
          </w:tcPr>
          <w:p w14:paraId="7D60A3FA">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评审因素</w:t>
            </w:r>
          </w:p>
        </w:tc>
        <w:tc>
          <w:tcPr>
            <w:tcW w:w="2630" w:type="pct"/>
            <w:vAlign w:val="center"/>
          </w:tcPr>
          <w:p w14:paraId="1D88AB02">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评审标准</w:t>
            </w:r>
          </w:p>
        </w:tc>
      </w:tr>
      <w:tr w14:paraId="511A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7A6DD530">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2.1.1</w:t>
            </w:r>
          </w:p>
        </w:tc>
        <w:tc>
          <w:tcPr>
            <w:tcW w:w="236" w:type="pct"/>
            <w:vMerge w:val="restart"/>
            <w:vAlign w:val="center"/>
          </w:tcPr>
          <w:p w14:paraId="07596538">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资格评审</w:t>
            </w:r>
          </w:p>
          <w:p w14:paraId="622D2F2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标准</w:t>
            </w:r>
          </w:p>
        </w:tc>
        <w:tc>
          <w:tcPr>
            <w:tcW w:w="484" w:type="pct"/>
            <w:vMerge w:val="restart"/>
            <w:vAlign w:val="center"/>
          </w:tcPr>
          <w:p w14:paraId="46110C7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基本资格条件</w:t>
            </w:r>
          </w:p>
        </w:tc>
        <w:tc>
          <w:tcPr>
            <w:tcW w:w="1219" w:type="pct"/>
            <w:vAlign w:val="center"/>
          </w:tcPr>
          <w:p w14:paraId="21B5ADAC">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营业执照等主体资格证明文件</w:t>
            </w:r>
          </w:p>
        </w:tc>
        <w:tc>
          <w:tcPr>
            <w:tcW w:w="2630" w:type="pct"/>
            <w:vAlign w:val="center"/>
          </w:tcPr>
          <w:p w14:paraId="652BF5B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提供合格有效的法人或者其他组织的营业执照等证明文件，自然人的身份证明;</w:t>
            </w:r>
          </w:p>
        </w:tc>
      </w:tr>
      <w:tr w14:paraId="3B6B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91398A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2988330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3937581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572F8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财务状况报告</w:t>
            </w:r>
          </w:p>
        </w:tc>
        <w:tc>
          <w:tcPr>
            <w:tcW w:w="2630" w:type="pct"/>
            <w:vAlign w:val="center"/>
          </w:tcPr>
          <w:p w14:paraId="2D22B21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财务状况报告：</w:t>
            </w:r>
            <w:r>
              <w:rPr>
                <w:rFonts w:hint="eastAsia" w:hAnsi="宋体" w:cs="宋体"/>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sz w:val="21"/>
                <w:szCs w:val="21"/>
                <w:highlight w:val="none"/>
              </w:rPr>
              <w:t>；</w:t>
            </w:r>
          </w:p>
        </w:tc>
      </w:tr>
      <w:tr w14:paraId="47B8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A2FC97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4F9F95D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5FD9D456">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6B1C6BF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税收缴纳证明</w:t>
            </w:r>
          </w:p>
        </w:tc>
        <w:tc>
          <w:tcPr>
            <w:tcW w:w="2630" w:type="pct"/>
            <w:vAlign w:val="center"/>
          </w:tcPr>
          <w:p w14:paraId="78134A24">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税收缴纳证明：提供投标截止时间前6个月内至少一个月的纳税证明或完税证明（任意税种），依法免税的单位应提供相关证明材料；</w:t>
            </w:r>
          </w:p>
        </w:tc>
      </w:tr>
      <w:tr w14:paraId="5828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62DFFB8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40F985E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6243D91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0399EC9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社会保障资金缴纳证明</w:t>
            </w:r>
          </w:p>
        </w:tc>
        <w:tc>
          <w:tcPr>
            <w:tcW w:w="2630" w:type="pct"/>
            <w:vAlign w:val="center"/>
          </w:tcPr>
          <w:p w14:paraId="58D0543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社会保障资金缴纳证明：提供投标截止时间前6个月内至少一个月的社会保障资金缴存单据或社保机构开具的社会保险参保缴费情况证明，依法不需要缴纳社会保障资金的单位应提供相关证明材料；</w:t>
            </w:r>
          </w:p>
        </w:tc>
      </w:tr>
      <w:tr w14:paraId="3891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29" w:type="pct"/>
            <w:vMerge w:val="continue"/>
            <w:vAlign w:val="center"/>
          </w:tcPr>
          <w:p w14:paraId="1CBCF63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1038E471">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15AF6DB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2C47293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承诺</w:t>
            </w:r>
          </w:p>
        </w:tc>
        <w:tc>
          <w:tcPr>
            <w:tcW w:w="2630" w:type="pct"/>
            <w:vAlign w:val="center"/>
          </w:tcPr>
          <w:p w14:paraId="5F8B8C9D">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提供具有履行合同所必需的设备和专业技术能力的承诺；</w:t>
            </w:r>
          </w:p>
        </w:tc>
      </w:tr>
      <w:tr w14:paraId="406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vAlign w:val="center"/>
          </w:tcPr>
          <w:p w14:paraId="1AFE5A0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57B8BFFA">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0B001F4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4710F83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书面声明</w:t>
            </w:r>
          </w:p>
        </w:tc>
        <w:tc>
          <w:tcPr>
            <w:tcW w:w="2630" w:type="pct"/>
            <w:vAlign w:val="center"/>
          </w:tcPr>
          <w:p w14:paraId="0388FB9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参加政府采购活动前3年内，在经营活动中没有重大违法记录的书面声明;</w:t>
            </w:r>
          </w:p>
        </w:tc>
      </w:tr>
      <w:tr w14:paraId="2E11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29" w:type="pct"/>
            <w:vMerge w:val="continue"/>
            <w:vAlign w:val="center"/>
          </w:tcPr>
          <w:p w14:paraId="0D65406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7180F38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restart"/>
            <w:vAlign w:val="center"/>
          </w:tcPr>
          <w:p w14:paraId="00E01B2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特</w:t>
            </w:r>
          </w:p>
          <w:p w14:paraId="15A7106A">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定</w:t>
            </w:r>
          </w:p>
          <w:p w14:paraId="798EDF02">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资</w:t>
            </w:r>
          </w:p>
          <w:p w14:paraId="3E5B91F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格</w:t>
            </w:r>
          </w:p>
          <w:p w14:paraId="54E33704">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条</w:t>
            </w:r>
          </w:p>
          <w:p w14:paraId="75551847">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件</w:t>
            </w:r>
          </w:p>
        </w:tc>
        <w:tc>
          <w:tcPr>
            <w:tcW w:w="1219" w:type="pct"/>
            <w:vAlign w:val="center"/>
          </w:tcPr>
          <w:p w14:paraId="19F9FA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eastAsia="zh-CN"/>
              </w:rPr>
              <w:t>法定代表人</w:t>
            </w:r>
            <w:r>
              <w:rPr>
                <w:rFonts w:hint="eastAsia" w:ascii="宋体" w:hAnsi="宋体" w:eastAsia="宋体" w:cs="宋体"/>
                <w:b/>
                <w:kern w:val="2"/>
                <w:sz w:val="21"/>
                <w:szCs w:val="21"/>
                <w:highlight w:val="none"/>
              </w:rPr>
              <w:t>授权书/法定代表人身份证明</w:t>
            </w:r>
          </w:p>
        </w:tc>
        <w:tc>
          <w:tcPr>
            <w:tcW w:w="2630" w:type="pct"/>
            <w:vAlign w:val="center"/>
          </w:tcPr>
          <w:p w14:paraId="7EF56340">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lang w:eastAsia="zh-CN"/>
              </w:rPr>
              <w:t>法定代表人授权书（附法定代表人、被授权人身份证复印件）（法定代表人直接参加投标，须提供法定代表人身份证明）</w:t>
            </w:r>
            <w:r>
              <w:rPr>
                <w:rFonts w:hint="eastAsia" w:ascii="宋体" w:hAnsi="宋体" w:eastAsia="宋体" w:cs="宋体"/>
                <w:bCs/>
                <w:kern w:val="2"/>
                <w:sz w:val="21"/>
                <w:szCs w:val="21"/>
                <w:highlight w:val="none"/>
              </w:rPr>
              <w:t>；</w:t>
            </w:r>
          </w:p>
        </w:tc>
      </w:tr>
      <w:tr w14:paraId="6696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77C348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2E80DCF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1C0BADC9">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B36A8B4">
            <w:pPr>
              <w:tabs>
                <w:tab w:val="left" w:pos="0"/>
              </w:tabs>
              <w:adjustRightInd w:val="0"/>
              <w:snapToGrid w:val="0"/>
              <w:spacing w:line="360" w:lineRule="auto"/>
              <w:jc w:val="center"/>
              <w:rPr>
                <w:rFonts w:hint="eastAsia" w:ascii="宋体" w:hAnsi="宋体" w:eastAsia="宋体" w:cs="宋体"/>
                <w:b/>
                <w:kern w:val="2"/>
                <w:sz w:val="21"/>
                <w:szCs w:val="21"/>
                <w:highlight w:val="none"/>
                <w:lang w:eastAsia="zh-CN"/>
              </w:rPr>
            </w:pPr>
            <w:r>
              <w:rPr>
                <w:rFonts w:hint="eastAsia" w:hAnsi="宋体" w:cs="宋体"/>
                <w:b/>
                <w:kern w:val="2"/>
                <w:sz w:val="21"/>
                <w:szCs w:val="21"/>
                <w:highlight w:val="none"/>
                <w:lang w:eastAsia="zh-CN"/>
              </w:rPr>
              <w:t>资质条件</w:t>
            </w:r>
          </w:p>
        </w:tc>
        <w:tc>
          <w:tcPr>
            <w:tcW w:w="2630" w:type="pct"/>
            <w:vAlign w:val="center"/>
          </w:tcPr>
          <w:p w14:paraId="6213F272">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hAnsi="宋体" w:cs="宋体"/>
                <w:b w:val="0"/>
                <w:bCs w:val="0"/>
                <w:color w:val="auto"/>
                <w:kern w:val="2"/>
                <w:sz w:val="21"/>
                <w:szCs w:val="21"/>
                <w:highlight w:val="none"/>
                <w:shd w:val="clear" w:color="auto" w:fill="FFFFFF"/>
                <w:lang w:val="en-US" w:eastAsia="zh-CN"/>
              </w:rPr>
              <w:t>供应商须具备合法有效的《检验检测机构资质认定证书》（CMA），且检测能力附表包含水</w:t>
            </w:r>
            <w:r>
              <w:rPr>
                <w:rFonts w:hint="eastAsia" w:ascii="宋体" w:hAnsi="宋体" w:eastAsia="宋体" w:cs="宋体"/>
                <w:b w:val="0"/>
                <w:bCs w:val="0"/>
                <w:color w:val="auto"/>
                <w:kern w:val="2"/>
                <w:sz w:val="21"/>
                <w:szCs w:val="21"/>
                <w:highlight w:val="none"/>
                <w:shd w:val="clear" w:color="auto" w:fill="FFFFFF"/>
                <w:lang w:val="en-US" w:eastAsia="zh-CN"/>
              </w:rPr>
              <w:t>；</w:t>
            </w:r>
          </w:p>
        </w:tc>
      </w:tr>
      <w:tr w14:paraId="446F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56CD69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42571A8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2AC1543D">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51268DB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信用记录截图</w:t>
            </w:r>
          </w:p>
        </w:tc>
        <w:tc>
          <w:tcPr>
            <w:tcW w:w="2630" w:type="pct"/>
            <w:vAlign w:val="center"/>
          </w:tcPr>
          <w:p w14:paraId="2DFAE137">
            <w:pPr>
              <w:adjustRightInd w:val="0"/>
              <w:snapToGrid w:val="0"/>
              <w:spacing w:line="360" w:lineRule="auto"/>
              <w:jc w:val="left"/>
              <w:rPr>
                <w:rFonts w:hint="eastAsia" w:ascii="宋体" w:hAnsi="宋体" w:eastAsia="宋体" w:cs="宋体"/>
                <w:b w:val="0"/>
                <w:bCs w:val="0"/>
                <w:color w:val="000000"/>
                <w:sz w:val="21"/>
                <w:szCs w:val="21"/>
                <w:highlight w:val="none"/>
                <w:lang w:val="en-US" w:eastAsia="zh-CN" w:bidi="ar-SA"/>
              </w:rPr>
            </w:pPr>
            <w:r>
              <w:rPr>
                <w:rFonts w:hint="eastAsia" w:ascii="宋体" w:hAnsi="宋体" w:eastAsia="宋体" w:cs="宋体"/>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val="0"/>
                <w:bCs w:val="0"/>
                <w:kern w:val="2"/>
                <w:sz w:val="21"/>
                <w:szCs w:val="21"/>
                <w:highlight w:val="none"/>
              </w:rPr>
              <w:t>（信用记录由采购代理机构在资格审查阶段前通过互联网或者相关系统查询，对列入失信被执行人、</w:t>
            </w:r>
            <w:r>
              <w:rPr>
                <w:rFonts w:hint="eastAsia" w:ascii="宋体" w:hAnsi="宋体" w:eastAsia="宋体" w:cs="宋体"/>
                <w:b w:val="0"/>
                <w:bCs w:val="0"/>
                <w:kern w:val="2"/>
                <w:sz w:val="21"/>
                <w:szCs w:val="21"/>
                <w:highlight w:val="none"/>
                <w:lang w:eastAsia="zh-CN"/>
              </w:rPr>
              <w:t>重</w:t>
            </w:r>
            <w:r>
              <w:rPr>
                <w:rFonts w:hint="eastAsia" w:ascii="宋体" w:hAnsi="宋体" w:eastAsia="宋体" w:cs="宋体"/>
                <w:sz w:val="21"/>
                <w:szCs w:val="21"/>
                <w:highlight w:val="none"/>
                <w:lang w:val="en-US" w:eastAsia="zh-CN"/>
              </w:rPr>
              <w:t>大税收违法失信主体</w:t>
            </w:r>
            <w:r>
              <w:rPr>
                <w:rFonts w:hint="eastAsia" w:ascii="宋体" w:hAnsi="宋体" w:eastAsia="宋体" w:cs="宋体"/>
                <w:b w:val="0"/>
                <w:bCs w:val="0"/>
                <w:kern w:val="2"/>
                <w:sz w:val="21"/>
                <w:szCs w:val="21"/>
                <w:highlight w:val="none"/>
              </w:rPr>
              <w:t>、政府采购严重违法失信行为记录名单的</w:t>
            </w:r>
            <w:r>
              <w:rPr>
                <w:rFonts w:hint="eastAsia" w:ascii="宋体" w:hAnsi="宋体" w:eastAsia="宋体" w:cs="宋体"/>
                <w:b w:val="0"/>
                <w:bCs w:val="0"/>
                <w:kern w:val="2"/>
                <w:sz w:val="21"/>
                <w:szCs w:val="21"/>
                <w:highlight w:val="none"/>
                <w:lang w:eastAsia="zh-CN"/>
              </w:rPr>
              <w:t>供应商</w:t>
            </w:r>
            <w:r>
              <w:rPr>
                <w:rFonts w:hint="eastAsia" w:ascii="宋体" w:hAnsi="宋体" w:eastAsia="宋体" w:cs="宋体"/>
                <w:b w:val="0"/>
                <w:bCs w:val="0"/>
                <w:kern w:val="2"/>
                <w:sz w:val="21"/>
                <w:szCs w:val="21"/>
                <w:highlight w:val="none"/>
              </w:rPr>
              <w:t>，采购人和采购代理机构将拒绝其参与政府采购活动，查询结果以纸质方式留存。）</w:t>
            </w:r>
          </w:p>
        </w:tc>
      </w:tr>
      <w:tr w14:paraId="5F32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9C6B8B5">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6" w:type="pct"/>
            <w:vMerge w:val="continue"/>
            <w:vAlign w:val="center"/>
          </w:tcPr>
          <w:p w14:paraId="2D004B3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4" w:type="pct"/>
            <w:vMerge w:val="continue"/>
            <w:vAlign w:val="center"/>
          </w:tcPr>
          <w:p w14:paraId="4045B45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77383C27">
            <w:pPr>
              <w:tabs>
                <w:tab w:val="left" w:pos="0"/>
              </w:tabs>
              <w:adjustRightInd w:val="0"/>
              <w:snapToGrid w:val="0"/>
              <w:spacing w:line="360" w:lineRule="auto"/>
              <w:jc w:val="center"/>
              <w:rPr>
                <w:rFonts w:hint="eastAsia" w:ascii="宋体" w:hAnsi="宋体" w:eastAsia="宋体" w:cs="宋体"/>
                <w:bCs/>
                <w:sz w:val="21"/>
                <w:szCs w:val="21"/>
                <w:highlight w:val="none"/>
                <w:lang w:val="en-US" w:eastAsia="zh-CN" w:bidi="ar-SA"/>
              </w:rPr>
            </w:pPr>
            <w:r>
              <w:rPr>
                <w:rFonts w:hint="eastAsia" w:ascii="宋体" w:hAnsi="宋体" w:eastAsia="宋体" w:cs="宋体"/>
                <w:b/>
                <w:bCs w:val="0"/>
                <w:sz w:val="21"/>
                <w:szCs w:val="21"/>
                <w:highlight w:val="none"/>
              </w:rPr>
              <w:t>联合体</w:t>
            </w:r>
          </w:p>
        </w:tc>
        <w:tc>
          <w:tcPr>
            <w:tcW w:w="2630" w:type="pct"/>
            <w:vAlign w:val="center"/>
          </w:tcPr>
          <w:p w14:paraId="778CA886">
            <w:pPr>
              <w:tabs>
                <w:tab w:val="left" w:pos="0"/>
              </w:tabs>
              <w:adjustRightInd w:val="0"/>
              <w:snapToGrid w:val="0"/>
              <w:spacing w:line="360" w:lineRule="auto"/>
              <w:jc w:val="left"/>
              <w:rPr>
                <w:rFonts w:hint="eastAsia" w:ascii="宋体" w:hAnsi="宋体" w:eastAsia="宋体" w:cs="宋体"/>
                <w:bCs/>
                <w:sz w:val="21"/>
                <w:szCs w:val="21"/>
                <w:highlight w:val="none"/>
                <w:lang w:val="en-US" w:eastAsia="zh-CN" w:bidi="ar-SA"/>
              </w:rPr>
            </w:pPr>
            <w:r>
              <w:rPr>
                <w:rFonts w:hint="eastAsia" w:ascii="宋体" w:hAnsi="宋体" w:eastAsia="宋体" w:cs="宋体"/>
                <w:bCs/>
                <w:sz w:val="21"/>
                <w:szCs w:val="21"/>
                <w:highlight w:val="none"/>
                <w:lang w:val="en-US" w:eastAsia="zh-CN" w:bidi="ar-SA"/>
              </w:rPr>
              <w:t>本项目不接受联合体投标，不允许分包</w:t>
            </w:r>
          </w:p>
        </w:tc>
      </w:tr>
      <w:tr w14:paraId="0DDA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00" w:type="pct"/>
            <w:gridSpan w:val="5"/>
            <w:vAlign w:val="center"/>
          </w:tcPr>
          <w:p w14:paraId="7857D93C">
            <w:pPr>
              <w:tabs>
                <w:tab w:val="left" w:pos="0"/>
              </w:tabs>
              <w:adjustRightInd w:val="0"/>
              <w:snapToGrid w:val="0"/>
              <w:spacing w:line="360" w:lineRule="auto"/>
              <w:jc w:val="left"/>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注：以上为必备资质，缺一项或某项达不到要求，按无效投标处理。资格审查时以投标文件中所附证明材料为准。</w:t>
            </w:r>
          </w:p>
        </w:tc>
      </w:tr>
      <w:tr w14:paraId="597F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3E8B1138">
            <w:pPr>
              <w:tabs>
                <w:tab w:val="left" w:pos="0"/>
              </w:tabs>
              <w:adjustRightInd w:val="0"/>
              <w:snapToGrid w:val="0"/>
              <w:spacing w:line="360" w:lineRule="auto"/>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2.1.2</w:t>
            </w:r>
          </w:p>
        </w:tc>
        <w:tc>
          <w:tcPr>
            <w:tcW w:w="236" w:type="pct"/>
            <w:vMerge w:val="restart"/>
            <w:vAlign w:val="center"/>
          </w:tcPr>
          <w:p w14:paraId="7E9AF407">
            <w:pPr>
              <w:tabs>
                <w:tab w:val="left" w:pos="0"/>
              </w:tabs>
              <w:adjustRightInd w:val="0"/>
              <w:snapToGrid w:val="0"/>
              <w:spacing w:line="360" w:lineRule="auto"/>
              <w:rPr>
                <w:rFonts w:hint="eastAsia" w:ascii="宋体" w:hAnsi="宋体" w:eastAsia="宋体" w:cs="宋体"/>
                <w:b/>
                <w:bCs/>
                <w:kern w:val="2"/>
                <w:sz w:val="21"/>
                <w:szCs w:val="21"/>
                <w:highlight w:val="none"/>
              </w:rPr>
            </w:pPr>
          </w:p>
          <w:p w14:paraId="31A1DEE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符合性评审标准</w:t>
            </w:r>
          </w:p>
        </w:tc>
        <w:tc>
          <w:tcPr>
            <w:tcW w:w="484" w:type="pct"/>
            <w:vMerge w:val="restart"/>
            <w:vAlign w:val="center"/>
          </w:tcPr>
          <w:p w14:paraId="1B0057CA">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p w14:paraId="2663208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有效性审查</w:t>
            </w:r>
          </w:p>
        </w:tc>
        <w:tc>
          <w:tcPr>
            <w:tcW w:w="1219" w:type="pct"/>
            <w:vAlign w:val="center"/>
          </w:tcPr>
          <w:p w14:paraId="36A901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投标文件的签署盖章</w:t>
            </w:r>
          </w:p>
        </w:tc>
        <w:tc>
          <w:tcPr>
            <w:tcW w:w="2630" w:type="pct"/>
            <w:vAlign w:val="center"/>
          </w:tcPr>
          <w:p w14:paraId="78F84B9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投标文件上</w:t>
            </w:r>
            <w:r>
              <w:rPr>
                <w:rFonts w:hint="eastAsia" w:ascii="宋体" w:hAnsi="宋体" w:eastAsia="宋体" w:cs="宋体"/>
                <w:kern w:val="2"/>
                <w:sz w:val="21"/>
                <w:szCs w:val="21"/>
                <w:highlight w:val="none"/>
                <w:lang w:eastAsia="zh-CN"/>
              </w:rPr>
              <w:t>法定代表人</w:t>
            </w:r>
            <w:r>
              <w:rPr>
                <w:rFonts w:hint="eastAsia" w:ascii="宋体" w:hAnsi="宋体" w:eastAsia="宋体" w:cs="宋体"/>
                <w:kern w:val="2"/>
                <w:sz w:val="21"/>
                <w:szCs w:val="21"/>
                <w:highlight w:val="none"/>
              </w:rPr>
              <w:t>或其授权代表人的签字、盖章齐全并加盖</w:t>
            </w:r>
            <w:r>
              <w:rPr>
                <w:rFonts w:hint="eastAsia" w:ascii="宋体" w:hAnsi="宋体" w:eastAsia="宋体" w:cs="宋体"/>
                <w:kern w:val="2"/>
                <w:sz w:val="21"/>
                <w:szCs w:val="21"/>
                <w:highlight w:val="none"/>
                <w:lang w:eastAsia="zh-CN"/>
              </w:rPr>
              <w:t>供应商</w:t>
            </w:r>
            <w:r>
              <w:rPr>
                <w:rFonts w:hint="eastAsia" w:ascii="宋体" w:hAnsi="宋体" w:eastAsia="宋体" w:cs="宋体"/>
                <w:kern w:val="2"/>
                <w:sz w:val="21"/>
                <w:szCs w:val="21"/>
                <w:highlight w:val="none"/>
              </w:rPr>
              <w:t>公章</w:t>
            </w:r>
          </w:p>
        </w:tc>
      </w:tr>
      <w:tr w14:paraId="1F22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4DC85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2A2A407D">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4D47469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5643A5B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投标文件格式</w:t>
            </w:r>
          </w:p>
        </w:tc>
        <w:tc>
          <w:tcPr>
            <w:tcW w:w="2630" w:type="pct"/>
            <w:vAlign w:val="center"/>
          </w:tcPr>
          <w:p w14:paraId="24DC2085">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应符合“投标文件格式”要求</w:t>
            </w:r>
          </w:p>
        </w:tc>
      </w:tr>
      <w:tr w14:paraId="6321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BD2EE56">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523BE158">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4208B4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21DC33F9">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报价唯一</w:t>
            </w:r>
          </w:p>
        </w:tc>
        <w:tc>
          <w:tcPr>
            <w:tcW w:w="2630" w:type="pct"/>
            <w:vAlign w:val="center"/>
          </w:tcPr>
          <w:p w14:paraId="6F322B37">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只能有一个有效报价，不得提交选择性报价，且报价不超过采购预算金额或</w:t>
            </w:r>
            <w:r>
              <w:rPr>
                <w:rFonts w:hint="eastAsia" w:hAnsi="宋体" w:cs="宋体"/>
                <w:kern w:val="2"/>
                <w:sz w:val="21"/>
                <w:szCs w:val="21"/>
                <w:highlight w:val="none"/>
                <w:lang w:eastAsia="zh-CN"/>
              </w:rPr>
              <w:t>单价</w:t>
            </w:r>
            <w:r>
              <w:rPr>
                <w:rFonts w:hint="eastAsia" w:ascii="宋体" w:hAnsi="宋体" w:eastAsia="宋体" w:cs="宋体"/>
                <w:kern w:val="2"/>
                <w:sz w:val="21"/>
                <w:szCs w:val="21"/>
                <w:highlight w:val="none"/>
              </w:rPr>
              <w:t>最高限价</w:t>
            </w:r>
          </w:p>
        </w:tc>
      </w:tr>
      <w:tr w14:paraId="3113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9" w:type="pct"/>
            <w:vMerge w:val="continue"/>
            <w:vAlign w:val="center"/>
          </w:tcPr>
          <w:p w14:paraId="32225A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6" w:type="pct"/>
            <w:vMerge w:val="continue"/>
            <w:vAlign w:val="center"/>
          </w:tcPr>
          <w:p w14:paraId="6A34F1D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4" w:type="pct"/>
            <w:vAlign w:val="center"/>
          </w:tcPr>
          <w:p w14:paraId="5098C49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完整性审查</w:t>
            </w:r>
          </w:p>
        </w:tc>
        <w:tc>
          <w:tcPr>
            <w:tcW w:w="1219" w:type="pct"/>
            <w:vAlign w:val="center"/>
          </w:tcPr>
          <w:p w14:paraId="01E4D561">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投标文件内容</w:t>
            </w:r>
          </w:p>
        </w:tc>
        <w:tc>
          <w:tcPr>
            <w:tcW w:w="2630" w:type="pct"/>
            <w:vAlign w:val="center"/>
          </w:tcPr>
          <w:p w14:paraId="341029D1">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投标文件内容齐全、无遗漏（除评标因素外）</w:t>
            </w:r>
          </w:p>
        </w:tc>
      </w:tr>
      <w:tr w14:paraId="052F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57924E3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6" w:type="pct"/>
            <w:vMerge w:val="continue"/>
            <w:vAlign w:val="center"/>
          </w:tcPr>
          <w:p w14:paraId="547D8EEE">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4" w:type="pct"/>
            <w:vMerge w:val="restart"/>
            <w:vAlign w:val="center"/>
          </w:tcPr>
          <w:p w14:paraId="756CC674">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响应性审查</w:t>
            </w:r>
          </w:p>
        </w:tc>
        <w:tc>
          <w:tcPr>
            <w:tcW w:w="1219" w:type="pct"/>
            <w:vAlign w:val="center"/>
          </w:tcPr>
          <w:p w14:paraId="653BBD7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对招标文件响应程度</w:t>
            </w:r>
          </w:p>
        </w:tc>
        <w:tc>
          <w:tcPr>
            <w:tcW w:w="2630" w:type="pct"/>
            <w:vAlign w:val="center"/>
          </w:tcPr>
          <w:p w14:paraId="6BEDA63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要求全面响应，不能有任何采购人不能接受的附加条件</w:t>
            </w:r>
          </w:p>
        </w:tc>
      </w:tr>
      <w:tr w14:paraId="35A3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29" w:type="pct"/>
            <w:vMerge w:val="continue"/>
          </w:tcPr>
          <w:p w14:paraId="011D111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1E1CD730">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5032E55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49EEB09F">
            <w:pPr>
              <w:tabs>
                <w:tab w:val="left" w:pos="0"/>
              </w:tabs>
              <w:adjustRightInd w:val="0"/>
              <w:snapToGrid w:val="0"/>
              <w:spacing w:line="360" w:lineRule="auto"/>
              <w:jc w:val="center"/>
              <w:rPr>
                <w:rFonts w:hint="eastAsia" w:ascii="宋体" w:hAnsi="宋体" w:eastAsia="宋体" w:cs="宋体"/>
                <w:b/>
                <w:bCs/>
                <w:kern w:val="2"/>
                <w:sz w:val="21"/>
                <w:szCs w:val="21"/>
                <w:highlight w:val="none"/>
                <w:lang w:eastAsia="zh-CN"/>
              </w:rPr>
            </w:pPr>
            <w:r>
              <w:rPr>
                <w:rFonts w:hint="eastAsia" w:ascii="宋体" w:hAnsi="宋体" w:eastAsia="宋体" w:cs="宋体"/>
                <w:b/>
                <w:bCs/>
                <w:kern w:val="2"/>
                <w:sz w:val="21"/>
                <w:szCs w:val="21"/>
                <w:highlight w:val="none"/>
              </w:rPr>
              <w:t>服务期</w:t>
            </w:r>
            <w:r>
              <w:rPr>
                <w:rFonts w:hint="eastAsia" w:hAnsi="宋体" w:cs="宋体"/>
                <w:b/>
                <w:bCs/>
                <w:kern w:val="2"/>
                <w:sz w:val="21"/>
                <w:szCs w:val="21"/>
                <w:highlight w:val="none"/>
                <w:lang w:eastAsia="zh-CN"/>
              </w:rPr>
              <w:t>、服务质量</w:t>
            </w:r>
          </w:p>
        </w:tc>
        <w:tc>
          <w:tcPr>
            <w:tcW w:w="2630" w:type="pct"/>
            <w:vAlign w:val="center"/>
          </w:tcPr>
          <w:p w14:paraId="34C5573D">
            <w:pPr>
              <w:tabs>
                <w:tab w:val="left" w:pos="0"/>
              </w:tabs>
              <w:adjustRightInd w:val="0"/>
              <w:snapToGrid w:val="0"/>
              <w:spacing w:line="360" w:lineRule="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rPr>
              <w:t>应满足招标文件中要求的服务期</w:t>
            </w:r>
            <w:r>
              <w:rPr>
                <w:rFonts w:hint="eastAsia" w:hAnsi="宋体" w:cs="宋体"/>
                <w:kern w:val="2"/>
                <w:sz w:val="21"/>
                <w:szCs w:val="21"/>
                <w:highlight w:val="none"/>
                <w:lang w:eastAsia="zh-CN"/>
              </w:rPr>
              <w:t>、服务质量</w:t>
            </w:r>
          </w:p>
        </w:tc>
      </w:tr>
      <w:tr w14:paraId="51D9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3BAA363">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6" w:type="pct"/>
            <w:vMerge w:val="continue"/>
          </w:tcPr>
          <w:p w14:paraId="1C7FDAE4">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4" w:type="pct"/>
            <w:vMerge w:val="continue"/>
          </w:tcPr>
          <w:p w14:paraId="51517AEC">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068CB6A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投标有效期</w:t>
            </w:r>
          </w:p>
        </w:tc>
        <w:tc>
          <w:tcPr>
            <w:tcW w:w="2630" w:type="pct"/>
            <w:vAlign w:val="center"/>
          </w:tcPr>
          <w:p w14:paraId="2E71CC62">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应满足招标文件中的规定</w:t>
            </w:r>
          </w:p>
        </w:tc>
      </w:tr>
    </w:tbl>
    <w:p w14:paraId="19B44FBF">
      <w:pPr>
        <w:spacing w:line="560" w:lineRule="exact"/>
        <w:rPr>
          <w:rFonts w:hint="eastAsia" w:ascii="宋体" w:hAnsi="宋体" w:eastAsia="宋体" w:cs="宋体"/>
          <w:b/>
          <w:sz w:val="22"/>
          <w:szCs w:val="22"/>
          <w:highlight w:val="none"/>
        </w:rPr>
      </w:pPr>
      <w:r>
        <w:rPr>
          <w:rFonts w:hint="eastAsia" w:ascii="宋体" w:hAnsi="宋体" w:eastAsia="宋体" w:cs="宋体"/>
          <w:b/>
          <w:sz w:val="22"/>
          <w:szCs w:val="22"/>
          <w:highlight w:val="none"/>
        </w:rPr>
        <w:br w:type="page"/>
      </w:r>
      <w:r>
        <w:rPr>
          <w:rFonts w:hint="eastAsia" w:ascii="宋体" w:hAnsi="宋体" w:eastAsia="宋体" w:cs="宋体"/>
          <w:b/>
          <w:sz w:val="22"/>
          <w:szCs w:val="22"/>
          <w:highlight w:val="none"/>
        </w:rPr>
        <w:t>附件2：</w:t>
      </w:r>
    </w:p>
    <w:bookmarkEnd w:id="58"/>
    <w:bookmarkEnd w:id="104"/>
    <w:bookmarkEnd w:id="105"/>
    <w:bookmarkEnd w:id="106"/>
    <w:bookmarkEnd w:id="107"/>
    <w:bookmarkEnd w:id="108"/>
    <w:bookmarkEnd w:id="109"/>
    <w:bookmarkEnd w:id="110"/>
    <w:p w14:paraId="14D0B4FA">
      <w:pPr>
        <w:spacing w:line="560" w:lineRule="exact"/>
        <w:jc w:val="center"/>
        <w:outlineLvl w:val="9"/>
        <w:rPr>
          <w:rFonts w:hint="eastAsia" w:ascii="宋体" w:hAnsi="宋体" w:eastAsia="宋体" w:cs="宋体"/>
          <w:b/>
          <w:sz w:val="21"/>
          <w:szCs w:val="21"/>
          <w:highlight w:val="none"/>
        </w:rPr>
      </w:pPr>
      <w:bookmarkStart w:id="116" w:name="_Toc23981"/>
      <w:bookmarkStart w:id="117" w:name="_Toc5407"/>
      <w:bookmarkStart w:id="118" w:name="_Toc8830"/>
      <w:bookmarkStart w:id="119" w:name="_Toc426457698"/>
      <w:bookmarkStart w:id="120" w:name="_Toc28411"/>
      <w:bookmarkStart w:id="121" w:name="_Toc22538"/>
      <w:bookmarkStart w:id="122" w:name="_Toc363474025"/>
      <w:bookmarkStart w:id="123" w:name="_Toc14405"/>
      <w:r>
        <w:rPr>
          <w:rFonts w:hint="eastAsia" w:ascii="宋体" w:hAnsi="宋体" w:eastAsia="宋体" w:cs="宋体"/>
          <w:b/>
          <w:sz w:val="21"/>
          <w:szCs w:val="21"/>
          <w:highlight w:val="none"/>
        </w:rPr>
        <w:t>评标因素及权重分值表</w:t>
      </w:r>
      <w:bookmarkEnd w:id="116"/>
    </w:p>
    <w:p w14:paraId="58915D9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评价和比较以投标响应文件为依据，从“</w:t>
      </w:r>
      <w:r>
        <w:rPr>
          <w:rFonts w:hint="eastAsia" w:ascii="宋体" w:hAnsi="宋体" w:eastAsia="宋体" w:cs="宋体"/>
          <w:sz w:val="21"/>
          <w:szCs w:val="21"/>
          <w:highlight w:val="none"/>
          <w:lang w:eastAsia="zh-CN"/>
        </w:rPr>
        <w:t>价格</w:t>
      </w:r>
      <w:r>
        <w:rPr>
          <w:rFonts w:hint="eastAsia" w:ascii="宋体" w:hAnsi="宋体" w:eastAsia="宋体" w:cs="宋体"/>
          <w:sz w:val="21"/>
          <w:szCs w:val="21"/>
          <w:highlight w:val="none"/>
        </w:rPr>
        <w:t>评审”、“技术评审”、“</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个方面进行评审并按照百分制进行赋分。</w:t>
      </w:r>
    </w:p>
    <w:tbl>
      <w:tblPr>
        <w:tblStyle w:val="44"/>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55"/>
        <w:gridCol w:w="1205"/>
        <w:gridCol w:w="5389"/>
        <w:gridCol w:w="850"/>
        <w:gridCol w:w="544"/>
      </w:tblGrid>
      <w:tr w14:paraId="54A7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7" w:type="dxa"/>
            <w:vAlign w:val="center"/>
          </w:tcPr>
          <w:p w14:paraId="4F7DAE7C">
            <w:pPr>
              <w:pStyle w:val="25"/>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类别</w:t>
            </w:r>
          </w:p>
        </w:tc>
        <w:tc>
          <w:tcPr>
            <w:tcW w:w="855" w:type="dxa"/>
            <w:vAlign w:val="center"/>
          </w:tcPr>
          <w:p w14:paraId="443A58A5">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总分</w:t>
            </w:r>
          </w:p>
        </w:tc>
        <w:tc>
          <w:tcPr>
            <w:tcW w:w="6594" w:type="dxa"/>
            <w:gridSpan w:val="2"/>
            <w:vAlign w:val="center"/>
          </w:tcPr>
          <w:p w14:paraId="66CE344D">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评标因素</w:t>
            </w:r>
          </w:p>
        </w:tc>
        <w:tc>
          <w:tcPr>
            <w:tcW w:w="850" w:type="dxa"/>
            <w:vAlign w:val="center"/>
          </w:tcPr>
          <w:p w14:paraId="383AB32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最高</w:t>
            </w:r>
          </w:p>
          <w:p w14:paraId="1ABD0894">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得分</w:t>
            </w:r>
          </w:p>
        </w:tc>
        <w:tc>
          <w:tcPr>
            <w:tcW w:w="544" w:type="dxa"/>
            <w:vAlign w:val="center"/>
          </w:tcPr>
          <w:p w14:paraId="452D8B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备注</w:t>
            </w:r>
          </w:p>
        </w:tc>
      </w:tr>
      <w:tr w14:paraId="1A6B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453EE3B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eastAsia="zh-CN"/>
              </w:rPr>
              <w:t>价格</w:t>
            </w:r>
            <w:r>
              <w:rPr>
                <w:rFonts w:hint="eastAsia" w:ascii="宋体" w:hAnsi="宋体" w:eastAsia="宋体" w:cs="宋体"/>
                <w:b/>
                <w:color w:val="auto"/>
                <w:kern w:val="2"/>
                <w:sz w:val="21"/>
                <w:szCs w:val="21"/>
                <w:highlight w:val="none"/>
              </w:rPr>
              <w:t>评审</w:t>
            </w:r>
          </w:p>
        </w:tc>
        <w:tc>
          <w:tcPr>
            <w:tcW w:w="855" w:type="dxa"/>
            <w:vAlign w:val="center"/>
          </w:tcPr>
          <w:p w14:paraId="03B45B57">
            <w:pPr>
              <w:keepNext w:val="0"/>
              <w:keepLines w:val="0"/>
              <w:suppressLineNumbers w:val="0"/>
              <w:spacing w:before="0" w:beforeAutospacing="0" w:after="0" w:afterAutospacing="0" w:line="360" w:lineRule="auto"/>
              <w:ind w:left="0" w:right="0"/>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20</w:t>
            </w:r>
            <w:r>
              <w:rPr>
                <w:rFonts w:hint="eastAsia" w:ascii="宋体" w:hAnsi="宋体" w:eastAsia="宋体" w:cs="宋体"/>
                <w:b/>
                <w:color w:val="auto"/>
                <w:kern w:val="2"/>
                <w:sz w:val="21"/>
                <w:szCs w:val="21"/>
                <w:highlight w:val="none"/>
              </w:rPr>
              <w:t>分</w:t>
            </w:r>
          </w:p>
        </w:tc>
        <w:tc>
          <w:tcPr>
            <w:tcW w:w="6594" w:type="dxa"/>
            <w:gridSpan w:val="2"/>
            <w:vAlign w:val="center"/>
          </w:tcPr>
          <w:p w14:paraId="52635C46">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1.经初审合格的投标文件，其投标报价为有效投标价。对符合政策性扣减的有效投标报价进行政策性扣减，并依据扣减后的价格（评审价格）进行价格评审。</w:t>
            </w:r>
          </w:p>
          <w:p w14:paraId="736F8711">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2.有效最低报价为基准价得20分。</w:t>
            </w:r>
          </w:p>
          <w:p w14:paraId="2FDB56E8">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3.按（有效最低报价/有效投标报价）×20的公式计算其得分。</w:t>
            </w:r>
          </w:p>
          <w:p w14:paraId="623C9315">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4.投标报价不完整的，不进入评标基准价的计算，本项得0分。</w:t>
            </w:r>
          </w:p>
          <w:p w14:paraId="4A3174C5">
            <w:pPr>
              <w:pStyle w:val="43"/>
              <w:ind w:left="0" w:leftChars="0" w:firstLine="0" w:firstLineChars="0"/>
              <w:rPr>
                <w:rFonts w:hint="eastAsia"/>
              </w:rPr>
            </w:pPr>
            <w:r>
              <w:rPr>
                <w:rFonts w:hint="eastAsia" w:ascii="宋体" w:hAnsi="宋体" w:eastAsia="宋体" w:cs="宋体"/>
                <w:b/>
                <w:bCs/>
                <w:color w:val="auto"/>
                <w:kern w:val="2"/>
                <w:sz w:val="21"/>
                <w:szCs w:val="21"/>
                <w:highlight w:val="none"/>
                <w:lang w:val="en-US" w:eastAsia="zh-CN" w:bidi="ar-SA"/>
              </w:rPr>
              <w:t>5.根据《政府采购促进中小企业发展管理办法》（财库〔2020〕46号）与西安市财政局《关于进一步加大政府采购支持中小企业力度的通知》(市财函〔2022〕867号)的有关规定，对符合规定的小微企业（监狱企业视同小型、微型企业）的报价给予10%的扣除，用扣除后的价格参加评审。</w:t>
            </w:r>
          </w:p>
        </w:tc>
        <w:tc>
          <w:tcPr>
            <w:tcW w:w="850" w:type="dxa"/>
            <w:vAlign w:val="center"/>
          </w:tcPr>
          <w:p w14:paraId="63D4D84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p>
        </w:tc>
        <w:tc>
          <w:tcPr>
            <w:tcW w:w="544" w:type="dxa"/>
            <w:vMerge w:val="restart"/>
            <w:vAlign w:val="center"/>
          </w:tcPr>
          <w:p w14:paraId="50DCE26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根</w:t>
            </w:r>
          </w:p>
          <w:p w14:paraId="2BC57E0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据</w:t>
            </w:r>
          </w:p>
          <w:p w14:paraId="7621B4E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投</w:t>
            </w:r>
          </w:p>
          <w:p w14:paraId="445D44EB">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标</w:t>
            </w:r>
          </w:p>
          <w:p w14:paraId="0B0F0413">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文</w:t>
            </w:r>
          </w:p>
          <w:p w14:paraId="225B9D1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件</w:t>
            </w:r>
          </w:p>
          <w:p w14:paraId="4F3AA8C4">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的</w:t>
            </w:r>
          </w:p>
          <w:p w14:paraId="4404C282">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响</w:t>
            </w:r>
          </w:p>
          <w:p w14:paraId="396FD14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应</w:t>
            </w:r>
          </w:p>
          <w:p w14:paraId="237E8D5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程  度</w:t>
            </w:r>
          </w:p>
          <w:p w14:paraId="053024A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按</w:t>
            </w:r>
          </w:p>
          <w:p w14:paraId="6A36BBCF">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差</w:t>
            </w:r>
          </w:p>
          <w:p w14:paraId="362AA857">
            <w:pPr>
              <w:keepNext w:val="0"/>
              <w:keepLines w:val="0"/>
              <w:suppressLineNumbers w:val="0"/>
              <w:tabs>
                <w:tab w:val="center" w:pos="258"/>
              </w:tabs>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别</w:t>
            </w:r>
          </w:p>
          <w:p w14:paraId="4AF49C3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计  分</w:t>
            </w:r>
          </w:p>
          <w:p w14:paraId="15063F2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w:t>
            </w:r>
          </w:p>
        </w:tc>
      </w:tr>
      <w:tr w14:paraId="2270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restart"/>
            <w:vAlign w:val="center"/>
          </w:tcPr>
          <w:p w14:paraId="3E012F3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技术评审</w:t>
            </w:r>
          </w:p>
        </w:tc>
        <w:tc>
          <w:tcPr>
            <w:tcW w:w="855" w:type="dxa"/>
            <w:vMerge w:val="restart"/>
            <w:vAlign w:val="center"/>
          </w:tcPr>
          <w:p w14:paraId="2713939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hAnsi="宋体" w:cs="宋体"/>
                <w:b/>
                <w:bCs/>
                <w:kern w:val="2"/>
                <w:sz w:val="21"/>
                <w:szCs w:val="21"/>
                <w:highlight w:val="none"/>
                <w:lang w:val="en-US" w:eastAsia="zh-CN"/>
              </w:rPr>
              <w:t>65</w:t>
            </w:r>
            <w:r>
              <w:rPr>
                <w:rFonts w:hint="eastAsia" w:ascii="宋体" w:hAnsi="宋体" w:eastAsia="宋体" w:cs="宋体"/>
                <w:b/>
                <w:bCs/>
                <w:kern w:val="2"/>
                <w:sz w:val="21"/>
                <w:szCs w:val="21"/>
                <w:highlight w:val="none"/>
              </w:rPr>
              <w:t>分</w:t>
            </w:r>
          </w:p>
        </w:tc>
        <w:tc>
          <w:tcPr>
            <w:tcW w:w="1205" w:type="dxa"/>
            <w:vAlign w:val="center"/>
          </w:tcPr>
          <w:p w14:paraId="4DD06147">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eastAsia="zh-CN"/>
              </w:rPr>
            </w:pPr>
            <w:r>
              <w:rPr>
                <w:rFonts w:hint="eastAsia" w:hAnsi="宋体" w:cs="宋体"/>
                <w:kern w:val="2"/>
                <w:sz w:val="21"/>
                <w:szCs w:val="20"/>
                <w:highlight w:val="none"/>
                <w:lang w:eastAsia="zh-CN"/>
              </w:rPr>
              <w:t>服务方案</w:t>
            </w:r>
          </w:p>
        </w:tc>
        <w:tc>
          <w:tcPr>
            <w:tcW w:w="5389" w:type="dxa"/>
            <w:vAlign w:val="center"/>
          </w:tcPr>
          <w:p w14:paraId="3D4BCB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根据供应商针对本项目提供的监测方案进行赋分：内容包括</w:t>
            </w:r>
            <w:r>
              <w:rPr>
                <w:rFonts w:hint="eastAsia" w:hAnsi="宋体" w:cs="宋体"/>
                <w:kern w:val="2"/>
                <w:sz w:val="21"/>
                <w:szCs w:val="21"/>
                <w:highlight w:val="none"/>
                <w:lang w:eastAsia="zh-CN"/>
              </w:rPr>
              <w:t>但不限于</w:t>
            </w:r>
            <w:r>
              <w:rPr>
                <w:rFonts w:hint="eastAsia" w:ascii="宋体" w:hAnsi="宋体" w:eastAsia="宋体" w:cs="宋体"/>
                <w:kern w:val="2"/>
                <w:sz w:val="21"/>
                <w:szCs w:val="21"/>
                <w:highlight w:val="none"/>
                <w:lang w:eastAsia="zh-CN"/>
              </w:rPr>
              <w:t>①工作方案及工作流程②采样分析③总结报送等内容</w:t>
            </w:r>
            <w:r>
              <w:rPr>
                <w:rFonts w:hint="eastAsia" w:hAnsi="宋体" w:cs="宋体"/>
                <w:kern w:val="2"/>
                <w:sz w:val="21"/>
                <w:szCs w:val="21"/>
                <w:highlight w:val="none"/>
                <w:lang w:eastAsia="zh-CN"/>
              </w:rPr>
              <w:t>。</w:t>
            </w:r>
          </w:p>
          <w:p w14:paraId="08D60C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10-15]</w:t>
            </w:r>
            <w:r>
              <w:rPr>
                <w:rFonts w:hint="eastAsia" w:ascii="宋体" w:hAnsi="宋体" w:eastAsia="宋体" w:cs="宋体"/>
                <w:kern w:val="2"/>
                <w:sz w:val="21"/>
                <w:szCs w:val="21"/>
                <w:highlight w:val="none"/>
                <w:lang w:eastAsia="zh-CN"/>
              </w:rPr>
              <w:t>分；</w:t>
            </w:r>
          </w:p>
          <w:p w14:paraId="40EA95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5-10]</w:t>
            </w:r>
            <w:r>
              <w:rPr>
                <w:rFonts w:hint="eastAsia" w:ascii="宋体" w:hAnsi="宋体" w:eastAsia="宋体" w:cs="宋体"/>
                <w:kern w:val="2"/>
                <w:sz w:val="21"/>
                <w:szCs w:val="21"/>
                <w:highlight w:val="none"/>
                <w:lang w:eastAsia="zh-CN"/>
              </w:rPr>
              <w:t>分；</w:t>
            </w:r>
          </w:p>
          <w:p w14:paraId="62AFFC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val="en-US" w:eastAsia="zh-CN"/>
              </w:rPr>
              <w:t>0-</w:t>
            </w:r>
            <w:r>
              <w:rPr>
                <w:rFonts w:hint="eastAsia" w:hAnsi="宋体" w:cs="宋体"/>
                <w:kern w:val="2"/>
                <w:sz w:val="21"/>
                <w:szCs w:val="21"/>
                <w:highlight w:val="none"/>
                <w:lang w:val="en-US" w:eastAsia="zh-CN"/>
              </w:rPr>
              <w:t>5]</w:t>
            </w:r>
            <w:r>
              <w:rPr>
                <w:rFonts w:hint="eastAsia" w:ascii="宋体" w:hAnsi="宋体" w:eastAsia="宋体" w:cs="宋体"/>
                <w:kern w:val="2"/>
                <w:sz w:val="21"/>
                <w:szCs w:val="21"/>
                <w:highlight w:val="none"/>
                <w:lang w:eastAsia="zh-CN"/>
              </w:rPr>
              <w:t>分。</w:t>
            </w:r>
          </w:p>
        </w:tc>
        <w:tc>
          <w:tcPr>
            <w:tcW w:w="850" w:type="dxa"/>
            <w:vAlign w:val="center"/>
          </w:tcPr>
          <w:p w14:paraId="37842FAC">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hAnsi="宋体" w:cs="宋体"/>
                <w:sz w:val="21"/>
                <w:szCs w:val="21"/>
                <w:highlight w:val="none"/>
                <w:lang w:val="en-US" w:eastAsia="zh-CN"/>
              </w:rPr>
              <w:t>15</w:t>
            </w:r>
            <w:r>
              <w:rPr>
                <w:rFonts w:hint="eastAsia" w:ascii="宋体" w:hAnsi="宋体" w:eastAsia="宋体" w:cs="宋体"/>
                <w:sz w:val="21"/>
                <w:szCs w:val="21"/>
                <w:highlight w:val="none"/>
              </w:rPr>
              <w:t>分</w:t>
            </w:r>
          </w:p>
        </w:tc>
        <w:tc>
          <w:tcPr>
            <w:tcW w:w="544" w:type="dxa"/>
            <w:vMerge w:val="continue"/>
            <w:vAlign w:val="center"/>
          </w:tcPr>
          <w:p w14:paraId="223F188B">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A96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77" w:type="dxa"/>
            <w:vMerge w:val="continue"/>
            <w:vAlign w:val="center"/>
          </w:tcPr>
          <w:p w14:paraId="77C74947">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019A93F8">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val="en-US" w:eastAsia="zh-CN"/>
              </w:rPr>
            </w:pPr>
          </w:p>
        </w:tc>
        <w:tc>
          <w:tcPr>
            <w:tcW w:w="1205" w:type="dxa"/>
            <w:vAlign w:val="center"/>
          </w:tcPr>
          <w:p w14:paraId="186C7EAD">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质量控制措施</w:t>
            </w:r>
          </w:p>
        </w:tc>
        <w:tc>
          <w:tcPr>
            <w:tcW w:w="5389" w:type="dxa"/>
            <w:vAlign w:val="center"/>
          </w:tcPr>
          <w:p w14:paraId="09B78C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 w:val="21"/>
                <w:szCs w:val="21"/>
                <w:highlight w:val="none"/>
                <w:lang w:eastAsia="zh-CN"/>
              </w:rPr>
            </w:pPr>
            <w:r>
              <w:rPr>
                <w:rFonts w:hint="eastAsia" w:ascii="宋体" w:hAnsi="宋体" w:eastAsia="宋体" w:cs="宋体"/>
                <w:kern w:val="2"/>
                <w:sz w:val="21"/>
                <w:szCs w:val="21"/>
                <w:highlight w:val="none"/>
              </w:rPr>
              <w:t>根据供应商针对本项目提供的</w:t>
            </w:r>
            <w:r>
              <w:rPr>
                <w:rFonts w:hint="eastAsia" w:ascii="宋体" w:hAnsi="宋体" w:eastAsia="宋体" w:cs="宋体"/>
                <w:kern w:val="2"/>
                <w:sz w:val="21"/>
                <w:szCs w:val="21"/>
                <w:highlight w:val="none"/>
                <w:lang w:eastAsia="zh-CN"/>
              </w:rPr>
              <w:t>监测质量控制和达到监测标准的质量保证措施</w:t>
            </w:r>
            <w:r>
              <w:rPr>
                <w:rFonts w:hint="eastAsia" w:ascii="宋体" w:hAnsi="宋体" w:eastAsia="宋体" w:cs="宋体"/>
                <w:kern w:val="2"/>
                <w:sz w:val="21"/>
                <w:szCs w:val="21"/>
                <w:highlight w:val="none"/>
              </w:rPr>
              <w:t>进行综合评分：包括①监测取样；②质量保证体系；③样品运输保存；④化验分析过程中质量管理制度及控制措施；⑤数据报送方案；⑥相关设备校准及保障措施</w:t>
            </w:r>
            <w:r>
              <w:rPr>
                <w:rFonts w:hint="eastAsia" w:hAnsi="宋体" w:cs="宋体"/>
                <w:kern w:val="2"/>
                <w:sz w:val="21"/>
                <w:szCs w:val="21"/>
                <w:highlight w:val="none"/>
                <w:lang w:eastAsia="zh-CN"/>
              </w:rPr>
              <w:t>等</w:t>
            </w:r>
            <w:r>
              <w:rPr>
                <w:rFonts w:hint="eastAsia" w:ascii="宋体" w:hAnsi="宋体" w:eastAsia="宋体" w:cs="宋体"/>
                <w:kern w:val="2"/>
                <w:sz w:val="21"/>
                <w:szCs w:val="21"/>
                <w:highlight w:val="none"/>
              </w:rPr>
              <w:t>内容</w:t>
            </w:r>
            <w:r>
              <w:rPr>
                <w:rFonts w:hint="eastAsia" w:hAnsi="宋体" w:cs="宋体"/>
                <w:kern w:val="2"/>
                <w:sz w:val="21"/>
                <w:szCs w:val="21"/>
                <w:highlight w:val="none"/>
                <w:lang w:eastAsia="zh-CN"/>
              </w:rPr>
              <w:t>。</w:t>
            </w:r>
          </w:p>
          <w:p w14:paraId="2CF911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57C923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40688B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tc>
        <w:tc>
          <w:tcPr>
            <w:tcW w:w="850" w:type="dxa"/>
            <w:vAlign w:val="center"/>
          </w:tcPr>
          <w:p w14:paraId="4826E6D3">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3FDEBBE5">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5EC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4312CB2E">
            <w:pPr>
              <w:keepNext w:val="0"/>
              <w:keepLines w:val="0"/>
              <w:suppressLineNumbers w:val="0"/>
              <w:spacing w:before="0" w:beforeAutospacing="0" w:after="0" w:afterAutospacing="0" w:line="360" w:lineRule="auto"/>
              <w:ind w:left="0" w:right="0"/>
              <w:rPr>
                <w:rFonts w:hint="eastAsia" w:ascii="宋体" w:hAnsi="宋体" w:eastAsia="宋体" w:cs="宋体"/>
                <w:b/>
                <w:kern w:val="2"/>
                <w:sz w:val="21"/>
                <w:szCs w:val="21"/>
                <w:highlight w:val="none"/>
              </w:rPr>
            </w:pPr>
          </w:p>
        </w:tc>
        <w:tc>
          <w:tcPr>
            <w:tcW w:w="855" w:type="dxa"/>
            <w:vMerge w:val="continue"/>
            <w:vAlign w:val="center"/>
          </w:tcPr>
          <w:p w14:paraId="68CEF350">
            <w:pPr>
              <w:keepNext w:val="0"/>
              <w:keepLines w:val="0"/>
              <w:suppressLineNumbers w:val="0"/>
              <w:spacing w:before="0" w:beforeAutospacing="0" w:after="0" w:afterAutospacing="0" w:line="360" w:lineRule="auto"/>
              <w:ind w:left="0" w:right="0"/>
              <w:rPr>
                <w:rFonts w:hint="eastAsia" w:ascii="宋体" w:hAnsi="宋体" w:eastAsia="宋体" w:cs="宋体"/>
                <w:b/>
                <w:bCs/>
                <w:kern w:val="2"/>
                <w:sz w:val="21"/>
                <w:szCs w:val="21"/>
                <w:highlight w:val="none"/>
              </w:rPr>
            </w:pPr>
          </w:p>
        </w:tc>
        <w:tc>
          <w:tcPr>
            <w:tcW w:w="1205" w:type="dxa"/>
            <w:vAlign w:val="center"/>
          </w:tcPr>
          <w:p w14:paraId="7FA99FC8">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投入设备情况</w:t>
            </w:r>
          </w:p>
        </w:tc>
        <w:tc>
          <w:tcPr>
            <w:tcW w:w="5389" w:type="dxa"/>
            <w:vAlign w:val="center"/>
          </w:tcPr>
          <w:p w14:paraId="3A9AE56F">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根据拟投入本次监测服务的专业设备清单，设备在国家规定范围内、符合国家相关标准及规范、设备渠道安全可靠（提供不限于以产品检验报告等证明性文件</w:t>
            </w:r>
            <w:r>
              <w:rPr>
                <w:rFonts w:hint="eastAsia" w:ascii="宋体" w:hAnsi="宋体" w:eastAsia="宋体" w:cs="宋体"/>
                <w:kern w:val="2"/>
                <w:sz w:val="21"/>
                <w:szCs w:val="21"/>
                <w:highlight w:val="none"/>
                <w:lang w:eastAsia="zh-CN"/>
              </w:rPr>
              <w:t>、</w:t>
            </w:r>
            <w:r>
              <w:rPr>
                <w:rFonts w:hint="eastAsia" w:ascii="宋体" w:hAnsi="宋体" w:eastAsia="宋体" w:cs="宋体"/>
                <w:kern w:val="2"/>
                <w:sz w:val="21"/>
                <w:szCs w:val="21"/>
                <w:highlight w:val="none"/>
              </w:rPr>
              <w:t>购买发票、租赁合同或其他能证明来源的材料）。</w:t>
            </w:r>
          </w:p>
          <w:p w14:paraId="441AA912">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设备数量充足满足项目需求，功能描述详细，检测精度高，有相关证明材料计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284BB628">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设备数量基本满足项目需求，提供项目证明材料，相关描述粗略计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7DFE88AB">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方案粗略，有缺项漏项，拟投入本项目的设备数量不能保证项目有效实施的计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1"/>
                <w:highlight w:val="none"/>
              </w:rPr>
              <w:t>。</w:t>
            </w:r>
          </w:p>
        </w:tc>
        <w:tc>
          <w:tcPr>
            <w:tcW w:w="850" w:type="dxa"/>
            <w:vAlign w:val="center"/>
          </w:tcPr>
          <w:p w14:paraId="62537E23">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w:t>
            </w:r>
            <w:r>
              <w:rPr>
                <w:rFonts w:hint="eastAsia" w:hAnsi="宋体" w:cs="宋体"/>
                <w:sz w:val="21"/>
                <w:szCs w:val="21"/>
                <w:highlight w:val="none"/>
                <w:lang w:val="en-US" w:eastAsia="zh-CN"/>
              </w:rPr>
              <w:t>0</w:t>
            </w:r>
            <w:r>
              <w:rPr>
                <w:rFonts w:hint="eastAsia" w:ascii="宋体" w:hAnsi="宋体" w:eastAsia="宋体" w:cs="宋体"/>
                <w:sz w:val="21"/>
                <w:szCs w:val="21"/>
                <w:highlight w:val="none"/>
              </w:rPr>
              <w:t>分</w:t>
            </w:r>
          </w:p>
        </w:tc>
        <w:tc>
          <w:tcPr>
            <w:tcW w:w="544" w:type="dxa"/>
            <w:vMerge w:val="continue"/>
            <w:vAlign w:val="center"/>
          </w:tcPr>
          <w:p w14:paraId="04FA2D1F">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1CB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7" w:type="dxa"/>
            <w:vMerge w:val="continue"/>
            <w:vAlign w:val="center"/>
          </w:tcPr>
          <w:p w14:paraId="7645000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64B0A420">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63707F5A">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en-US" w:eastAsia="zh-CN"/>
              </w:rPr>
              <w:t>人员配备</w:t>
            </w:r>
          </w:p>
        </w:tc>
        <w:tc>
          <w:tcPr>
            <w:tcW w:w="5389" w:type="dxa"/>
            <w:vAlign w:val="center"/>
          </w:tcPr>
          <w:p w14:paraId="26D97346">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配备项目服务团队，团队成员经验丰富、专业知识构架全面，岗位职责明确，根据人员构成、数量、学历专业、从业经历、参与经验等赋分。</w:t>
            </w:r>
          </w:p>
          <w:p w14:paraId="1E0712BC">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拟投入项目团队人员知识构架全面，专业性强，满足项目需求，分工明确、配置合理，总体实力强，有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17D62BEA">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基本</w:t>
            </w:r>
            <w:r>
              <w:rPr>
                <w:rFonts w:hint="eastAsia" w:ascii="宋体" w:hAnsi="宋体" w:eastAsia="宋体" w:cs="宋体"/>
                <w:kern w:val="2"/>
                <w:sz w:val="21"/>
                <w:szCs w:val="20"/>
                <w:highlight w:val="none"/>
                <w:lang w:val="zh-CN" w:eastAsia="zh-CN"/>
              </w:rPr>
              <w:t>满足项目需求，分工</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明确、配置</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合理，总体实力</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6FA5B350">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无法</w:t>
            </w:r>
            <w:r>
              <w:rPr>
                <w:rFonts w:hint="eastAsia" w:ascii="宋体" w:hAnsi="宋体" w:eastAsia="宋体" w:cs="宋体"/>
                <w:kern w:val="2"/>
                <w:sz w:val="21"/>
                <w:szCs w:val="20"/>
                <w:highlight w:val="none"/>
                <w:lang w:val="zh-CN" w:eastAsia="zh-CN"/>
              </w:rPr>
              <w:t>满足项目需求，</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hAnsi="宋体" w:cs="宋体"/>
                <w:kern w:val="2"/>
                <w:sz w:val="21"/>
                <w:szCs w:val="20"/>
                <w:highlight w:val="none"/>
                <w:lang w:val="zh-CN" w:eastAsia="zh-CN"/>
              </w:rPr>
              <w:t>不足</w:t>
            </w:r>
            <w:r>
              <w:rPr>
                <w:rFonts w:hint="eastAsia" w:ascii="宋体" w:hAnsi="宋体" w:eastAsia="宋体" w:cs="宋体"/>
                <w:kern w:val="2"/>
                <w:sz w:val="21"/>
                <w:szCs w:val="21"/>
                <w:highlight w:val="none"/>
              </w:rPr>
              <w:t>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0"/>
                <w:highlight w:val="none"/>
                <w:lang w:val="zh-CN" w:eastAsia="zh-CN"/>
              </w:rPr>
              <w:t>。</w:t>
            </w:r>
          </w:p>
        </w:tc>
        <w:tc>
          <w:tcPr>
            <w:tcW w:w="850" w:type="dxa"/>
            <w:vAlign w:val="center"/>
          </w:tcPr>
          <w:p w14:paraId="25081EC4">
            <w:pPr>
              <w:spacing w:line="360" w:lineRule="auto"/>
              <w:ind w:left="-108" w:leftChars="-45" w:firstLine="105" w:firstLineChars="50"/>
              <w:jc w:val="center"/>
              <w:rPr>
                <w:rFonts w:hint="eastAsia" w:ascii="宋体" w:hAnsi="宋体" w:eastAsia="宋体" w:cs="宋体"/>
                <w:sz w:val="21"/>
                <w:szCs w:val="21"/>
                <w:highlight w:val="none"/>
                <w:lang w:val="en-US" w:eastAsia="zh-CN" w:bidi="ar-SA"/>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54262C63">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2907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14:paraId="0993BF9B">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bookmarkStart w:id="124" w:name="OLE_LINK1"/>
          </w:p>
        </w:tc>
        <w:tc>
          <w:tcPr>
            <w:tcW w:w="855" w:type="dxa"/>
            <w:vMerge w:val="continue"/>
            <w:vAlign w:val="center"/>
          </w:tcPr>
          <w:p w14:paraId="7B225DA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27C59FA3">
            <w:pPr>
              <w:spacing w:line="360" w:lineRule="auto"/>
              <w:jc w:val="center"/>
              <w:rPr>
                <w:rFonts w:hint="eastAsia" w:ascii="宋体" w:hAnsi="宋体" w:eastAsia="宋体" w:cs="宋体"/>
                <w:kern w:val="2"/>
                <w:sz w:val="21"/>
                <w:szCs w:val="21"/>
                <w:highlight w:val="none"/>
                <w:lang w:val="en-US" w:eastAsia="zh-CN" w:bidi="ar-SA"/>
              </w:rPr>
            </w:pPr>
            <w:r>
              <w:rPr>
                <w:rFonts w:hint="eastAsia" w:hAnsi="宋体" w:cs="宋体"/>
                <w:sz w:val="21"/>
                <w:szCs w:val="21"/>
              </w:rPr>
              <w:t>进度保证措施</w:t>
            </w:r>
          </w:p>
        </w:tc>
        <w:tc>
          <w:tcPr>
            <w:tcW w:w="5389" w:type="dxa"/>
            <w:vAlign w:val="top"/>
          </w:tcPr>
          <w:p w14:paraId="00D8E149">
            <w:pPr>
              <w:spacing w:line="360" w:lineRule="auto"/>
              <w:rPr>
                <w:rFonts w:hint="eastAsia" w:hAnsi="宋体" w:cs="宋体"/>
                <w:sz w:val="21"/>
                <w:szCs w:val="21"/>
              </w:rPr>
            </w:pPr>
            <w:r>
              <w:rPr>
                <w:rFonts w:hint="eastAsia" w:hAnsi="宋体" w:cs="宋体"/>
                <w:sz w:val="21"/>
                <w:szCs w:val="21"/>
              </w:rPr>
              <w:t>供应商根据项目特点</w:t>
            </w:r>
            <w:r>
              <w:rPr>
                <w:rFonts w:hint="eastAsia" w:hAnsi="宋体" w:cs="宋体"/>
                <w:sz w:val="21"/>
                <w:szCs w:val="21"/>
                <w:lang w:eastAsia="zh-CN"/>
              </w:rPr>
              <w:t>（</w:t>
            </w:r>
            <w:r>
              <w:rPr>
                <w:rFonts w:hint="eastAsia" w:hAnsi="宋体" w:cs="宋体"/>
                <w:sz w:val="21"/>
                <w:szCs w:val="21"/>
              </w:rPr>
              <w:t>保障在收到任务3小时内做好采样前准备工作，10小时内可快速出具有效检测数据。配备采样物资，可根据需求，24小时候内不同时间段开展采样分析工作</w:t>
            </w:r>
            <w:r>
              <w:rPr>
                <w:rFonts w:hint="eastAsia" w:hAnsi="宋体" w:cs="宋体"/>
                <w:sz w:val="21"/>
                <w:szCs w:val="21"/>
                <w:lang w:eastAsia="zh-CN"/>
              </w:rPr>
              <w:t>）</w:t>
            </w:r>
            <w:r>
              <w:rPr>
                <w:rFonts w:hint="eastAsia" w:hAnsi="宋体" w:cs="宋体"/>
                <w:sz w:val="21"/>
                <w:szCs w:val="21"/>
              </w:rPr>
              <w:t>提供项目实施保障措施，确保项目高效、高质量完成。</w:t>
            </w:r>
          </w:p>
          <w:p w14:paraId="708B228E">
            <w:pPr>
              <w:spacing w:line="360" w:lineRule="auto"/>
              <w:rPr>
                <w:rFonts w:hint="eastAsia" w:hAnsi="宋体" w:cs="宋体"/>
                <w:sz w:val="21"/>
                <w:szCs w:val="21"/>
              </w:rPr>
            </w:pPr>
            <w:r>
              <w:rPr>
                <w:rFonts w:hint="eastAsia" w:hAnsi="宋体" w:cs="宋体"/>
                <w:sz w:val="21"/>
                <w:szCs w:val="21"/>
              </w:rPr>
              <w:t>措施科学、合理得</w:t>
            </w:r>
            <w:r>
              <w:rPr>
                <w:rFonts w:hint="eastAsia" w:hAnsi="宋体" w:cs="宋体"/>
                <w:sz w:val="21"/>
                <w:szCs w:val="21"/>
                <w:lang w:eastAsia="zh-CN"/>
              </w:rPr>
              <w:t>（</w:t>
            </w:r>
            <w:r>
              <w:rPr>
                <w:rFonts w:hint="eastAsia" w:hAnsi="宋体" w:cs="宋体"/>
                <w:sz w:val="21"/>
                <w:szCs w:val="21"/>
                <w:lang w:val="en-US" w:eastAsia="zh-CN"/>
              </w:rPr>
              <w:t>7</w:t>
            </w:r>
            <w:r>
              <w:rPr>
                <w:rFonts w:hint="eastAsia" w:hAnsi="宋体" w:cs="宋体"/>
                <w:sz w:val="21"/>
                <w:szCs w:val="21"/>
              </w:rPr>
              <w:t>-</w:t>
            </w:r>
            <w:r>
              <w:rPr>
                <w:rFonts w:hint="eastAsia" w:hAnsi="宋体" w:cs="宋体"/>
                <w:sz w:val="21"/>
                <w:szCs w:val="21"/>
                <w:lang w:val="en-US" w:eastAsia="zh-CN"/>
              </w:rPr>
              <w:t>10]</w:t>
            </w:r>
            <w:r>
              <w:rPr>
                <w:rFonts w:hint="eastAsia" w:hAnsi="宋体" w:cs="宋体"/>
                <w:sz w:val="21"/>
                <w:szCs w:val="21"/>
              </w:rPr>
              <w:t>分，</w:t>
            </w:r>
          </w:p>
          <w:p w14:paraId="4089BBDF">
            <w:pPr>
              <w:spacing w:line="360" w:lineRule="auto"/>
              <w:rPr>
                <w:rFonts w:hint="eastAsia" w:hAnsi="宋体" w:cs="宋体"/>
                <w:sz w:val="21"/>
                <w:szCs w:val="21"/>
              </w:rPr>
            </w:pPr>
            <w:r>
              <w:rPr>
                <w:rFonts w:hint="eastAsia" w:hAnsi="宋体" w:cs="宋体"/>
                <w:sz w:val="21"/>
                <w:szCs w:val="21"/>
              </w:rPr>
              <w:t>措施较合理、实时性较强得</w:t>
            </w:r>
            <w:r>
              <w:rPr>
                <w:rFonts w:hint="eastAsia" w:hAnsi="宋体" w:cs="宋体"/>
                <w:sz w:val="21"/>
                <w:szCs w:val="21"/>
                <w:lang w:eastAsia="zh-CN"/>
              </w:rPr>
              <w:t>（</w:t>
            </w:r>
            <w:r>
              <w:rPr>
                <w:rFonts w:hint="eastAsia" w:hAnsi="宋体" w:cs="宋体"/>
                <w:sz w:val="21"/>
                <w:szCs w:val="21"/>
                <w:lang w:val="en-US" w:eastAsia="zh-CN"/>
              </w:rPr>
              <w:t>4</w:t>
            </w:r>
            <w:r>
              <w:rPr>
                <w:rFonts w:hint="eastAsia" w:hAnsi="宋体" w:cs="宋体"/>
                <w:sz w:val="21"/>
                <w:szCs w:val="21"/>
              </w:rPr>
              <w:t>-</w:t>
            </w:r>
            <w:r>
              <w:rPr>
                <w:rFonts w:hint="eastAsia" w:hAnsi="宋体" w:cs="宋体"/>
                <w:sz w:val="21"/>
                <w:szCs w:val="21"/>
                <w:lang w:val="en-US" w:eastAsia="zh-CN"/>
              </w:rPr>
              <w:t>7]</w:t>
            </w:r>
            <w:r>
              <w:rPr>
                <w:rFonts w:hint="eastAsia" w:hAnsi="宋体" w:cs="宋体"/>
                <w:sz w:val="21"/>
                <w:szCs w:val="21"/>
              </w:rPr>
              <w:t>分，</w:t>
            </w:r>
          </w:p>
          <w:p w14:paraId="651352C4">
            <w:pPr>
              <w:spacing w:line="360" w:lineRule="auto"/>
              <w:rPr>
                <w:rFonts w:hint="eastAsia" w:ascii="宋体" w:hAnsi="宋体" w:eastAsia="宋体" w:cs="宋体"/>
                <w:color w:val="auto"/>
                <w:sz w:val="21"/>
                <w:szCs w:val="21"/>
                <w:highlight w:val="none"/>
                <w:lang w:val="en-US" w:eastAsia="zh-CN" w:bidi="ar-SA"/>
              </w:rPr>
            </w:pPr>
            <w:r>
              <w:rPr>
                <w:rFonts w:hint="eastAsia" w:hAnsi="宋体" w:cs="宋体"/>
                <w:sz w:val="21"/>
                <w:szCs w:val="21"/>
              </w:rPr>
              <w:t>措施一般得</w:t>
            </w:r>
            <w:r>
              <w:rPr>
                <w:rFonts w:hint="eastAsia" w:hAnsi="宋体" w:cs="宋体"/>
                <w:sz w:val="21"/>
                <w:szCs w:val="21"/>
                <w:lang w:val="en-US" w:eastAsia="zh-CN"/>
              </w:rPr>
              <w:t>[</w:t>
            </w:r>
            <w:r>
              <w:rPr>
                <w:rFonts w:hint="eastAsia" w:hAnsi="宋体" w:cs="宋体"/>
                <w:sz w:val="21"/>
                <w:szCs w:val="21"/>
              </w:rPr>
              <w:t>0-</w:t>
            </w:r>
            <w:r>
              <w:rPr>
                <w:rFonts w:hint="eastAsia" w:hAnsi="宋体" w:cs="宋体"/>
                <w:sz w:val="21"/>
                <w:szCs w:val="21"/>
                <w:lang w:val="en-US" w:eastAsia="zh-CN"/>
              </w:rPr>
              <w:t>4]</w:t>
            </w:r>
            <w:r>
              <w:rPr>
                <w:rFonts w:hint="eastAsia" w:hAnsi="宋体" w:cs="宋体"/>
                <w:sz w:val="21"/>
                <w:szCs w:val="21"/>
              </w:rPr>
              <w:t>分。</w:t>
            </w:r>
          </w:p>
        </w:tc>
        <w:tc>
          <w:tcPr>
            <w:tcW w:w="850" w:type="dxa"/>
            <w:vAlign w:val="center"/>
          </w:tcPr>
          <w:p w14:paraId="6E5D6689">
            <w:pPr>
              <w:spacing w:line="360" w:lineRule="auto"/>
              <w:jc w:val="center"/>
              <w:rPr>
                <w:rFonts w:hint="eastAsia" w:ascii="宋体" w:hAnsi="宋体" w:eastAsia="宋体" w:cs="宋体"/>
                <w:sz w:val="21"/>
                <w:szCs w:val="21"/>
                <w:highlight w:val="none"/>
                <w:lang w:val="en-US" w:eastAsia="zh-CN"/>
              </w:rPr>
            </w:pPr>
            <w:r>
              <w:rPr>
                <w:rFonts w:hint="eastAsia" w:hAnsi="宋体" w:cs="宋体"/>
                <w:color w:val="auto"/>
                <w:sz w:val="21"/>
                <w:szCs w:val="21"/>
                <w:lang w:val="en-US" w:eastAsia="zh-CN"/>
              </w:rPr>
              <w:t>10分</w:t>
            </w:r>
          </w:p>
        </w:tc>
        <w:tc>
          <w:tcPr>
            <w:tcW w:w="544" w:type="dxa"/>
            <w:vMerge w:val="continue"/>
            <w:vAlign w:val="center"/>
          </w:tcPr>
          <w:p w14:paraId="0670E379">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7201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14:paraId="3C9FC5B3">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48878B1E">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6912141B">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特殊情况、突发情况的应急保障措施</w:t>
            </w:r>
          </w:p>
        </w:tc>
        <w:tc>
          <w:tcPr>
            <w:tcW w:w="5389" w:type="dxa"/>
            <w:vAlign w:val="top"/>
          </w:tcPr>
          <w:p w14:paraId="703DBF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hAnsi="宋体" w:cs="宋体"/>
                <w:color w:val="auto"/>
                <w:sz w:val="21"/>
                <w:szCs w:val="18"/>
                <w:highlight w:val="none"/>
                <w:lang w:val="en-US" w:eastAsia="zh-CN" w:bidi="ar-SA"/>
              </w:rPr>
              <w:t>供应商</w:t>
            </w:r>
            <w:r>
              <w:rPr>
                <w:rFonts w:hint="eastAsia" w:ascii="宋体" w:hAnsi="宋体" w:eastAsia="宋体" w:cs="宋体"/>
                <w:color w:val="auto"/>
                <w:sz w:val="21"/>
                <w:szCs w:val="18"/>
                <w:highlight w:val="none"/>
                <w:lang w:val="en-US" w:eastAsia="zh-CN" w:bidi="ar-SA"/>
              </w:rPr>
              <w:t>须制定流域水质应急响应实施方案，不限于恶劣天气、 突发环境事件、自然灾害（洪水、台风等）、重大活动等情况，明确责任分工、响应 流程、应对措施、安全保障等方面进行综合评审，</w:t>
            </w:r>
          </w:p>
          <w:p w14:paraId="77EC83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，详细，实用，切实可行得</w:t>
            </w:r>
            <w:r>
              <w:rPr>
                <w:rFonts w:hint="eastAsia" w:hAnsi="宋体" w:cs="宋体"/>
                <w:sz w:val="21"/>
                <w:szCs w:val="21"/>
                <w:lang w:eastAsia="zh-CN"/>
              </w:rPr>
              <w:t>（</w:t>
            </w:r>
            <w:r>
              <w:rPr>
                <w:rFonts w:hint="eastAsia" w:hAnsi="宋体" w:cs="宋体"/>
                <w:sz w:val="21"/>
                <w:szCs w:val="21"/>
                <w:lang w:val="en-US" w:eastAsia="zh-CN"/>
              </w:rPr>
              <w:t>7-10]</w:t>
            </w:r>
            <w:r>
              <w:rPr>
                <w:rFonts w:hint="eastAsia" w:ascii="宋体" w:hAnsi="宋体" w:eastAsia="宋体" w:cs="宋体"/>
                <w:color w:val="auto"/>
                <w:sz w:val="21"/>
                <w:szCs w:val="18"/>
                <w:highlight w:val="none"/>
                <w:lang w:val="en-US" w:eastAsia="zh-CN" w:bidi="ar-SA"/>
              </w:rPr>
              <w:t>分；</w:t>
            </w:r>
          </w:p>
          <w:p w14:paraId="751561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，详细，实用，可行性较强得</w:t>
            </w:r>
            <w:r>
              <w:rPr>
                <w:rFonts w:hint="eastAsia" w:hAnsi="宋体" w:cs="宋体"/>
                <w:sz w:val="21"/>
                <w:szCs w:val="21"/>
                <w:lang w:eastAsia="zh-CN"/>
              </w:rPr>
              <w:t>（</w:t>
            </w:r>
            <w:r>
              <w:rPr>
                <w:rFonts w:hint="eastAsia" w:hAnsi="宋体" w:cs="宋体"/>
                <w:sz w:val="21"/>
                <w:szCs w:val="21"/>
                <w:lang w:val="en-US" w:eastAsia="zh-CN"/>
              </w:rPr>
              <w:t>4-7]</w:t>
            </w:r>
            <w:r>
              <w:rPr>
                <w:rFonts w:hint="eastAsia" w:ascii="宋体" w:hAnsi="宋体" w:eastAsia="宋体" w:cs="宋体"/>
                <w:color w:val="auto"/>
                <w:sz w:val="21"/>
                <w:szCs w:val="18"/>
                <w:highlight w:val="none"/>
                <w:lang w:val="en-US" w:eastAsia="zh-CN" w:bidi="ar-SA"/>
              </w:rPr>
              <w:t>分；</w:t>
            </w:r>
          </w:p>
          <w:p w14:paraId="5F7FAA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，详细，实用，可行性差得</w:t>
            </w:r>
            <w:r>
              <w:rPr>
                <w:rFonts w:hint="eastAsia" w:hAnsi="宋体" w:cs="宋体"/>
                <w:sz w:val="21"/>
                <w:szCs w:val="21"/>
                <w:lang w:val="en-US" w:eastAsia="zh-CN"/>
              </w:rPr>
              <w:t>[0-4]</w:t>
            </w:r>
            <w:r>
              <w:rPr>
                <w:rFonts w:hint="eastAsia" w:ascii="宋体" w:hAnsi="宋体" w:eastAsia="宋体" w:cs="宋体"/>
                <w:color w:val="auto"/>
                <w:sz w:val="21"/>
                <w:szCs w:val="18"/>
                <w:highlight w:val="none"/>
                <w:lang w:val="en-US" w:eastAsia="zh-CN" w:bidi="ar-SA"/>
              </w:rPr>
              <w:t>分。</w:t>
            </w:r>
          </w:p>
        </w:tc>
        <w:tc>
          <w:tcPr>
            <w:tcW w:w="850" w:type="dxa"/>
            <w:vAlign w:val="center"/>
          </w:tcPr>
          <w:p w14:paraId="0648BF27">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3295E5C2">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651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677" w:type="dxa"/>
            <w:vMerge w:val="restart"/>
            <w:vAlign w:val="center"/>
          </w:tcPr>
          <w:p w14:paraId="67C43DFB">
            <w:pPr>
              <w:keepNext w:val="0"/>
              <w:keepLines w:val="0"/>
              <w:suppressLineNumbers w:val="0"/>
              <w:spacing w:before="0" w:beforeAutospacing="0" w:after="0" w:afterAutospacing="0" w:line="360" w:lineRule="auto"/>
              <w:ind w:left="0" w:right="0"/>
              <w:jc w:val="center"/>
              <w:rPr>
                <w:rFonts w:hint="eastAsia" w:hAnsi="宋体" w:cs="宋体"/>
                <w:b/>
                <w:kern w:val="2"/>
                <w:sz w:val="21"/>
                <w:szCs w:val="21"/>
                <w:highlight w:val="none"/>
                <w:lang w:eastAsia="zh-CN"/>
              </w:rPr>
            </w:pPr>
            <w:r>
              <w:rPr>
                <w:rFonts w:hint="eastAsia" w:hAnsi="宋体" w:cs="宋体"/>
                <w:b/>
                <w:kern w:val="2"/>
                <w:sz w:val="21"/>
                <w:szCs w:val="21"/>
                <w:highlight w:val="none"/>
                <w:lang w:eastAsia="zh-CN"/>
              </w:rPr>
              <w:t>履约能力及</w:t>
            </w:r>
          </w:p>
          <w:p w14:paraId="5ECDBCCD">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r>
              <w:rPr>
                <w:rFonts w:hint="eastAsia" w:ascii="宋体" w:hAnsi="宋体" w:eastAsia="宋体" w:cs="宋体"/>
                <w:b/>
                <w:kern w:val="2"/>
                <w:sz w:val="21"/>
                <w:szCs w:val="21"/>
                <w:highlight w:val="none"/>
                <w:lang w:val="en-US" w:eastAsia="zh-CN"/>
              </w:rPr>
              <w:t>服务承诺</w:t>
            </w:r>
          </w:p>
        </w:tc>
        <w:tc>
          <w:tcPr>
            <w:tcW w:w="855" w:type="dxa"/>
            <w:vAlign w:val="center"/>
          </w:tcPr>
          <w:p w14:paraId="2B438024">
            <w:pPr>
              <w:keepNext w:val="0"/>
              <w:keepLines w:val="0"/>
              <w:suppressLineNumbers w:val="0"/>
              <w:spacing w:before="0" w:beforeAutospacing="0" w:after="0" w:afterAutospacing="0" w:line="360" w:lineRule="auto"/>
              <w:ind w:left="0" w:right="0"/>
              <w:jc w:val="center"/>
              <w:rPr>
                <w:rFonts w:hint="default" w:ascii="宋体" w:hAnsi="宋体" w:eastAsia="宋体" w:cs="宋体"/>
                <w:b/>
                <w:bCs/>
                <w:kern w:val="2"/>
                <w:sz w:val="21"/>
                <w:szCs w:val="21"/>
                <w:highlight w:val="none"/>
                <w:lang w:val="en-US" w:eastAsia="zh-CN"/>
              </w:rPr>
            </w:pPr>
            <w:r>
              <w:rPr>
                <w:rFonts w:hint="eastAsia" w:hAnsi="宋体" w:cs="宋体"/>
                <w:b/>
                <w:bCs/>
                <w:kern w:val="2"/>
                <w:sz w:val="21"/>
                <w:szCs w:val="21"/>
                <w:highlight w:val="none"/>
                <w:lang w:val="en-US" w:eastAsia="zh-CN"/>
              </w:rPr>
              <w:t>5分</w:t>
            </w:r>
          </w:p>
        </w:tc>
        <w:tc>
          <w:tcPr>
            <w:tcW w:w="1205" w:type="dxa"/>
            <w:vAlign w:val="center"/>
          </w:tcPr>
          <w:p w14:paraId="62B6CACC">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业绩</w:t>
            </w:r>
          </w:p>
        </w:tc>
        <w:tc>
          <w:tcPr>
            <w:tcW w:w="5389" w:type="dxa"/>
            <w:vAlign w:val="top"/>
          </w:tcPr>
          <w:p w14:paraId="3EE60F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hAnsi="宋体" w:cs="宋体"/>
                <w:color w:val="auto"/>
                <w:sz w:val="21"/>
                <w:szCs w:val="18"/>
                <w:highlight w:val="none"/>
                <w:lang w:val="en-US" w:eastAsia="zh-CN" w:bidi="ar-SA"/>
              </w:rPr>
              <w:t>具有2021年1月1日至今类似业绩，提供一个计1分</w:t>
            </w:r>
            <w:r>
              <w:rPr>
                <w:rFonts w:hint="eastAsia" w:ascii="宋体" w:hAnsi="宋体" w:eastAsia="宋体" w:cs="宋体"/>
                <w:color w:val="auto"/>
                <w:sz w:val="21"/>
                <w:szCs w:val="18"/>
                <w:highlight w:val="none"/>
                <w:lang w:val="en-US" w:eastAsia="zh-CN" w:bidi="ar-SA"/>
              </w:rPr>
              <w:t>，本项最多得</w:t>
            </w:r>
            <w:r>
              <w:rPr>
                <w:rFonts w:hint="eastAsia" w:hAnsi="宋体" w:cs="宋体"/>
                <w:color w:val="auto"/>
                <w:sz w:val="21"/>
                <w:szCs w:val="18"/>
                <w:highlight w:val="none"/>
                <w:lang w:val="en-US" w:eastAsia="zh-CN" w:bidi="ar-SA"/>
              </w:rPr>
              <w:t>5</w:t>
            </w:r>
            <w:r>
              <w:rPr>
                <w:rFonts w:hint="eastAsia" w:ascii="宋体" w:hAnsi="宋体" w:eastAsia="宋体" w:cs="宋体"/>
                <w:color w:val="auto"/>
                <w:sz w:val="21"/>
                <w:szCs w:val="18"/>
                <w:highlight w:val="none"/>
                <w:lang w:val="en-US" w:eastAsia="zh-CN" w:bidi="ar-SA"/>
              </w:rPr>
              <w:t>分。未提供不得分。</w:t>
            </w:r>
          </w:p>
          <w:p w14:paraId="4713B2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color w:val="auto"/>
                <w:sz w:val="21"/>
                <w:szCs w:val="18"/>
                <w:highlight w:val="none"/>
                <w:lang w:val="en-US" w:eastAsia="zh-CN" w:bidi="ar-SA"/>
              </w:rPr>
              <w:t>注：业绩证明资料以合同或中标（成交）通知书为准。</w:t>
            </w:r>
          </w:p>
        </w:tc>
        <w:tc>
          <w:tcPr>
            <w:tcW w:w="850" w:type="dxa"/>
            <w:vAlign w:val="center"/>
          </w:tcPr>
          <w:p w14:paraId="67BED089">
            <w:pPr>
              <w:spacing w:line="360" w:lineRule="auto"/>
              <w:ind w:left="-108" w:leftChars="-45" w:firstLine="105" w:firstLineChars="50"/>
              <w:jc w:val="center"/>
              <w:rPr>
                <w:rFonts w:hint="default" w:hAnsi="宋体" w:cs="宋体"/>
                <w:sz w:val="21"/>
                <w:szCs w:val="21"/>
                <w:highlight w:val="none"/>
                <w:lang w:val="en-US" w:eastAsia="zh-CN"/>
              </w:rPr>
            </w:pPr>
            <w:r>
              <w:rPr>
                <w:rFonts w:hint="eastAsia" w:hAnsi="宋体" w:cs="宋体"/>
                <w:sz w:val="21"/>
                <w:szCs w:val="21"/>
                <w:highlight w:val="none"/>
                <w:lang w:val="en-US" w:eastAsia="zh-CN"/>
              </w:rPr>
              <w:t>5分</w:t>
            </w:r>
          </w:p>
        </w:tc>
        <w:tc>
          <w:tcPr>
            <w:tcW w:w="544" w:type="dxa"/>
            <w:vMerge w:val="continue"/>
            <w:vAlign w:val="center"/>
          </w:tcPr>
          <w:p w14:paraId="24AFA8A4">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bookmarkEnd w:id="124"/>
      <w:tr w14:paraId="391D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1E21109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p>
        </w:tc>
        <w:tc>
          <w:tcPr>
            <w:tcW w:w="855" w:type="dxa"/>
            <w:vAlign w:val="center"/>
          </w:tcPr>
          <w:p w14:paraId="6ABE8CC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bCs/>
                <w:kern w:val="2"/>
                <w:sz w:val="21"/>
                <w:szCs w:val="21"/>
                <w:highlight w:val="none"/>
                <w:lang w:val="en-US" w:eastAsia="zh-CN"/>
              </w:rPr>
            </w:pPr>
            <w:r>
              <w:rPr>
                <w:rFonts w:hint="eastAsia" w:ascii="宋体" w:hAnsi="宋体" w:eastAsia="宋体" w:cs="宋体"/>
                <w:b/>
                <w:bCs/>
                <w:kern w:val="2"/>
                <w:sz w:val="21"/>
                <w:szCs w:val="21"/>
                <w:highlight w:val="none"/>
                <w:lang w:val="en-US" w:eastAsia="zh-CN"/>
              </w:rPr>
              <w:t>10分</w:t>
            </w:r>
          </w:p>
        </w:tc>
        <w:tc>
          <w:tcPr>
            <w:tcW w:w="1205" w:type="dxa"/>
            <w:vAlign w:val="center"/>
          </w:tcPr>
          <w:p w14:paraId="2E181969">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eastAsia="zh-CN"/>
              </w:rPr>
            </w:pPr>
            <w:r>
              <w:rPr>
                <w:rFonts w:hint="eastAsia" w:hAnsi="宋体" w:cs="宋体"/>
                <w:kern w:val="2"/>
                <w:sz w:val="21"/>
                <w:szCs w:val="21"/>
                <w:highlight w:val="none"/>
                <w:lang w:val="en-US" w:eastAsia="zh-CN" w:bidi="ar-SA"/>
              </w:rPr>
              <w:t>服务承诺</w:t>
            </w:r>
          </w:p>
        </w:tc>
        <w:tc>
          <w:tcPr>
            <w:tcW w:w="5389" w:type="dxa"/>
            <w:vAlign w:val="center"/>
          </w:tcPr>
          <w:p w14:paraId="07412F25">
            <w:pPr>
              <w:pStyle w:val="2"/>
              <w:spacing w:line="360" w:lineRule="auto"/>
              <w:rPr>
                <w:rFonts w:hint="eastAsia" w:ascii="宋体" w:hAnsi="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针对本项目的服务承诺</w:t>
            </w:r>
            <w:r>
              <w:rPr>
                <w:rFonts w:hint="eastAsia" w:ascii="宋体" w:hAnsi="宋体" w:cs="宋体"/>
                <w:kern w:val="0"/>
                <w:sz w:val="21"/>
                <w:szCs w:val="21"/>
                <w:highlight w:val="none"/>
                <w:lang w:val="en-US" w:eastAsia="zh-CN" w:bidi="ar-SA"/>
              </w:rPr>
              <w:t>，包括但不限于</w:t>
            </w:r>
            <w:r>
              <w:rPr>
                <w:rFonts w:hint="eastAsia" w:ascii="宋体" w:hAnsi="宋体" w:eastAsia="宋体" w:cs="宋体"/>
                <w:kern w:val="0"/>
                <w:sz w:val="21"/>
                <w:szCs w:val="21"/>
                <w:highlight w:val="none"/>
                <w:lang w:val="en-US" w:eastAsia="zh-CN" w:bidi="ar-SA"/>
              </w:rPr>
              <w:t>服务品质、人员到位情况、后期服务等</w:t>
            </w:r>
            <w:r>
              <w:rPr>
                <w:rFonts w:hint="eastAsia" w:ascii="宋体" w:hAnsi="宋体" w:cs="宋体"/>
                <w:kern w:val="0"/>
                <w:sz w:val="21"/>
                <w:szCs w:val="21"/>
                <w:highlight w:val="none"/>
                <w:lang w:val="en-US" w:eastAsia="zh-CN" w:bidi="ar-SA"/>
              </w:rPr>
              <w:t>。</w:t>
            </w:r>
          </w:p>
          <w:p w14:paraId="6779D832">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各供应商服务承诺事项具体、可行、可操作性强</w:t>
            </w:r>
            <w:r>
              <w:rPr>
                <w:rFonts w:hint="eastAsia" w:ascii="宋体" w:hAnsi="宋体" w:eastAsia="宋体" w:cs="宋体"/>
                <w:kern w:val="0"/>
                <w:sz w:val="21"/>
                <w:szCs w:val="21"/>
                <w:highlight w:val="none"/>
                <w:lang w:val="zh-CN" w:eastAsia="zh-CN" w:bidi="ar-SA"/>
              </w:rPr>
              <w:t>，响应全面得</w:t>
            </w:r>
            <w:r>
              <w:rPr>
                <w:rFonts w:hint="eastAsia" w:hAnsi="宋体" w:cs="宋体"/>
                <w:sz w:val="21"/>
                <w:szCs w:val="21"/>
                <w:lang w:eastAsia="zh-CN"/>
              </w:rPr>
              <w:t>（</w:t>
            </w:r>
            <w:r>
              <w:rPr>
                <w:rFonts w:hint="eastAsia" w:hAnsi="宋体" w:cs="宋体"/>
                <w:sz w:val="21"/>
                <w:szCs w:val="21"/>
                <w:lang w:val="en-US" w:eastAsia="zh-CN"/>
              </w:rPr>
              <w:t>7-10]</w:t>
            </w:r>
            <w:r>
              <w:rPr>
                <w:rFonts w:hint="eastAsia" w:ascii="宋体" w:hAnsi="宋体" w:eastAsia="宋体" w:cs="宋体"/>
                <w:kern w:val="0"/>
                <w:sz w:val="21"/>
                <w:szCs w:val="21"/>
                <w:highlight w:val="none"/>
                <w:lang w:val="en-US" w:eastAsia="zh-CN" w:bidi="ar-SA"/>
              </w:rPr>
              <w:t>分；</w:t>
            </w:r>
          </w:p>
          <w:p w14:paraId="1BE14F06">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各供应商服务承诺事项较具体、可行、可操作性较强</w:t>
            </w:r>
            <w:r>
              <w:rPr>
                <w:rFonts w:hint="eastAsia" w:ascii="宋体" w:hAnsi="宋体" w:eastAsia="宋体" w:cs="宋体"/>
                <w:kern w:val="0"/>
                <w:sz w:val="21"/>
                <w:szCs w:val="21"/>
                <w:highlight w:val="none"/>
                <w:lang w:val="zh-CN" w:eastAsia="zh-CN" w:bidi="ar-SA"/>
              </w:rPr>
              <w:t>，</w:t>
            </w:r>
            <w:r>
              <w:rPr>
                <w:rFonts w:hint="eastAsia" w:ascii="宋体" w:hAnsi="宋体" w:eastAsia="宋体" w:cs="宋体"/>
                <w:kern w:val="0"/>
                <w:sz w:val="21"/>
                <w:szCs w:val="21"/>
                <w:highlight w:val="none"/>
                <w:lang w:val="en-US" w:eastAsia="zh-CN" w:bidi="ar-SA"/>
              </w:rPr>
              <w:t>响应较全面得</w:t>
            </w:r>
            <w:r>
              <w:rPr>
                <w:rFonts w:hint="eastAsia" w:hAnsi="宋体" w:cs="宋体"/>
                <w:sz w:val="21"/>
                <w:szCs w:val="21"/>
                <w:lang w:eastAsia="zh-CN"/>
              </w:rPr>
              <w:t>（</w:t>
            </w:r>
            <w:r>
              <w:rPr>
                <w:rFonts w:hint="eastAsia" w:hAnsi="宋体" w:cs="宋体"/>
                <w:sz w:val="21"/>
                <w:szCs w:val="21"/>
                <w:lang w:val="en-US" w:eastAsia="zh-CN"/>
              </w:rPr>
              <w:t>4-7]</w:t>
            </w:r>
            <w:r>
              <w:rPr>
                <w:rFonts w:hint="eastAsia" w:ascii="宋体" w:hAnsi="宋体" w:eastAsia="宋体" w:cs="宋体"/>
                <w:kern w:val="0"/>
                <w:sz w:val="21"/>
                <w:szCs w:val="21"/>
                <w:highlight w:val="none"/>
                <w:lang w:val="en-US" w:eastAsia="zh-CN" w:bidi="ar-SA"/>
              </w:rPr>
              <w:t>分；</w:t>
            </w:r>
          </w:p>
          <w:p w14:paraId="4AA6D562">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各供应商服务承诺事项不具体、可行、可操作性不强</w:t>
            </w:r>
            <w:r>
              <w:rPr>
                <w:rFonts w:hint="eastAsia" w:ascii="宋体" w:hAnsi="宋体" w:eastAsia="宋体" w:cs="宋体"/>
                <w:kern w:val="0"/>
                <w:sz w:val="21"/>
                <w:szCs w:val="21"/>
                <w:highlight w:val="none"/>
                <w:lang w:val="zh-CN" w:eastAsia="zh-CN" w:bidi="ar-SA"/>
              </w:rPr>
              <w:t>，响应不全面得</w:t>
            </w:r>
            <w:r>
              <w:rPr>
                <w:rFonts w:hint="eastAsia" w:hAnsi="宋体" w:cs="宋体"/>
                <w:sz w:val="21"/>
                <w:szCs w:val="21"/>
                <w:lang w:val="en-US" w:eastAsia="zh-CN"/>
              </w:rPr>
              <w:t>[0-4]</w:t>
            </w:r>
            <w:r>
              <w:rPr>
                <w:rFonts w:hint="eastAsia" w:ascii="宋体" w:hAnsi="宋体" w:eastAsia="宋体" w:cs="宋体"/>
                <w:kern w:val="0"/>
                <w:sz w:val="21"/>
                <w:szCs w:val="21"/>
                <w:highlight w:val="none"/>
                <w:lang w:val="en-US" w:eastAsia="zh-CN" w:bidi="ar-SA"/>
              </w:rPr>
              <w:t>分</w:t>
            </w:r>
            <w:r>
              <w:rPr>
                <w:rFonts w:hint="eastAsia" w:ascii="宋体" w:hAnsi="宋体" w:cs="宋体"/>
                <w:kern w:val="0"/>
                <w:sz w:val="21"/>
                <w:szCs w:val="21"/>
                <w:highlight w:val="none"/>
                <w:lang w:val="en-US" w:eastAsia="zh-CN" w:bidi="ar-SA"/>
              </w:rPr>
              <w:t>。</w:t>
            </w:r>
          </w:p>
        </w:tc>
        <w:tc>
          <w:tcPr>
            <w:tcW w:w="850" w:type="dxa"/>
            <w:vAlign w:val="center"/>
          </w:tcPr>
          <w:p w14:paraId="1899D764">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10分</w:t>
            </w:r>
          </w:p>
        </w:tc>
        <w:tc>
          <w:tcPr>
            <w:tcW w:w="544" w:type="dxa"/>
            <w:vMerge w:val="continue"/>
            <w:vAlign w:val="center"/>
          </w:tcPr>
          <w:p w14:paraId="3AB409C9">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p>
        </w:tc>
      </w:tr>
      <w:tr w14:paraId="23F6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2CA3E566">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备注</w:t>
            </w:r>
          </w:p>
        </w:tc>
        <w:tc>
          <w:tcPr>
            <w:tcW w:w="8843" w:type="dxa"/>
            <w:gridSpan w:val="5"/>
            <w:tcBorders>
              <w:top w:val="single" w:color="auto" w:sz="4" w:space="0"/>
              <w:bottom w:val="single" w:color="auto" w:sz="4" w:space="0"/>
            </w:tcBorders>
          </w:tcPr>
          <w:p w14:paraId="5ED4C67B">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各评委应按照本评标方法独立打分。</w:t>
            </w:r>
          </w:p>
          <w:p w14:paraId="22684A70">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分项评分超出评分标准范围或评标委员会成员对客观评审因素评分不一致时，采购代理机构可以要求评标委员会复核或者书面说明理由，评标委员会拒绝的，应予记录并向本级财政部门报告。</w:t>
            </w:r>
          </w:p>
          <w:p w14:paraId="355AA097">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若出现综合得分并列时，比较价格得分，此分项得分高者排序在前；若价格得分仍相同，比较技术得分，此分项得分高者排序在前；若技术得分仍相同，则由全体评标委员会成员无记名投票，得票高者排序在前。</w:t>
            </w:r>
          </w:p>
          <w:p w14:paraId="499C2C02">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4、各种计算采用插入法，数字均保留两位小数，第三位“四舍五入”。</w:t>
            </w:r>
          </w:p>
          <w:p w14:paraId="164257FA">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 xml:space="preserve">5、评标过程中，若出现特殊情况时，由评标委员会决定暂停评标，并提出具体处理意见。 </w:t>
            </w:r>
          </w:p>
        </w:tc>
      </w:tr>
    </w:tbl>
    <w:p w14:paraId="49CC5DE6">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628EAE79">
      <w:pPr>
        <w:rPr>
          <w:rFonts w:hint="eastAsia" w:ascii="宋体" w:hAnsi="宋体" w:eastAsia="宋体" w:cs="宋体"/>
          <w:highlight w:val="none"/>
        </w:rPr>
      </w:pPr>
    </w:p>
    <w:p w14:paraId="36D625C1">
      <w:pPr>
        <w:pStyle w:val="3"/>
        <w:bidi w:val="0"/>
        <w:jc w:val="center"/>
        <w:rPr>
          <w:rFonts w:hint="eastAsia" w:ascii="宋体" w:hAnsi="宋体" w:eastAsia="宋体" w:cs="宋体"/>
          <w:sz w:val="36"/>
          <w:szCs w:val="36"/>
          <w:highlight w:val="none"/>
        </w:rPr>
      </w:pPr>
      <w:bookmarkStart w:id="125" w:name="_Toc23687"/>
      <w:bookmarkStart w:id="126" w:name="_Toc21897"/>
      <w:r>
        <w:rPr>
          <w:rFonts w:hint="eastAsia" w:ascii="宋体" w:hAnsi="宋体" w:eastAsia="宋体" w:cs="宋体"/>
          <w:sz w:val="36"/>
          <w:szCs w:val="36"/>
          <w:highlight w:val="none"/>
        </w:rPr>
        <w:t>第六章 投标文件构成及格式</w:t>
      </w:r>
      <w:bookmarkEnd w:id="117"/>
      <w:bookmarkEnd w:id="118"/>
      <w:bookmarkEnd w:id="119"/>
      <w:bookmarkEnd w:id="120"/>
      <w:bookmarkEnd w:id="121"/>
      <w:bookmarkEnd w:id="122"/>
      <w:bookmarkEnd w:id="123"/>
      <w:bookmarkEnd w:id="125"/>
      <w:bookmarkEnd w:id="126"/>
    </w:p>
    <w:p w14:paraId="140AFEF5">
      <w:pPr>
        <w:rPr>
          <w:rFonts w:hint="eastAsia" w:ascii="宋体" w:hAnsi="宋体" w:eastAsia="宋体" w:cs="宋体"/>
          <w:b/>
          <w:bCs w:val="0"/>
          <w:highlight w:val="none"/>
        </w:rPr>
      </w:pPr>
    </w:p>
    <w:p w14:paraId="5FFD0445">
      <w:pPr>
        <w:rPr>
          <w:rFonts w:hint="eastAsia" w:ascii="宋体" w:hAnsi="宋体" w:eastAsia="宋体" w:cs="宋体"/>
          <w:b/>
          <w:bCs w:val="0"/>
          <w:sz w:val="24"/>
          <w:szCs w:val="24"/>
          <w:highlight w:val="none"/>
        </w:rPr>
      </w:pPr>
    </w:p>
    <w:p w14:paraId="34BC38B6">
      <w:pPr>
        <w:rPr>
          <w:rFonts w:hint="eastAsia" w:ascii="宋体" w:hAnsi="宋体" w:eastAsia="宋体" w:cs="宋体"/>
          <w:b/>
          <w:sz w:val="24"/>
          <w:szCs w:val="24"/>
          <w:highlight w:val="none"/>
        </w:rPr>
      </w:pPr>
      <w:r>
        <w:rPr>
          <w:rFonts w:hint="eastAsia" w:ascii="宋体" w:hAnsi="宋体" w:eastAsia="宋体" w:cs="宋体"/>
          <w:b/>
          <w:sz w:val="24"/>
          <w:szCs w:val="24"/>
          <w:highlight w:val="none"/>
        </w:rPr>
        <w:t>项目编号：</w:t>
      </w:r>
      <w:r>
        <w:rPr>
          <w:rFonts w:hint="eastAsia" w:hAnsi="宋体" w:cs="宋体"/>
          <w:b/>
          <w:sz w:val="24"/>
          <w:szCs w:val="24"/>
          <w:highlight w:val="none"/>
          <w:lang w:eastAsia="zh-CN"/>
        </w:rPr>
        <w:t>GWZC-2024-116</w:t>
      </w:r>
      <w:r>
        <w:rPr>
          <w:rFonts w:hint="eastAsia" w:ascii="宋体" w:hAnsi="宋体" w:eastAsia="宋体" w:cs="宋体"/>
          <w:b/>
          <w:sz w:val="24"/>
          <w:szCs w:val="24"/>
          <w:highlight w:val="none"/>
          <w:lang w:eastAsia="zh-CN"/>
        </w:rPr>
        <w:t xml:space="preserve"> </w:t>
      </w:r>
      <w:r>
        <w:rPr>
          <w:rFonts w:hint="eastAsia" w:ascii="宋体" w:hAnsi="宋体" w:eastAsia="宋体" w:cs="宋体"/>
          <w:b/>
          <w:sz w:val="24"/>
          <w:szCs w:val="24"/>
          <w:highlight w:val="none"/>
        </w:rPr>
        <w:t xml:space="preserve">              </w:t>
      </w:r>
    </w:p>
    <w:p w14:paraId="6D7DE883">
      <w:pPr>
        <w:jc w:val="center"/>
        <w:rPr>
          <w:rFonts w:hint="eastAsia" w:ascii="宋体" w:hAnsi="宋体" w:eastAsia="宋体" w:cs="宋体"/>
          <w:b/>
          <w:sz w:val="28"/>
          <w:szCs w:val="28"/>
          <w:highlight w:val="none"/>
        </w:rPr>
      </w:pPr>
    </w:p>
    <w:p w14:paraId="1B6B35FB">
      <w:pPr>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 xml:space="preserve">                                                        </w:t>
      </w:r>
    </w:p>
    <w:p w14:paraId="40E35424">
      <w:pPr>
        <w:pStyle w:val="2"/>
        <w:rPr>
          <w:rFonts w:hint="eastAsia" w:ascii="宋体" w:hAnsi="宋体" w:eastAsia="宋体" w:cs="宋体"/>
          <w:sz w:val="18"/>
          <w:szCs w:val="16"/>
          <w:highlight w:val="none"/>
        </w:rPr>
      </w:pPr>
    </w:p>
    <w:p w14:paraId="406CD8FF">
      <w:pPr>
        <w:jc w:val="center"/>
        <w:rPr>
          <w:rFonts w:hint="eastAsia" w:ascii="宋体" w:hAnsi="宋体" w:eastAsia="宋体" w:cs="宋体"/>
          <w:b/>
          <w:sz w:val="44"/>
          <w:szCs w:val="44"/>
          <w:highlight w:val="none"/>
        </w:rPr>
      </w:pPr>
      <w:r>
        <w:rPr>
          <w:rFonts w:hint="eastAsia" w:hAnsi="宋体" w:cs="宋体"/>
          <w:b/>
          <w:sz w:val="36"/>
          <w:szCs w:val="36"/>
          <w:highlight w:val="none"/>
          <w:lang w:eastAsia="zh-CN"/>
        </w:rPr>
        <w:t>2024年环境监测辅助服务项目</w:t>
      </w:r>
      <w:r>
        <w:rPr>
          <w:rFonts w:hint="eastAsia" w:ascii="宋体" w:hAnsi="宋体" w:eastAsia="宋体" w:cs="宋体"/>
          <w:b/>
          <w:sz w:val="36"/>
          <w:szCs w:val="36"/>
          <w:highlight w:val="none"/>
          <w:lang w:eastAsia="zh-CN"/>
        </w:rPr>
        <w:t xml:space="preserve"> </w:t>
      </w:r>
      <w:r>
        <w:rPr>
          <w:rFonts w:hint="eastAsia" w:ascii="宋体" w:hAnsi="宋体" w:eastAsia="宋体" w:cs="宋体"/>
          <w:b/>
          <w:sz w:val="44"/>
          <w:szCs w:val="44"/>
          <w:highlight w:val="none"/>
        </w:rPr>
        <w:t xml:space="preserve"> </w:t>
      </w:r>
    </w:p>
    <w:p w14:paraId="0C07001E">
      <w:pPr>
        <w:rPr>
          <w:rFonts w:hint="eastAsia" w:ascii="宋体" w:hAnsi="宋体" w:eastAsia="宋体" w:cs="宋体"/>
          <w:sz w:val="21"/>
          <w:szCs w:val="16"/>
          <w:highlight w:val="none"/>
        </w:rPr>
      </w:pPr>
    </w:p>
    <w:p w14:paraId="23EA71DB">
      <w:pPr>
        <w:pStyle w:val="2"/>
        <w:jc w:val="center"/>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eastAsia="zh-CN"/>
        </w:rPr>
        <w:t>（合同包3）</w:t>
      </w:r>
    </w:p>
    <w:p w14:paraId="62AC27DE">
      <w:pPr>
        <w:pStyle w:val="2"/>
        <w:rPr>
          <w:rFonts w:hint="eastAsia" w:ascii="宋体" w:hAnsi="宋体" w:eastAsia="宋体" w:cs="宋体"/>
          <w:sz w:val="18"/>
          <w:szCs w:val="16"/>
          <w:highlight w:val="none"/>
        </w:rPr>
      </w:pPr>
    </w:p>
    <w:p w14:paraId="50CB16BF">
      <w:pPr>
        <w:jc w:val="center"/>
        <w:rPr>
          <w:rFonts w:hint="eastAsia" w:ascii="宋体" w:hAnsi="宋体" w:eastAsia="宋体" w:cs="宋体"/>
          <w:b/>
          <w:sz w:val="56"/>
          <w:szCs w:val="56"/>
          <w:highlight w:val="none"/>
        </w:rPr>
      </w:pPr>
      <w:r>
        <w:rPr>
          <w:rFonts w:hint="eastAsia" w:ascii="宋体" w:hAnsi="宋体" w:eastAsia="宋体" w:cs="宋体"/>
          <w:b/>
          <w:sz w:val="56"/>
          <w:szCs w:val="56"/>
          <w:highlight w:val="none"/>
        </w:rPr>
        <w:t>投 标 文 件</w:t>
      </w:r>
    </w:p>
    <w:p w14:paraId="6212995E">
      <w:pPr>
        <w:jc w:val="center"/>
        <w:rPr>
          <w:rFonts w:hint="eastAsia" w:ascii="宋体" w:hAnsi="宋体" w:eastAsia="宋体" w:cs="宋体"/>
          <w:b/>
          <w:sz w:val="56"/>
          <w:szCs w:val="56"/>
          <w:highlight w:val="none"/>
        </w:rPr>
      </w:pPr>
    </w:p>
    <w:p w14:paraId="14268869">
      <w:pPr>
        <w:rPr>
          <w:rFonts w:hint="eastAsia" w:ascii="宋体" w:hAnsi="宋体" w:eastAsia="宋体" w:cs="宋体"/>
          <w:b/>
          <w:sz w:val="28"/>
          <w:szCs w:val="28"/>
          <w:highlight w:val="none"/>
        </w:rPr>
      </w:pPr>
    </w:p>
    <w:p w14:paraId="3D802ABE">
      <w:pPr>
        <w:pStyle w:val="2"/>
        <w:rPr>
          <w:rFonts w:hint="eastAsia" w:ascii="宋体" w:hAnsi="宋体" w:eastAsia="宋体" w:cs="宋体"/>
          <w:sz w:val="18"/>
          <w:szCs w:val="16"/>
          <w:highlight w:val="none"/>
        </w:rPr>
      </w:pPr>
    </w:p>
    <w:p w14:paraId="03F36FA6">
      <w:pPr>
        <w:tabs>
          <w:tab w:val="center" w:pos="5346"/>
        </w:tabs>
        <w:spacing w:line="72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r>
        <w:rPr>
          <w:rFonts w:hint="eastAsia" w:ascii="宋体" w:hAnsi="宋体" w:eastAsia="宋体" w:cs="宋体"/>
          <w:b/>
          <w:sz w:val="24"/>
          <w:szCs w:val="24"/>
          <w:highlight w:val="none"/>
          <w:lang w:eastAsia="zh-CN"/>
        </w:rPr>
        <w:t>供应商</w:t>
      </w:r>
      <w:r>
        <w:rPr>
          <w:rFonts w:hint="eastAsia" w:ascii="宋体" w:hAnsi="宋体" w:eastAsia="宋体" w:cs="宋体"/>
          <w:b/>
          <w:sz w:val="24"/>
          <w:szCs w:val="24"/>
          <w:highlight w:val="none"/>
        </w:rPr>
        <w:t>名称（公章）</w:t>
      </w:r>
    </w:p>
    <w:p w14:paraId="5FD12348">
      <w:pPr>
        <w:spacing w:line="720" w:lineRule="auto"/>
        <w:ind w:firstLine="3855" w:firstLineChars="1600"/>
        <w:rPr>
          <w:rFonts w:hint="eastAsia" w:ascii="宋体" w:hAnsi="宋体" w:eastAsia="宋体" w:cs="宋体"/>
          <w:b/>
          <w:sz w:val="24"/>
          <w:szCs w:val="24"/>
          <w:highlight w:val="none"/>
        </w:rPr>
      </w:pPr>
      <w:r>
        <w:rPr>
          <w:rFonts w:hint="eastAsia" w:ascii="宋体" w:hAnsi="宋体" w:eastAsia="宋体" w:cs="宋体"/>
          <w:b/>
          <w:sz w:val="24"/>
          <w:szCs w:val="24"/>
          <w:highlight w:val="none"/>
        </w:rPr>
        <w:t>年   月   日</w:t>
      </w:r>
    </w:p>
    <w:p w14:paraId="1E1C53A3">
      <w:pPr>
        <w:spacing w:line="720" w:lineRule="auto"/>
        <w:ind w:firstLine="3975" w:firstLineChars="1100"/>
        <w:rPr>
          <w:rFonts w:hint="eastAsia" w:ascii="宋体" w:hAnsi="宋体" w:eastAsia="宋体" w:cs="宋体"/>
          <w:b/>
          <w:sz w:val="36"/>
          <w:szCs w:val="36"/>
          <w:highlight w:val="none"/>
        </w:rPr>
      </w:pPr>
      <w:bookmarkStart w:id="127" w:name="_Toc403077647"/>
      <w:bookmarkStart w:id="128" w:name="_Toc17702"/>
      <w:bookmarkStart w:id="129" w:name="_Toc22537"/>
      <w:bookmarkStart w:id="130" w:name="_Toc426457699"/>
      <w:bookmarkStart w:id="131" w:name="_Toc23267"/>
      <w:bookmarkStart w:id="132" w:name="_Toc23850"/>
      <w:bookmarkStart w:id="133" w:name="_Toc363474026"/>
      <w:bookmarkStart w:id="134" w:name="_Toc30983"/>
    </w:p>
    <w:p w14:paraId="492DCBD5">
      <w:pPr>
        <w:rPr>
          <w:rFonts w:hint="eastAsia"/>
        </w:rPr>
      </w:pPr>
      <w:r>
        <w:rPr>
          <w:rFonts w:hint="eastAsia"/>
        </w:rPr>
        <w:br w:type="page"/>
      </w:r>
    </w:p>
    <w:p w14:paraId="21359DF5">
      <w:pPr>
        <w:spacing w:line="72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目  录</w:t>
      </w:r>
      <w:bookmarkEnd w:id="127"/>
      <w:bookmarkEnd w:id="128"/>
      <w:bookmarkEnd w:id="129"/>
      <w:bookmarkEnd w:id="130"/>
      <w:bookmarkEnd w:id="131"/>
      <w:bookmarkEnd w:id="132"/>
      <w:bookmarkEnd w:id="133"/>
      <w:bookmarkEnd w:id="134"/>
    </w:p>
    <w:p w14:paraId="1EC71D18">
      <w:pPr>
        <w:rPr>
          <w:rFonts w:hint="eastAsia" w:ascii="宋体" w:hAnsi="宋体" w:eastAsia="宋体" w:cs="宋体"/>
          <w:sz w:val="21"/>
          <w:szCs w:val="16"/>
          <w:highlight w:val="none"/>
        </w:rPr>
      </w:pPr>
    </w:p>
    <w:p w14:paraId="115EE77C">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投标函</w:t>
      </w:r>
    </w:p>
    <w:p w14:paraId="2DA8A1D6">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开标一览表</w:t>
      </w:r>
    </w:p>
    <w:p w14:paraId="748F89EB">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资格证明文件</w:t>
      </w:r>
    </w:p>
    <w:p w14:paraId="2077A5C8">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供应商参加政府采购活动承诺书</w:t>
      </w:r>
    </w:p>
    <w:p w14:paraId="6479E1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投标方案</w:t>
      </w:r>
    </w:p>
    <w:p w14:paraId="0A9EE542">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商务条款偏离表</w:t>
      </w:r>
    </w:p>
    <w:p w14:paraId="22BC5900">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hAnsi="宋体" w:cs="宋体"/>
          <w:spacing w:val="4"/>
          <w:sz w:val="21"/>
          <w:szCs w:val="21"/>
          <w:highlight w:val="none"/>
          <w:lang w:eastAsia="zh-CN"/>
        </w:rPr>
        <w:t>声明函</w:t>
      </w:r>
    </w:p>
    <w:p w14:paraId="003AC6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其它说明</w:t>
      </w:r>
    </w:p>
    <w:p w14:paraId="62ABC103">
      <w:pPr>
        <w:numPr>
          <w:ilvl w:val="0"/>
          <w:numId w:val="0"/>
        </w:numPr>
        <w:tabs>
          <w:tab w:val="left" w:pos="1418"/>
        </w:tabs>
        <w:spacing w:line="600" w:lineRule="auto"/>
        <w:ind w:left="720" w:leftChars="0"/>
        <w:rPr>
          <w:rFonts w:hint="eastAsia" w:ascii="宋体" w:hAnsi="宋体" w:eastAsia="宋体" w:cs="宋体"/>
          <w:spacing w:val="4"/>
          <w:sz w:val="21"/>
          <w:szCs w:val="21"/>
          <w:highlight w:val="none"/>
        </w:rPr>
      </w:pPr>
    </w:p>
    <w:p w14:paraId="143CCFCA">
      <w:pPr>
        <w:pStyle w:val="2"/>
        <w:rPr>
          <w:rFonts w:hint="eastAsia" w:ascii="宋体" w:hAnsi="宋体" w:eastAsia="宋体" w:cs="宋体"/>
          <w:sz w:val="18"/>
          <w:szCs w:val="16"/>
          <w:highlight w:val="none"/>
        </w:rPr>
      </w:pPr>
    </w:p>
    <w:p w14:paraId="175BC6BE">
      <w:pPr>
        <w:spacing w:line="480" w:lineRule="auto"/>
        <w:ind w:firstLine="1384" w:firstLineChars="635"/>
        <w:rPr>
          <w:rFonts w:hint="eastAsia" w:ascii="宋体" w:hAnsi="宋体" w:eastAsia="宋体" w:cs="宋体"/>
          <w:spacing w:val="4"/>
          <w:sz w:val="21"/>
          <w:szCs w:val="21"/>
          <w:highlight w:val="none"/>
        </w:rPr>
      </w:pPr>
    </w:p>
    <w:p w14:paraId="4C1A4E07">
      <w:pPr>
        <w:spacing w:line="480" w:lineRule="auto"/>
        <w:ind w:left="105"/>
        <w:rPr>
          <w:rFonts w:hint="eastAsia" w:ascii="宋体" w:hAnsi="宋体" w:eastAsia="宋体" w:cs="宋体"/>
          <w:spacing w:val="4"/>
          <w:sz w:val="21"/>
          <w:szCs w:val="21"/>
          <w:highlight w:val="none"/>
        </w:rPr>
      </w:pPr>
    </w:p>
    <w:p w14:paraId="2C718959">
      <w:pPr>
        <w:spacing w:beforeLines="100"/>
        <w:rPr>
          <w:rFonts w:hint="eastAsia" w:ascii="宋体" w:hAnsi="宋体" w:eastAsia="宋体" w:cs="宋体"/>
          <w:sz w:val="24"/>
          <w:szCs w:val="24"/>
          <w:highlight w:val="none"/>
        </w:rPr>
        <w:sectPr>
          <w:pgSz w:w="11906" w:h="16838"/>
          <w:pgMar w:top="1417" w:right="1129" w:bottom="1417" w:left="1417" w:header="1134" w:footer="992" w:gutter="0"/>
          <w:pgNumType w:fmt="decimal"/>
          <w:cols w:space="720" w:num="1"/>
          <w:titlePg/>
          <w:docGrid w:type="lines" w:linePitch="333" w:charSpace="0"/>
        </w:sectPr>
      </w:pPr>
      <w:bookmarkStart w:id="135" w:name="_Toc363474027"/>
      <w:bookmarkStart w:id="136" w:name="_Toc403077648"/>
      <w:bookmarkStart w:id="137" w:name="_Toc14057"/>
      <w:bookmarkStart w:id="138" w:name="_Toc28404"/>
      <w:bookmarkStart w:id="139" w:name="_Toc24231"/>
      <w:bookmarkStart w:id="140" w:name="_Toc426457700"/>
      <w:bookmarkStart w:id="141" w:name="_Toc10573"/>
      <w:bookmarkStart w:id="142" w:name="_Toc29720"/>
      <w:bookmarkStart w:id="143" w:name="_Toc4930"/>
      <w:bookmarkStart w:id="144" w:name="_Toc23702"/>
    </w:p>
    <w:p w14:paraId="614B8B7D">
      <w:pPr>
        <w:numPr>
          <w:ilvl w:val="0"/>
          <w:numId w:val="9"/>
        </w:num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rPr>
        <w:t>投标</w:t>
      </w:r>
      <w:bookmarkEnd w:id="135"/>
      <w:bookmarkEnd w:id="136"/>
      <w:r>
        <w:rPr>
          <w:rFonts w:hint="eastAsia" w:ascii="宋体" w:hAnsi="宋体" w:eastAsia="宋体" w:cs="宋体"/>
          <w:b/>
          <w:bCs/>
          <w:sz w:val="24"/>
          <w:szCs w:val="24"/>
          <w:highlight w:val="none"/>
        </w:rPr>
        <w:t>函</w:t>
      </w:r>
      <w:bookmarkEnd w:id="137"/>
      <w:bookmarkEnd w:id="138"/>
      <w:bookmarkEnd w:id="139"/>
      <w:bookmarkEnd w:id="140"/>
      <w:bookmarkEnd w:id="141"/>
      <w:bookmarkEnd w:id="142"/>
      <w:bookmarkEnd w:id="143"/>
      <w:bookmarkEnd w:id="144"/>
    </w:p>
    <w:p w14:paraId="7AA75FF5">
      <w:pPr>
        <w:spacing w:line="500" w:lineRule="exact"/>
        <w:jc w:val="left"/>
        <w:rPr>
          <w:rFonts w:hint="eastAsia" w:ascii="宋体" w:hAnsi="宋体" w:eastAsia="宋体" w:cs="宋体"/>
          <w:spacing w:val="4"/>
          <w:sz w:val="21"/>
          <w:szCs w:val="21"/>
          <w:highlight w:val="none"/>
          <w:u w:val="single"/>
        </w:rPr>
      </w:pPr>
      <w:r>
        <w:rPr>
          <w:rFonts w:hint="eastAsia" w:ascii="宋体" w:hAnsi="宋体" w:eastAsia="宋体" w:cs="宋体"/>
          <w:b/>
          <w:spacing w:val="4"/>
          <w:sz w:val="21"/>
          <w:szCs w:val="21"/>
          <w:highlight w:val="none"/>
        </w:rPr>
        <w:t>致：</w:t>
      </w:r>
      <w:r>
        <w:rPr>
          <w:rFonts w:hint="eastAsia" w:hAnsi="宋体" w:cs="宋体"/>
          <w:b/>
          <w:spacing w:val="4"/>
          <w:sz w:val="21"/>
          <w:szCs w:val="21"/>
          <w:highlight w:val="none"/>
          <w:u w:val="single"/>
          <w:lang w:val="en-US" w:eastAsia="zh-CN"/>
        </w:rPr>
        <w:t>西安浐灞国际港生态环境局</w:t>
      </w:r>
      <w:r>
        <w:rPr>
          <w:rFonts w:hint="eastAsia" w:ascii="宋体" w:hAnsi="宋体" w:eastAsia="宋体" w:cs="宋体"/>
          <w:b/>
          <w:spacing w:val="4"/>
          <w:sz w:val="21"/>
          <w:szCs w:val="21"/>
          <w:highlight w:val="none"/>
          <w:u w:val="single"/>
        </w:rPr>
        <w:t>/陕西纵横项目管理有限公司</w:t>
      </w:r>
    </w:p>
    <w:p w14:paraId="3C0555B1">
      <w:pPr>
        <w:spacing w:line="500" w:lineRule="exact"/>
        <w:ind w:firstLine="436" w:firstLineChars="200"/>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根据贵方“ </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”项目的</w:t>
      </w:r>
      <w:r>
        <w:rPr>
          <w:rFonts w:hint="eastAsia" w:hAnsi="宋体" w:cs="宋体"/>
          <w:spacing w:val="4"/>
          <w:sz w:val="21"/>
          <w:szCs w:val="16"/>
          <w:highlight w:val="none"/>
          <w:lang w:eastAsia="zh-CN"/>
        </w:rPr>
        <w:t>招标文件</w:t>
      </w:r>
      <w:r>
        <w:rPr>
          <w:rFonts w:hint="eastAsia" w:ascii="宋体" w:hAnsi="宋体" w:eastAsia="宋体" w:cs="宋体"/>
          <w:spacing w:val="4"/>
          <w:sz w:val="21"/>
          <w:szCs w:val="16"/>
          <w:highlight w:val="none"/>
          <w:u w:val="single"/>
        </w:rPr>
        <w:t>(项目编号</w:t>
      </w:r>
      <w:r>
        <w:rPr>
          <w:rFonts w:hint="eastAsia" w:hAnsi="宋体" w:cs="宋体"/>
          <w:spacing w:val="4"/>
          <w:sz w:val="21"/>
          <w:szCs w:val="16"/>
          <w:highlight w:val="none"/>
          <w:u w:val="single"/>
          <w:lang w:eastAsia="zh-CN"/>
        </w:rPr>
        <w:t>、合同包号</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rPr>
        <w:t>，签字代表</w:t>
      </w:r>
      <w:r>
        <w:rPr>
          <w:rFonts w:hint="eastAsia" w:ascii="宋体" w:hAnsi="宋体" w:eastAsia="宋体" w:cs="宋体"/>
          <w:spacing w:val="4"/>
          <w:sz w:val="21"/>
          <w:szCs w:val="16"/>
          <w:highlight w:val="none"/>
          <w:u w:val="single"/>
        </w:rPr>
        <w:t>（全名、职务）</w:t>
      </w:r>
      <w:r>
        <w:rPr>
          <w:rFonts w:hint="eastAsia" w:ascii="宋体" w:hAnsi="宋体" w:eastAsia="宋体" w:cs="宋体"/>
          <w:spacing w:val="4"/>
          <w:sz w:val="21"/>
          <w:szCs w:val="16"/>
          <w:highlight w:val="none"/>
        </w:rPr>
        <w:t>经正式授权并代表</w:t>
      </w: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u w:val="single"/>
          <w:lang w:eastAsia="zh-CN"/>
        </w:rPr>
        <w:t>供应商</w:t>
      </w:r>
      <w:r>
        <w:rPr>
          <w:rFonts w:hint="eastAsia" w:ascii="宋体" w:hAnsi="宋体" w:eastAsia="宋体" w:cs="宋体"/>
          <w:spacing w:val="4"/>
          <w:sz w:val="21"/>
          <w:szCs w:val="16"/>
          <w:highlight w:val="none"/>
          <w:u w:val="single"/>
        </w:rPr>
        <w:t>名称、地址)</w:t>
      </w:r>
      <w:r>
        <w:rPr>
          <w:rFonts w:hint="eastAsia" w:ascii="宋体" w:hAnsi="宋体" w:eastAsia="宋体" w:cs="宋体"/>
          <w:spacing w:val="4"/>
          <w:sz w:val="21"/>
          <w:szCs w:val="16"/>
          <w:highlight w:val="none"/>
        </w:rPr>
        <w:t xml:space="preserve"> 提交投标文件。</w:t>
      </w:r>
    </w:p>
    <w:p w14:paraId="61CECDCB">
      <w:pPr>
        <w:spacing w:line="500" w:lineRule="exact"/>
        <w:ind w:left="621" w:leftChars="251" w:hanging="19" w:hangingChars="9"/>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我方承诺如下：</w:t>
      </w:r>
    </w:p>
    <w:p w14:paraId="2EE53799">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投标</w:t>
      </w:r>
      <w:r>
        <w:rPr>
          <w:rFonts w:hint="eastAsia" w:hAnsi="宋体" w:cs="宋体"/>
          <w:spacing w:val="4"/>
          <w:sz w:val="21"/>
          <w:szCs w:val="16"/>
          <w:highlight w:val="none"/>
          <w:lang w:eastAsia="zh-CN"/>
        </w:rPr>
        <w:t>报价</w:t>
      </w:r>
      <w:r>
        <w:rPr>
          <w:rFonts w:hint="eastAsia" w:ascii="宋体" w:hAnsi="宋体" w:eastAsia="宋体" w:cs="宋体"/>
          <w:spacing w:val="4"/>
          <w:sz w:val="21"/>
          <w:szCs w:val="16"/>
          <w:highlight w:val="none"/>
        </w:rPr>
        <w:t xml:space="preserve">为小写： </w:t>
      </w:r>
      <w:r>
        <w:rPr>
          <w:rFonts w:hint="eastAsia" w:ascii="宋体" w:hAnsi="宋体" w:eastAsia="宋体" w:cs="宋体"/>
          <w:spacing w:val="4"/>
          <w:sz w:val="21"/>
          <w:szCs w:val="16"/>
          <w:highlight w:val="none"/>
          <w:u w:val="single"/>
        </w:rPr>
        <w:t xml:space="preserve">        </w:t>
      </w:r>
      <w:r>
        <w:rPr>
          <w:rFonts w:hint="eastAsia" w:hAnsi="宋体" w:cs="宋体"/>
          <w:spacing w:val="4"/>
          <w:sz w:val="21"/>
          <w:szCs w:val="16"/>
          <w:highlight w:val="none"/>
          <w:u w:val="single"/>
          <w:lang w:eastAsia="zh-CN"/>
        </w:rPr>
        <w:t>元</w:t>
      </w:r>
      <w:r>
        <w:rPr>
          <w:rFonts w:hint="eastAsia" w:ascii="宋体" w:hAnsi="宋体" w:eastAsia="宋体" w:cs="宋体"/>
          <w:spacing w:val="4"/>
          <w:sz w:val="21"/>
          <w:szCs w:val="16"/>
          <w:highlight w:val="none"/>
        </w:rPr>
        <w:t>（大写：</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w:t>
      </w:r>
      <w:r>
        <w:rPr>
          <w:rFonts w:hint="eastAsia" w:ascii="宋体" w:hAnsi="宋体" w:eastAsia="宋体" w:cs="宋体"/>
          <w:spacing w:val="4"/>
          <w:sz w:val="21"/>
          <w:szCs w:val="16"/>
          <w:highlight w:val="none"/>
          <w:lang w:eastAsia="zh-CN"/>
        </w:rPr>
        <w:t>。</w:t>
      </w:r>
    </w:p>
    <w:p w14:paraId="5FE713C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如果中标，我们根据招标文件的规定，履行合同的责任和义务。</w:t>
      </w:r>
    </w:p>
    <w:p w14:paraId="6AC89F15">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我们已详细阅读和审核全部招标文件（含修改部分，如有的话）及有关附件，我们知道必须放弃提出含糊不清或误解的问题的权利。</w:t>
      </w:r>
    </w:p>
    <w:p w14:paraId="20056D67">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08ED335D">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我们同意在投标有效期内（</w:t>
      </w:r>
      <w:r>
        <w:rPr>
          <w:rFonts w:hint="eastAsia" w:ascii="宋体" w:hAnsi="宋体" w:eastAsia="宋体" w:cs="宋体"/>
          <w:spacing w:val="4"/>
          <w:sz w:val="21"/>
          <w:szCs w:val="16"/>
          <w:highlight w:val="none"/>
          <w:u w:val="single"/>
        </w:rPr>
        <w:t>自开标之日起90天</w:t>
      </w:r>
      <w:r>
        <w:rPr>
          <w:rFonts w:hint="eastAsia" w:ascii="宋体" w:hAnsi="宋体" w:eastAsia="宋体" w:cs="宋体"/>
          <w:spacing w:val="4"/>
          <w:sz w:val="21"/>
          <w:szCs w:val="16"/>
          <w:highlight w:val="none"/>
        </w:rPr>
        <w:t>），本投标函对我方具有约束力。</w:t>
      </w:r>
    </w:p>
    <w:p w14:paraId="0F79D17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同意提供贵方可能另外要求的与本投标有关的任何证据和资料。 </w:t>
      </w:r>
    </w:p>
    <w:p w14:paraId="264BA62B">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我们同意，如果中标，向陕西纵横项目管理有限公司交纳招标代理服务费。</w:t>
      </w:r>
    </w:p>
    <w:p w14:paraId="0F29FB58">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与本投标有关的一切正式往来通讯为：</w:t>
      </w:r>
    </w:p>
    <w:p w14:paraId="693ADCFC">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联系地址：</w:t>
      </w:r>
    </w:p>
    <w:p w14:paraId="0132F00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邮政编码：</w:t>
      </w:r>
    </w:p>
    <w:p w14:paraId="2268FBFB">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电    话：</w:t>
      </w:r>
    </w:p>
    <w:p w14:paraId="4887C81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传    真：</w:t>
      </w:r>
    </w:p>
    <w:p w14:paraId="780096B6">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rPr>
        <w:t>名称（盖章）：</w:t>
      </w:r>
    </w:p>
    <w:p w14:paraId="00CD51F8">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供应商法定代表人</w:t>
      </w:r>
      <w:r>
        <w:rPr>
          <w:rFonts w:hint="eastAsia" w:ascii="宋体" w:hAnsi="宋体" w:eastAsia="宋体" w:cs="宋体"/>
          <w:spacing w:val="4"/>
          <w:sz w:val="21"/>
          <w:szCs w:val="16"/>
          <w:highlight w:val="none"/>
        </w:rPr>
        <w:t>签字或盖章：</w:t>
      </w:r>
    </w:p>
    <w:p w14:paraId="64512821">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日    期</w:t>
      </w:r>
      <w:bookmarkStart w:id="145" w:name="_Toc17802"/>
      <w:bookmarkStart w:id="146" w:name="_Toc27599"/>
      <w:bookmarkStart w:id="147" w:name="_Toc363474030"/>
      <w:bookmarkStart w:id="148" w:name="_Toc426457703"/>
      <w:bookmarkStart w:id="149" w:name="_Toc403077651"/>
      <w:bookmarkStart w:id="150" w:name="_Toc4332"/>
      <w:bookmarkStart w:id="151" w:name="_Toc29025"/>
      <w:bookmarkStart w:id="152" w:name="_Toc22980"/>
      <w:bookmarkStart w:id="153" w:name="_Toc21319"/>
      <w:bookmarkStart w:id="154" w:name="_Toc2656"/>
      <w:r>
        <w:rPr>
          <w:rFonts w:hint="eastAsia" w:ascii="宋体" w:hAnsi="宋体" w:eastAsia="宋体" w:cs="宋体"/>
          <w:spacing w:val="4"/>
          <w:sz w:val="21"/>
          <w:szCs w:val="16"/>
          <w:highlight w:val="none"/>
        </w:rPr>
        <w:t>:</w:t>
      </w:r>
    </w:p>
    <w:p w14:paraId="45426687">
      <w:pPr>
        <w:pStyle w:val="2"/>
        <w:rPr>
          <w:rFonts w:hint="eastAsia" w:ascii="宋体" w:hAnsi="宋体" w:eastAsia="宋体" w:cs="宋体"/>
          <w:spacing w:val="4"/>
          <w:sz w:val="18"/>
          <w:szCs w:val="16"/>
          <w:highlight w:val="none"/>
        </w:rPr>
      </w:pPr>
    </w:p>
    <w:p w14:paraId="078873E9">
      <w:pPr>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br w:type="page"/>
      </w:r>
    </w:p>
    <w:p w14:paraId="612FCA23">
      <w:pPr>
        <w:pStyle w:val="43"/>
        <w:rPr>
          <w:rFonts w:hint="eastAsia"/>
        </w:rPr>
      </w:pPr>
    </w:p>
    <w:p w14:paraId="6E734658">
      <w:pPr>
        <w:pStyle w:val="2"/>
        <w:rPr>
          <w:rFonts w:hint="eastAsia" w:ascii="宋体" w:hAnsi="宋体" w:eastAsia="宋体" w:cs="宋体"/>
          <w:spacing w:val="4"/>
          <w:sz w:val="18"/>
          <w:szCs w:val="16"/>
          <w:highlight w:val="none"/>
        </w:rPr>
      </w:pPr>
    </w:p>
    <w:p w14:paraId="4068D7FC">
      <w:pPr>
        <w:jc w:val="center"/>
        <w:rPr>
          <w:rFonts w:hint="eastAsia" w:ascii="宋体" w:hAnsi="宋体" w:eastAsia="宋体" w:cs="宋体"/>
          <w:b/>
          <w:sz w:val="24"/>
          <w:szCs w:val="24"/>
          <w:highlight w:val="none"/>
        </w:rPr>
      </w:pPr>
      <w:r>
        <w:rPr>
          <w:rFonts w:hint="eastAsia" w:ascii="宋体" w:hAnsi="宋体" w:eastAsia="宋体" w:cs="宋体"/>
          <w:b/>
          <w:bCs/>
          <w:sz w:val="24"/>
          <w:szCs w:val="24"/>
          <w:highlight w:val="none"/>
        </w:rPr>
        <w:t>二、</w:t>
      </w:r>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b/>
          <w:sz w:val="24"/>
          <w:szCs w:val="24"/>
          <w:highlight w:val="none"/>
        </w:rPr>
        <w:t>开标一览表</w:t>
      </w:r>
    </w:p>
    <w:p w14:paraId="538A0C04">
      <w:pPr>
        <w:spacing w:line="360" w:lineRule="auto"/>
        <w:jc w:val="center"/>
        <w:rPr>
          <w:rFonts w:hAnsi="宋体" w:cs="宋体"/>
          <w:bCs/>
          <w:szCs w:val="24"/>
        </w:rPr>
      </w:pPr>
      <w:r>
        <w:rPr>
          <w:rFonts w:hint="eastAsia" w:hAnsi="宋体" w:cs="宋体"/>
          <w:bCs/>
          <w:szCs w:val="24"/>
        </w:rPr>
        <w:t>2.1开标一览表</w:t>
      </w:r>
    </w:p>
    <w:p w14:paraId="6272CA4C">
      <w:pPr>
        <w:spacing w:line="360" w:lineRule="auto"/>
        <w:jc w:val="left"/>
        <w:rPr>
          <w:rFonts w:hint="eastAsia" w:ascii="宋体" w:hAnsi="宋体" w:eastAsia="宋体" w:cs="宋体"/>
          <w:bCs/>
          <w:sz w:val="21"/>
          <w:szCs w:val="21"/>
          <w:highlight w:val="none"/>
        </w:rPr>
      </w:pPr>
    </w:p>
    <w:p w14:paraId="2F8CFB1F">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项目编号：</w:t>
      </w:r>
      <w:r>
        <w:rPr>
          <w:rFonts w:hint="eastAsia" w:hAnsi="宋体" w:cs="宋体"/>
          <w:sz w:val="21"/>
          <w:szCs w:val="21"/>
          <w:highlight w:val="none"/>
          <w:lang w:eastAsia="zh-CN"/>
        </w:rPr>
        <w:t>GWZC-2024-116</w:t>
      </w:r>
    </w:p>
    <w:p w14:paraId="0CC05834">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项目名称：</w:t>
      </w:r>
      <w:r>
        <w:rPr>
          <w:rFonts w:hint="eastAsia" w:hAnsi="宋体" w:cs="宋体"/>
          <w:bCs/>
          <w:sz w:val="21"/>
          <w:szCs w:val="21"/>
          <w:highlight w:val="none"/>
          <w:lang w:eastAsia="zh-CN"/>
        </w:rPr>
        <w:t>2024年环境监测辅助服务项目</w:t>
      </w:r>
    </w:p>
    <w:p w14:paraId="60B3033D">
      <w:pPr>
        <w:spacing w:line="360" w:lineRule="auto"/>
        <w:jc w:val="left"/>
        <w:rPr>
          <w:rFonts w:hint="eastAsia" w:ascii="宋体" w:hAnsi="宋体" w:eastAsia="宋体" w:cs="宋体"/>
          <w:bCs/>
          <w:sz w:val="21"/>
          <w:szCs w:val="21"/>
          <w:highlight w:val="none"/>
        </w:rPr>
      </w:pPr>
      <w:r>
        <w:rPr>
          <w:rFonts w:hint="eastAsia" w:hAnsi="宋体" w:cs="宋体"/>
          <w:bCs/>
          <w:sz w:val="21"/>
          <w:szCs w:val="21"/>
          <w:highlight w:val="none"/>
          <w:lang w:eastAsia="zh-CN"/>
        </w:rPr>
        <w:t>合同包号：合同包3</w:t>
      </w:r>
      <w:r>
        <w:rPr>
          <w:rFonts w:hint="eastAsia" w:ascii="宋体" w:hAnsi="宋体" w:eastAsia="宋体" w:cs="宋体"/>
          <w:bCs/>
          <w:sz w:val="21"/>
          <w:szCs w:val="21"/>
          <w:highlight w:val="none"/>
        </w:rPr>
        <w:t xml:space="preserve">  </w:t>
      </w:r>
    </w:p>
    <w:tbl>
      <w:tblPr>
        <w:tblStyle w:val="44"/>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2614"/>
        <w:gridCol w:w="1814"/>
        <w:gridCol w:w="1649"/>
        <w:gridCol w:w="1342"/>
      </w:tblGrid>
      <w:tr w14:paraId="6208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1859" w:type="dxa"/>
            <w:vAlign w:val="center"/>
          </w:tcPr>
          <w:p w14:paraId="6AAC7C7C">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服务内容</w:t>
            </w:r>
          </w:p>
        </w:tc>
        <w:tc>
          <w:tcPr>
            <w:tcW w:w="2614" w:type="dxa"/>
            <w:vAlign w:val="center"/>
          </w:tcPr>
          <w:p w14:paraId="2BAA837E">
            <w:pPr>
              <w:shd w:val="clear"/>
              <w:jc w:val="center"/>
              <w:rPr>
                <w:rFonts w:hint="eastAsia" w:hAnsi="宋体" w:cs="宋体"/>
                <w:color w:val="auto"/>
                <w:kern w:val="2"/>
                <w:sz w:val="21"/>
                <w:szCs w:val="21"/>
                <w:highlight w:val="none"/>
                <w:lang w:eastAsia="zh-CN"/>
              </w:rPr>
            </w:pPr>
            <w:r>
              <w:rPr>
                <w:rFonts w:hint="eastAsia" w:hAnsi="宋体" w:cs="宋体"/>
                <w:color w:val="auto"/>
                <w:kern w:val="2"/>
                <w:sz w:val="21"/>
                <w:szCs w:val="21"/>
                <w:highlight w:val="none"/>
                <w:lang w:eastAsia="zh-CN"/>
              </w:rPr>
              <w:t>投标报价</w:t>
            </w:r>
          </w:p>
          <w:p w14:paraId="23925A63">
            <w:pPr>
              <w:shd w:val="clear"/>
              <w:jc w:val="center"/>
              <w:rPr>
                <w:rFonts w:hint="eastAsia" w:hAnsi="宋体" w:cs="宋体"/>
                <w:color w:val="auto"/>
                <w:kern w:val="2"/>
                <w:sz w:val="21"/>
                <w:szCs w:val="21"/>
                <w:highlight w:val="none"/>
                <w:lang w:eastAsia="zh-CN"/>
              </w:rPr>
            </w:pPr>
            <w:r>
              <w:rPr>
                <w:rFonts w:hint="eastAsia" w:hAnsi="宋体" w:cs="宋体"/>
                <w:color w:val="auto"/>
                <w:kern w:val="2"/>
                <w:sz w:val="21"/>
                <w:szCs w:val="21"/>
                <w:highlight w:val="none"/>
                <w:lang w:eastAsia="zh-CN"/>
              </w:rPr>
              <w:t>（元）</w:t>
            </w:r>
          </w:p>
          <w:p w14:paraId="560B739D">
            <w:pPr>
              <w:shd w:val="clear"/>
              <w:jc w:val="center"/>
              <w:rPr>
                <w:rFonts w:hint="eastAsia" w:ascii="宋体" w:hAnsi="宋体" w:eastAsia="宋体" w:cs="宋体"/>
                <w:color w:val="auto"/>
                <w:kern w:val="2"/>
                <w:sz w:val="21"/>
                <w:szCs w:val="21"/>
                <w:highlight w:val="none"/>
                <w:lang w:eastAsia="zh-CN"/>
              </w:rPr>
            </w:pPr>
          </w:p>
        </w:tc>
        <w:tc>
          <w:tcPr>
            <w:tcW w:w="1814" w:type="dxa"/>
            <w:vAlign w:val="center"/>
          </w:tcPr>
          <w:p w14:paraId="79869091">
            <w:pPr>
              <w:shd w:val="clear"/>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eastAsia="zh-CN"/>
              </w:rPr>
              <w:t>服务期</w:t>
            </w:r>
          </w:p>
        </w:tc>
        <w:tc>
          <w:tcPr>
            <w:tcW w:w="1649" w:type="dxa"/>
            <w:vAlign w:val="center"/>
          </w:tcPr>
          <w:p w14:paraId="43822A62">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服务质量</w:t>
            </w:r>
          </w:p>
        </w:tc>
        <w:tc>
          <w:tcPr>
            <w:tcW w:w="1342" w:type="dxa"/>
            <w:vAlign w:val="center"/>
          </w:tcPr>
          <w:p w14:paraId="61025214">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tc>
      </w:tr>
      <w:tr w14:paraId="74A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859" w:type="dxa"/>
            <w:vAlign w:val="center"/>
          </w:tcPr>
          <w:p w14:paraId="0746DA6C">
            <w:pPr>
              <w:shd w:val="clear"/>
              <w:jc w:val="center"/>
              <w:rPr>
                <w:rFonts w:hint="eastAsia" w:ascii="宋体" w:hAnsi="宋体" w:eastAsia="宋体" w:cs="宋体"/>
                <w:color w:val="auto"/>
                <w:kern w:val="2"/>
                <w:sz w:val="21"/>
                <w:szCs w:val="21"/>
                <w:highlight w:val="none"/>
                <w:lang w:eastAsia="zh-CN"/>
              </w:rPr>
            </w:pPr>
            <w:r>
              <w:rPr>
                <w:rFonts w:hint="eastAsia" w:hAnsi="宋体" w:cs="宋体"/>
                <w:sz w:val="21"/>
                <w:szCs w:val="21"/>
                <w:highlight w:val="none"/>
                <w:shd w:val="clear" w:color="auto" w:fill="auto"/>
                <w:lang w:val="en-US" w:eastAsia="zh-CN" w:bidi="ar-SA"/>
              </w:rPr>
              <w:t>浐灞河水质检测及污染源溯源</w:t>
            </w:r>
          </w:p>
        </w:tc>
        <w:tc>
          <w:tcPr>
            <w:tcW w:w="2614" w:type="dxa"/>
            <w:vAlign w:val="center"/>
          </w:tcPr>
          <w:p w14:paraId="5EB0A601">
            <w:pPr>
              <w:shd w:val="clear"/>
              <w:jc w:val="center"/>
              <w:rPr>
                <w:rFonts w:hint="eastAsia" w:ascii="宋体" w:hAnsi="宋体" w:eastAsia="宋体" w:cs="宋体"/>
                <w:color w:val="auto"/>
                <w:kern w:val="2"/>
                <w:sz w:val="21"/>
                <w:szCs w:val="21"/>
                <w:highlight w:val="none"/>
                <w:lang w:eastAsia="zh-CN"/>
              </w:rPr>
            </w:pPr>
          </w:p>
        </w:tc>
        <w:tc>
          <w:tcPr>
            <w:tcW w:w="1814" w:type="dxa"/>
            <w:vAlign w:val="center"/>
          </w:tcPr>
          <w:p w14:paraId="0B7C1571">
            <w:pPr>
              <w:shd w:val="clear"/>
              <w:jc w:val="center"/>
              <w:rPr>
                <w:rFonts w:hint="eastAsia" w:ascii="宋体" w:hAnsi="宋体" w:eastAsia="宋体" w:cs="宋体"/>
                <w:color w:val="auto"/>
                <w:kern w:val="2"/>
                <w:sz w:val="21"/>
                <w:szCs w:val="21"/>
                <w:highlight w:val="none"/>
              </w:rPr>
            </w:pPr>
          </w:p>
        </w:tc>
        <w:tc>
          <w:tcPr>
            <w:tcW w:w="1649" w:type="dxa"/>
            <w:vAlign w:val="center"/>
          </w:tcPr>
          <w:p w14:paraId="0E726B47">
            <w:pPr>
              <w:shd w:val="clear"/>
              <w:jc w:val="center"/>
              <w:rPr>
                <w:rFonts w:hint="eastAsia" w:ascii="宋体" w:hAnsi="宋体" w:eastAsia="宋体" w:cs="宋体"/>
                <w:color w:val="auto"/>
                <w:kern w:val="2"/>
                <w:sz w:val="21"/>
                <w:szCs w:val="21"/>
                <w:highlight w:val="none"/>
              </w:rPr>
            </w:pPr>
          </w:p>
        </w:tc>
        <w:tc>
          <w:tcPr>
            <w:tcW w:w="1342" w:type="dxa"/>
            <w:vAlign w:val="center"/>
          </w:tcPr>
          <w:p w14:paraId="493EC02D">
            <w:pPr>
              <w:shd w:val="clear"/>
              <w:jc w:val="center"/>
              <w:rPr>
                <w:rFonts w:hint="eastAsia" w:ascii="宋体" w:hAnsi="宋体" w:eastAsia="宋体" w:cs="宋体"/>
                <w:color w:val="auto"/>
                <w:kern w:val="2"/>
                <w:sz w:val="21"/>
                <w:szCs w:val="21"/>
                <w:highlight w:val="none"/>
              </w:rPr>
            </w:pPr>
          </w:p>
        </w:tc>
      </w:tr>
      <w:tr w14:paraId="1597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9278" w:type="dxa"/>
            <w:gridSpan w:val="5"/>
            <w:vAlign w:val="center"/>
          </w:tcPr>
          <w:p w14:paraId="4A1E24D4">
            <w:pPr>
              <w:shd w:val="clear"/>
              <w:jc w:val="left"/>
              <w:rPr>
                <w:rFonts w:hint="eastAsia" w:ascii="宋体" w:hAnsi="宋体" w:eastAsia="宋体" w:cs="宋体"/>
                <w:color w:val="auto"/>
                <w:kern w:val="2"/>
                <w:sz w:val="21"/>
                <w:szCs w:val="21"/>
                <w:highlight w:val="none"/>
              </w:rPr>
            </w:pPr>
            <w:r>
              <w:rPr>
                <w:rFonts w:hint="eastAsia" w:hAnsi="宋体" w:cs="宋体"/>
                <w:sz w:val="21"/>
                <w:szCs w:val="21"/>
              </w:rPr>
              <w:t>投标报价（大写）：</w:t>
            </w:r>
            <w:r>
              <w:rPr>
                <w:rFonts w:hint="eastAsia" w:hAnsi="宋体" w:cs="宋体"/>
                <w:sz w:val="21"/>
                <w:szCs w:val="21"/>
                <w:u w:val="single"/>
              </w:rPr>
              <w:t xml:space="preserve">            </w:t>
            </w:r>
            <w:r>
              <w:rPr>
                <w:rFonts w:hint="eastAsia" w:hAnsi="宋体" w:cs="宋体"/>
                <w:sz w:val="21"/>
                <w:szCs w:val="21"/>
              </w:rPr>
              <w:t>（小写</w:t>
            </w:r>
            <w:r>
              <w:rPr>
                <w:rFonts w:hint="eastAsia" w:hAnsi="宋体" w:cs="宋体"/>
                <w:sz w:val="21"/>
                <w:szCs w:val="21"/>
                <w:u w:val="single"/>
              </w:rPr>
              <w:t xml:space="preserve">：         </w:t>
            </w:r>
            <w:r>
              <w:rPr>
                <w:rFonts w:hint="eastAsia" w:hAnsi="宋体" w:cs="宋体"/>
                <w:sz w:val="21"/>
                <w:szCs w:val="21"/>
              </w:rPr>
              <w:t>）</w:t>
            </w:r>
          </w:p>
        </w:tc>
      </w:tr>
      <w:tr w14:paraId="282B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9278" w:type="dxa"/>
            <w:gridSpan w:val="5"/>
            <w:vAlign w:val="center"/>
          </w:tcPr>
          <w:p w14:paraId="570EC8F8">
            <w:pPr>
              <w:shd w:val="clear"/>
              <w:spacing w:line="360" w:lineRule="auto"/>
              <w:jc w:val="both"/>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备注：</w:t>
            </w:r>
            <w:r>
              <w:rPr>
                <w:rFonts w:hint="eastAsia" w:hAnsi="宋体" w:cs="宋体"/>
                <w:color w:val="auto"/>
                <w:kern w:val="2"/>
                <w:sz w:val="21"/>
                <w:szCs w:val="21"/>
                <w:highlight w:val="none"/>
                <w:lang w:eastAsia="zh-CN"/>
              </w:rPr>
              <w:t>投标报价</w:t>
            </w:r>
            <w:r>
              <w:rPr>
                <w:rFonts w:hint="eastAsia" w:ascii="宋体" w:hAnsi="宋体" w:eastAsia="宋体" w:cs="宋体"/>
                <w:color w:val="auto"/>
                <w:kern w:val="2"/>
                <w:sz w:val="21"/>
                <w:szCs w:val="21"/>
                <w:highlight w:val="none"/>
              </w:rPr>
              <w:t>以</w:t>
            </w:r>
            <w:r>
              <w:rPr>
                <w:rFonts w:hint="eastAsia" w:hAnsi="宋体" w:cs="宋体"/>
                <w:color w:val="auto"/>
                <w:kern w:val="2"/>
                <w:sz w:val="21"/>
                <w:szCs w:val="21"/>
                <w:highlight w:val="none"/>
                <w:lang w:eastAsia="zh-CN"/>
              </w:rPr>
              <w:t>元</w:t>
            </w:r>
            <w:r>
              <w:rPr>
                <w:rFonts w:hint="eastAsia" w:ascii="宋体" w:hAnsi="宋体" w:eastAsia="宋体" w:cs="宋体"/>
                <w:color w:val="auto"/>
                <w:kern w:val="2"/>
                <w:sz w:val="21"/>
                <w:szCs w:val="21"/>
                <w:highlight w:val="none"/>
              </w:rPr>
              <w:t>为单位，保留小数点后两位。</w:t>
            </w:r>
          </w:p>
        </w:tc>
      </w:tr>
    </w:tbl>
    <w:p w14:paraId="1C9B6DC8">
      <w:pPr>
        <w:spacing w:line="120" w:lineRule="exact"/>
        <w:rPr>
          <w:rFonts w:hint="eastAsia" w:ascii="宋体" w:hAnsi="宋体" w:eastAsia="宋体" w:cs="宋体"/>
          <w:sz w:val="21"/>
          <w:szCs w:val="16"/>
          <w:highlight w:val="none"/>
        </w:rPr>
      </w:pPr>
    </w:p>
    <w:p w14:paraId="7537EFB0">
      <w:pPr>
        <w:spacing w:line="600" w:lineRule="auto"/>
        <w:ind w:right="617" w:rightChars="257"/>
        <w:jc w:val="left"/>
        <w:rPr>
          <w:rFonts w:hint="eastAsia" w:ascii="宋体" w:hAnsi="宋体" w:eastAsia="宋体" w:cs="宋体"/>
          <w:sz w:val="21"/>
          <w:szCs w:val="16"/>
          <w:highlight w:val="none"/>
          <w:lang w:eastAsia="zh-CN"/>
        </w:rPr>
      </w:pPr>
    </w:p>
    <w:p w14:paraId="1B35FBD0">
      <w:pPr>
        <w:spacing w:line="600" w:lineRule="auto"/>
        <w:ind w:right="617" w:rightChars="257"/>
        <w:jc w:val="left"/>
        <w:rPr>
          <w:rFonts w:hint="eastAsia" w:ascii="宋体" w:hAnsi="宋体" w:eastAsia="宋体" w:cs="宋体"/>
          <w:sz w:val="21"/>
          <w:szCs w:val="16"/>
          <w:highlight w:val="none"/>
          <w:lang w:eastAsia="zh-CN"/>
        </w:rPr>
      </w:pPr>
    </w:p>
    <w:p w14:paraId="1BDD2CD5">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（加盖单位公章）      </w:t>
      </w:r>
    </w:p>
    <w:p w14:paraId="21995B0E">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被授权人</w:t>
      </w:r>
      <w:r>
        <w:rPr>
          <w:rFonts w:hint="eastAsia" w:ascii="宋体" w:hAnsi="宋体" w:eastAsia="宋体" w:cs="宋体"/>
          <w:spacing w:val="4"/>
          <w:sz w:val="21"/>
          <w:szCs w:val="21"/>
          <w:highlight w:val="none"/>
        </w:rPr>
        <w:t>签字</w:t>
      </w:r>
      <w:r>
        <w:rPr>
          <w:rFonts w:hint="eastAsia" w:ascii="宋体" w:hAnsi="宋体" w:eastAsia="宋体" w:cs="宋体"/>
          <w:sz w:val="21"/>
          <w:szCs w:val="16"/>
          <w:highlight w:val="none"/>
        </w:rPr>
        <w:t>或</w:t>
      </w:r>
      <w:r>
        <w:rPr>
          <w:rFonts w:hint="eastAsia" w:ascii="宋体" w:hAnsi="宋体" w:eastAsia="宋体" w:cs="宋体"/>
          <w:spacing w:val="4"/>
          <w:sz w:val="21"/>
          <w:szCs w:val="21"/>
          <w:highlight w:val="none"/>
        </w:rPr>
        <w:t>盖章</w:t>
      </w:r>
      <w:r>
        <w:rPr>
          <w:rFonts w:hint="eastAsia" w:ascii="宋体" w:hAnsi="宋体" w:eastAsia="宋体" w:cs="宋体"/>
          <w:sz w:val="21"/>
          <w:szCs w:val="16"/>
          <w:highlight w:val="none"/>
        </w:rPr>
        <w:t>：</w:t>
      </w:r>
    </w:p>
    <w:p w14:paraId="2F0D101E">
      <w:pPr>
        <w:spacing w:line="600" w:lineRule="auto"/>
        <w:ind w:right="617" w:rightChars="257"/>
        <w:rPr>
          <w:rFonts w:hint="eastAsia" w:ascii="宋体" w:hAnsi="宋体" w:eastAsia="宋体" w:cs="宋体"/>
          <w:sz w:val="21"/>
          <w:szCs w:val="16"/>
          <w:highlight w:val="none"/>
        </w:rPr>
      </w:pPr>
      <w:r>
        <w:rPr>
          <w:rFonts w:hint="eastAsia" w:ascii="宋体" w:hAnsi="宋体" w:eastAsia="宋体" w:cs="宋体"/>
          <w:sz w:val="21"/>
          <w:szCs w:val="16"/>
          <w:highlight w:val="none"/>
        </w:rPr>
        <w:t>日    期：</w:t>
      </w:r>
    </w:p>
    <w:p w14:paraId="359EC3AB">
      <w:pPr>
        <w:rPr>
          <w:rFonts w:hint="eastAsia" w:ascii="宋体" w:hAnsi="宋体" w:eastAsia="宋体" w:cs="宋体"/>
          <w:sz w:val="21"/>
          <w:szCs w:val="20"/>
          <w:highlight w:val="none"/>
        </w:rPr>
      </w:pPr>
      <w:r>
        <w:rPr>
          <w:rFonts w:hint="eastAsia" w:ascii="宋体" w:hAnsi="宋体" w:eastAsia="宋体" w:cs="宋体"/>
          <w:sz w:val="21"/>
          <w:szCs w:val="16"/>
          <w:highlight w:val="none"/>
        </w:rPr>
        <w:t xml:space="preserve">   </w:t>
      </w:r>
    </w:p>
    <w:p w14:paraId="759D9597">
      <w:pPr>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p>
    <w:p w14:paraId="710D749C">
      <w:pPr>
        <w:spacing w:line="360" w:lineRule="auto"/>
        <w:jc w:val="center"/>
        <w:rPr>
          <w:rFonts w:hAnsi="宋体" w:cs="宋体"/>
          <w:bCs/>
          <w:szCs w:val="24"/>
        </w:rPr>
      </w:pPr>
      <w:bookmarkStart w:id="155" w:name="_Toc8367"/>
      <w:bookmarkStart w:id="156" w:name="_Toc4126"/>
      <w:bookmarkStart w:id="157" w:name="_Toc31326"/>
      <w:bookmarkStart w:id="158" w:name="_Toc14384"/>
      <w:bookmarkStart w:id="159" w:name="_Toc4085"/>
      <w:bookmarkStart w:id="160" w:name="_Toc12427"/>
      <w:bookmarkStart w:id="161" w:name="_Toc19152"/>
      <w:r>
        <w:rPr>
          <w:rFonts w:hint="eastAsia" w:hAnsi="宋体" w:cs="宋体"/>
          <w:bCs/>
          <w:szCs w:val="24"/>
        </w:rPr>
        <w:t>2.2分项报价表</w:t>
      </w:r>
    </w:p>
    <w:p w14:paraId="3A85B89E">
      <w:pPr>
        <w:spacing w:line="360" w:lineRule="auto"/>
        <w:rPr>
          <w:rFonts w:hint="eastAsia" w:ascii="宋体" w:hAnsi="宋体" w:eastAsia="宋体" w:cs="宋体"/>
          <w:sz w:val="24"/>
          <w:szCs w:val="24"/>
          <w:highlight w:val="none"/>
        </w:rPr>
      </w:pPr>
    </w:p>
    <w:p w14:paraId="59E19E6B">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项目编号：</w:t>
      </w:r>
      <w:r>
        <w:rPr>
          <w:rFonts w:hint="eastAsia" w:hAnsi="宋体" w:cs="宋体"/>
          <w:sz w:val="21"/>
          <w:szCs w:val="21"/>
          <w:highlight w:val="none"/>
          <w:lang w:eastAsia="zh-CN"/>
        </w:rPr>
        <w:t>GWZC-2024-116</w:t>
      </w:r>
    </w:p>
    <w:p w14:paraId="66A218F2">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项目名称：</w:t>
      </w:r>
      <w:r>
        <w:rPr>
          <w:rFonts w:hint="eastAsia" w:hAnsi="宋体" w:cs="宋体"/>
          <w:bCs/>
          <w:sz w:val="21"/>
          <w:szCs w:val="21"/>
          <w:highlight w:val="none"/>
          <w:lang w:eastAsia="zh-CN"/>
        </w:rPr>
        <w:t>2024年环境监测辅助服务项目</w:t>
      </w:r>
    </w:p>
    <w:p w14:paraId="799C8E02">
      <w:pPr>
        <w:spacing w:line="360" w:lineRule="auto"/>
        <w:jc w:val="left"/>
        <w:rPr>
          <w:rFonts w:hint="eastAsia" w:ascii="宋体" w:hAnsi="宋体" w:eastAsia="宋体" w:cs="宋体"/>
          <w:bCs/>
          <w:sz w:val="21"/>
          <w:szCs w:val="21"/>
          <w:highlight w:val="none"/>
        </w:rPr>
      </w:pPr>
      <w:r>
        <w:rPr>
          <w:rFonts w:hint="eastAsia" w:hAnsi="宋体" w:cs="宋体"/>
          <w:bCs/>
          <w:sz w:val="21"/>
          <w:szCs w:val="21"/>
          <w:highlight w:val="none"/>
          <w:lang w:eastAsia="zh-CN"/>
        </w:rPr>
        <w:t>合同包号：合同包3</w:t>
      </w:r>
      <w:r>
        <w:rPr>
          <w:rFonts w:hint="eastAsia" w:ascii="宋体" w:hAnsi="宋体" w:eastAsia="宋体" w:cs="宋体"/>
          <w:bCs/>
          <w:sz w:val="21"/>
          <w:szCs w:val="21"/>
          <w:highlight w:val="none"/>
        </w:rPr>
        <w:t xml:space="preserve">  </w:t>
      </w:r>
    </w:p>
    <w:tbl>
      <w:tblPr>
        <w:tblStyle w:val="44"/>
        <w:tblpPr w:leftFromText="180" w:rightFromText="180" w:vertAnchor="text" w:horzAnchor="page" w:tblpX="1030" w:tblpY="609"/>
        <w:tblOverlap w:val="never"/>
        <w:tblW w:w="96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1145"/>
        <w:gridCol w:w="1787"/>
        <w:gridCol w:w="1090"/>
        <w:gridCol w:w="941"/>
        <w:gridCol w:w="1063"/>
        <w:gridCol w:w="2946"/>
      </w:tblGrid>
      <w:tr w14:paraId="4B263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9CA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5AD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服务内容</w:t>
            </w:r>
          </w:p>
        </w:tc>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EE3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分项明细</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16FB">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单价</w:t>
            </w:r>
            <w:r>
              <w:rPr>
                <w:rFonts w:hint="eastAsia" w:ascii="宋体" w:hAnsi="宋体" w:cs="宋体"/>
                <w:i w:val="0"/>
                <w:iCs w:val="0"/>
                <w:color w:val="000000"/>
                <w:kern w:val="0"/>
                <w:sz w:val="21"/>
                <w:szCs w:val="21"/>
                <w:u w:val="none"/>
                <w:lang w:val="en-US" w:eastAsia="zh-CN" w:bidi="ar"/>
              </w:rPr>
              <w:t>(元)</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4E7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数量</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501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合价(元)</w:t>
            </w: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378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5AE73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E7E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45" w:type="dxa"/>
            <w:vMerge w:val="restart"/>
            <w:tcBorders>
              <w:top w:val="single" w:color="000000" w:sz="4" w:space="0"/>
              <w:left w:val="single" w:color="000000" w:sz="4" w:space="0"/>
              <w:right w:val="single" w:color="000000" w:sz="4" w:space="0"/>
            </w:tcBorders>
            <w:shd w:val="clear" w:color="auto" w:fill="auto"/>
            <w:vAlign w:val="center"/>
          </w:tcPr>
          <w:p w14:paraId="0C9EFCD9">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采样服务服务</w:t>
            </w:r>
          </w:p>
        </w:tc>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1195">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流域样品采集</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D6A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0A7D">
            <w:pPr>
              <w:keepNext w:val="0"/>
              <w:keepLines w:val="0"/>
              <w:widowControl/>
              <w:suppressLineNumbers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80次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490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C3E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根据甲方需求采集</w:t>
            </w:r>
          </w:p>
        </w:tc>
      </w:tr>
      <w:tr w14:paraId="70A21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C6A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45" w:type="dxa"/>
            <w:vMerge w:val="continue"/>
            <w:tcBorders>
              <w:left w:val="single" w:color="000000" w:sz="4" w:space="0"/>
              <w:right w:val="single" w:color="000000" w:sz="4" w:space="0"/>
            </w:tcBorders>
            <w:shd w:val="clear" w:color="auto" w:fill="auto"/>
            <w:vAlign w:val="center"/>
          </w:tcPr>
          <w:p w14:paraId="2E12BBAA">
            <w:pPr>
              <w:spacing w:line="360" w:lineRule="auto"/>
              <w:jc w:val="center"/>
              <w:rPr>
                <w:rFonts w:hint="eastAsia" w:ascii="宋体" w:hAnsi="宋体" w:eastAsia="宋体" w:cs="宋体"/>
                <w:i w:val="0"/>
                <w:iCs w:val="0"/>
                <w:color w:val="000000"/>
                <w:sz w:val="21"/>
                <w:szCs w:val="21"/>
                <w:u w:val="none"/>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EAF3">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智能设施常规采样样品收集</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9B75">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6A54">
            <w:pPr>
              <w:keepNext w:val="0"/>
              <w:keepLines w:val="0"/>
              <w:widowControl/>
              <w:suppressLineNumbers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150次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1E2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FCE8">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全年每月</w:t>
            </w:r>
            <w:r>
              <w:rPr>
                <w:rFonts w:hint="eastAsia" w:ascii="宋体" w:hAnsi="宋体" w:eastAsia="宋体" w:cs="宋体"/>
                <w:i w:val="0"/>
                <w:iCs w:val="0"/>
                <w:color w:val="000000"/>
                <w:kern w:val="0"/>
                <w:sz w:val="21"/>
                <w:szCs w:val="21"/>
                <w:u w:val="none"/>
                <w:lang w:val="en-US" w:eastAsia="zh-CN" w:bidi="ar"/>
              </w:rPr>
              <w:t>上半月每2天收集一次，下半月每3天收集一次</w:t>
            </w:r>
            <w:r>
              <w:rPr>
                <w:rFonts w:hint="eastAsia" w:ascii="宋体" w:hAnsi="宋体" w:cs="宋体"/>
                <w:i w:val="0"/>
                <w:iCs w:val="0"/>
                <w:color w:val="000000"/>
                <w:kern w:val="0"/>
                <w:sz w:val="21"/>
                <w:szCs w:val="21"/>
                <w:u w:val="none"/>
                <w:lang w:val="en-US" w:eastAsia="zh-CN" w:bidi="ar"/>
              </w:rPr>
              <w:t>。</w:t>
            </w:r>
          </w:p>
        </w:tc>
      </w:tr>
      <w:tr w14:paraId="6DE09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AB11">
            <w:pPr>
              <w:keepNext w:val="0"/>
              <w:keepLines w:val="0"/>
              <w:widowControl/>
              <w:suppressLineNumbers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145" w:type="dxa"/>
            <w:vMerge w:val="continue"/>
            <w:tcBorders>
              <w:left w:val="single" w:color="000000" w:sz="4" w:space="0"/>
              <w:bottom w:val="single" w:color="000000" w:sz="4" w:space="0"/>
              <w:right w:val="single" w:color="000000" w:sz="4" w:space="0"/>
            </w:tcBorders>
            <w:shd w:val="clear" w:color="auto" w:fill="auto"/>
            <w:vAlign w:val="center"/>
          </w:tcPr>
          <w:p w14:paraId="60744BFD">
            <w:pPr>
              <w:spacing w:line="360" w:lineRule="auto"/>
              <w:jc w:val="center"/>
              <w:rPr>
                <w:rFonts w:hint="eastAsia" w:ascii="宋体" w:hAnsi="宋体" w:eastAsia="宋体" w:cs="宋体"/>
                <w:i w:val="0"/>
                <w:iCs w:val="0"/>
                <w:color w:val="000000"/>
                <w:sz w:val="21"/>
                <w:szCs w:val="21"/>
                <w:u w:val="none"/>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5C7B">
            <w:pPr>
              <w:keepNext w:val="0"/>
              <w:keepLines w:val="0"/>
              <w:widowControl/>
              <w:suppressLineNumbers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采样设施使用费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07A0">
            <w:pPr>
              <w:keepNext w:val="0"/>
              <w:keepLines w:val="0"/>
              <w:widowControl/>
              <w:suppressLineNumbers w:val="0"/>
              <w:spacing w:line="360" w:lineRule="auto"/>
              <w:jc w:val="both"/>
              <w:textAlignment w:val="center"/>
              <w:rPr>
                <w:rFonts w:hint="default" w:ascii="宋体" w:hAnsi="宋体" w:eastAsia="宋体" w:cs="宋体"/>
                <w:i w:val="0"/>
                <w:iCs w:val="0"/>
                <w:color w:val="000000"/>
                <w:kern w:val="0"/>
                <w:sz w:val="21"/>
                <w:szCs w:val="21"/>
                <w:u w:val="none"/>
                <w:lang w:val="en-US" w:eastAsia="zh-CN" w:bidi="ar"/>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3836">
            <w:pPr>
              <w:keepNext w:val="0"/>
              <w:keepLines w:val="0"/>
              <w:widowControl/>
              <w:suppressLineNumbers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72F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A02B">
            <w:pPr>
              <w:keepNext w:val="0"/>
              <w:keepLines w:val="0"/>
              <w:widowControl/>
              <w:suppressLineNumbers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便携式采样箱、冷藏箱等采样设施一年使用费</w:t>
            </w:r>
          </w:p>
        </w:tc>
      </w:tr>
      <w:tr w14:paraId="2D17F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428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1B5C">
            <w:pPr>
              <w:spacing w:line="360" w:lineRule="auto"/>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溯源排查</w:t>
            </w:r>
          </w:p>
        </w:tc>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8300">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溯源排查</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B541">
            <w:pPr>
              <w:keepNext w:val="0"/>
              <w:keepLines w:val="0"/>
              <w:widowControl/>
              <w:suppressLineNumbers w:val="0"/>
              <w:spacing w:line="360" w:lineRule="auto"/>
              <w:jc w:val="both"/>
              <w:textAlignment w:val="center"/>
              <w:rPr>
                <w:rFonts w:hint="default" w:ascii="宋体" w:hAnsi="宋体" w:eastAsia="宋体" w:cs="宋体"/>
                <w:i w:val="0"/>
                <w:iCs w:val="0"/>
                <w:color w:val="000000"/>
                <w:sz w:val="21"/>
                <w:szCs w:val="21"/>
                <w:u w:val="none"/>
                <w:lang w:val="en-US"/>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E89A">
            <w:pPr>
              <w:keepNext w:val="0"/>
              <w:keepLines w:val="0"/>
              <w:widowControl/>
              <w:suppressLineNumbers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0D5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DEF6">
            <w:pPr>
              <w:keepNext w:val="0"/>
              <w:keepLines w:val="0"/>
              <w:widowControl/>
              <w:suppressLineNumbers w:val="0"/>
              <w:spacing w:line="360" w:lineRule="auto"/>
              <w:jc w:val="both"/>
              <w:textAlignment w:val="center"/>
              <w:rPr>
                <w:rFonts w:hint="default" w:ascii="宋体" w:hAnsi="宋体" w:eastAsia="宋体" w:cs="宋体"/>
                <w:i w:val="0"/>
                <w:iCs w:val="0"/>
                <w:color w:val="000000"/>
                <w:sz w:val="21"/>
                <w:szCs w:val="21"/>
                <w:u w:val="none"/>
                <w:lang w:val="en-US"/>
              </w:rPr>
            </w:pPr>
          </w:p>
        </w:tc>
      </w:tr>
      <w:tr w14:paraId="536B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B94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F5D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样品分析</w:t>
            </w:r>
          </w:p>
        </w:tc>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E0E0">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样品检测</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DC57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2003">
            <w:pPr>
              <w:keepNext w:val="0"/>
              <w:keepLines w:val="0"/>
              <w:widowControl/>
              <w:suppressLineNumbers w:val="0"/>
              <w:spacing w:line="360" w:lineRule="auto"/>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1000组</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80F0">
            <w:pPr>
              <w:keepNext w:val="0"/>
              <w:keepLines w:val="0"/>
              <w:widowControl/>
              <w:suppressLineNumbers w:val="0"/>
              <w:spacing w:line="360" w:lineRule="auto"/>
              <w:jc w:val="center"/>
              <w:textAlignment w:val="center"/>
              <w:rPr>
                <w:rFonts w:hint="eastAsia" w:ascii="宋体" w:hAnsi="宋体" w:cs="宋体"/>
                <w:i w:val="0"/>
                <w:iCs w:val="0"/>
                <w:color w:val="000000"/>
                <w:kern w:val="0"/>
                <w:sz w:val="21"/>
                <w:szCs w:val="21"/>
                <w:u w:val="none"/>
                <w:lang w:val="en-US" w:eastAsia="zh-CN" w:bidi="ar"/>
              </w:rPr>
            </w:pP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0302">
            <w:pPr>
              <w:keepNext w:val="0"/>
              <w:keepLines w:val="0"/>
              <w:widowControl/>
              <w:suppressLineNumbers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每组约3-4个指标。</w:t>
            </w:r>
          </w:p>
        </w:tc>
      </w:tr>
      <w:tr w14:paraId="59195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E24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hAnsi="宋体" w:cs="宋体"/>
                <w:bCs/>
                <w:color w:val="auto"/>
                <w:sz w:val="21"/>
                <w:szCs w:val="21"/>
                <w:highlight w:val="none"/>
                <w:vertAlign w:val="baseline"/>
                <w:lang w:val="en-US" w:eastAsia="zh-CN"/>
              </w:rPr>
              <w:t>...</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BCEE">
            <w:pPr>
              <w:keepNext w:val="0"/>
              <w:keepLines w:val="0"/>
              <w:widowControl/>
              <w:suppressLineNumbers w:val="0"/>
              <w:spacing w:line="360"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hAnsi="宋体" w:cs="宋体"/>
                <w:bCs/>
                <w:color w:val="auto"/>
                <w:sz w:val="21"/>
                <w:szCs w:val="21"/>
                <w:highlight w:val="none"/>
                <w:vertAlign w:val="baseline"/>
                <w:lang w:val="en-US" w:eastAsia="zh-CN"/>
              </w:rPr>
              <w:t>...</w:t>
            </w:r>
          </w:p>
        </w:tc>
        <w:tc>
          <w:tcPr>
            <w:tcW w:w="1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051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hAnsi="宋体" w:cs="宋体"/>
                <w:bCs/>
                <w:color w:val="auto"/>
                <w:sz w:val="21"/>
                <w:szCs w:val="21"/>
                <w:highlight w:val="none"/>
                <w:vertAlign w:val="baseline"/>
                <w:lang w:val="en-US" w:eastAsia="zh-CN"/>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0AC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20FE">
            <w:pPr>
              <w:keepNext w:val="0"/>
              <w:keepLines w:val="0"/>
              <w:widowControl/>
              <w:suppressLineNumbers w:val="0"/>
              <w:spacing w:line="360" w:lineRule="auto"/>
              <w:jc w:val="center"/>
              <w:textAlignment w:val="center"/>
              <w:rPr>
                <w:rFonts w:hint="eastAsia" w:ascii="宋体" w:hAnsi="宋体" w:cs="宋体"/>
                <w:i w:val="0"/>
                <w:iCs w:val="0"/>
                <w:color w:val="000000"/>
                <w:kern w:val="0"/>
                <w:sz w:val="21"/>
                <w:szCs w:val="21"/>
                <w:u w:val="none"/>
                <w:lang w:val="en-US" w:eastAsia="zh-CN" w:bidi="ar"/>
              </w:rPr>
            </w:pPr>
            <w:r>
              <w:rPr>
                <w:rFonts w:hint="eastAsia" w:hAnsi="宋体" w:cs="宋体"/>
                <w:bCs/>
                <w:color w:val="auto"/>
                <w:sz w:val="21"/>
                <w:szCs w:val="21"/>
                <w:highlight w:val="none"/>
                <w:vertAlign w:val="baseline"/>
                <w:lang w:val="en-US" w:eastAsia="zh-CN"/>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CBCA">
            <w:pPr>
              <w:keepNext w:val="0"/>
              <w:keepLines w:val="0"/>
              <w:widowControl/>
              <w:suppressLineNumbers w:val="0"/>
              <w:spacing w:line="360" w:lineRule="auto"/>
              <w:jc w:val="center"/>
              <w:textAlignment w:val="center"/>
              <w:rPr>
                <w:rFonts w:hint="eastAsia" w:ascii="宋体" w:hAnsi="宋体" w:cs="宋体"/>
                <w:i w:val="0"/>
                <w:iCs w:val="0"/>
                <w:color w:val="000000"/>
                <w:kern w:val="0"/>
                <w:sz w:val="21"/>
                <w:szCs w:val="21"/>
                <w:u w:val="none"/>
                <w:lang w:val="en-US" w:eastAsia="zh-CN" w:bidi="ar"/>
              </w:rPr>
            </w:pP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DC95">
            <w:pPr>
              <w:keepNext w:val="0"/>
              <w:keepLines w:val="0"/>
              <w:widowControl/>
              <w:suppressLineNumbers w:val="0"/>
              <w:spacing w:line="360" w:lineRule="auto"/>
              <w:jc w:val="center"/>
              <w:textAlignment w:val="center"/>
              <w:rPr>
                <w:rFonts w:hint="eastAsia" w:ascii="宋体" w:hAnsi="宋体" w:cs="宋体"/>
                <w:i w:val="0"/>
                <w:iCs w:val="0"/>
                <w:color w:val="000000"/>
                <w:kern w:val="0"/>
                <w:sz w:val="21"/>
                <w:szCs w:val="21"/>
                <w:u w:val="none"/>
                <w:lang w:val="en-US" w:eastAsia="zh-CN" w:bidi="ar"/>
              </w:rPr>
            </w:pPr>
          </w:p>
        </w:tc>
      </w:tr>
      <w:tr w14:paraId="375D1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965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220B">
            <w:pPr>
              <w:widowControl/>
              <w:spacing w:line="360" w:lineRule="auto"/>
              <w:rPr>
                <w:rFonts w:hint="eastAsia" w:ascii="宋体" w:hAnsi="宋体" w:eastAsia="宋体" w:cs="宋体"/>
                <w:i w:val="0"/>
                <w:iCs w:val="0"/>
                <w:color w:val="000000"/>
                <w:kern w:val="0"/>
                <w:sz w:val="21"/>
                <w:szCs w:val="21"/>
                <w:u w:val="none"/>
                <w:lang w:val="en-US" w:eastAsia="zh-CN" w:bidi="ar"/>
              </w:rPr>
            </w:pPr>
            <w:r>
              <w:rPr>
                <w:rFonts w:hint="eastAsia" w:hAnsi="宋体" w:cs="宋体"/>
                <w:color w:val="000000"/>
                <w:sz w:val="21"/>
                <w:szCs w:val="21"/>
              </w:rPr>
              <w:t>投标报价（大写）：                 （小写：¥      ）</w:t>
            </w:r>
          </w:p>
        </w:tc>
      </w:tr>
      <w:tr w14:paraId="60D27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965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84D5">
            <w:pPr>
              <w:spacing w:line="360" w:lineRule="auto"/>
              <w:rPr>
                <w:rFonts w:hAnsi="宋体" w:cs="宋体"/>
                <w:sz w:val="21"/>
                <w:szCs w:val="21"/>
              </w:rPr>
            </w:pPr>
            <w:r>
              <w:rPr>
                <w:rFonts w:hint="eastAsia" w:hAnsi="宋体" w:cs="宋体"/>
                <w:kern w:val="2"/>
                <w:sz w:val="21"/>
                <w:szCs w:val="21"/>
              </w:rPr>
              <w:t>备注：</w:t>
            </w:r>
            <w:r>
              <w:rPr>
                <w:rFonts w:hint="eastAsia" w:hAnsi="宋体" w:cs="宋体"/>
                <w:sz w:val="21"/>
                <w:szCs w:val="21"/>
              </w:rPr>
              <w:t>1.如果按单价计算的结果与总价不一致，以单价为准修正总价。</w:t>
            </w:r>
          </w:p>
          <w:p w14:paraId="2ECB9C96">
            <w:pPr>
              <w:spacing w:line="360" w:lineRule="auto"/>
              <w:ind w:firstLine="630" w:firstLineChars="300"/>
              <w:rPr>
                <w:rFonts w:hAnsi="宋体" w:cs="宋体"/>
                <w:b/>
                <w:bCs/>
                <w:sz w:val="21"/>
                <w:szCs w:val="21"/>
              </w:rPr>
            </w:pPr>
            <w:r>
              <w:rPr>
                <w:rFonts w:hint="eastAsia" w:hAnsi="宋体" w:cs="宋体"/>
                <w:sz w:val="21"/>
                <w:szCs w:val="21"/>
              </w:rPr>
              <w:t>2.</w:t>
            </w:r>
            <w:r>
              <w:rPr>
                <w:rFonts w:hint="eastAsia" w:hAnsi="宋体" w:cs="宋体"/>
                <w:b/>
                <w:bCs/>
                <w:sz w:val="21"/>
                <w:szCs w:val="21"/>
              </w:rPr>
              <w:t>供应商在此基础上可增加</w:t>
            </w:r>
            <w:r>
              <w:rPr>
                <w:rFonts w:hint="eastAsia" w:hAnsi="宋体" w:cs="宋体"/>
                <w:b/>
                <w:bCs/>
                <w:sz w:val="21"/>
                <w:szCs w:val="21"/>
                <w:lang w:eastAsia="zh-CN"/>
              </w:rPr>
              <w:t>、</w:t>
            </w:r>
            <w:r>
              <w:rPr>
                <w:rFonts w:hint="eastAsia" w:hAnsi="宋体" w:cs="宋体"/>
                <w:b/>
                <w:bCs/>
                <w:sz w:val="21"/>
                <w:szCs w:val="21"/>
              </w:rPr>
              <w:t>细化服务内容及报价，分项报价表中标明完成本次招标所要求服务内容且验收合格的所有费用。</w:t>
            </w:r>
          </w:p>
          <w:p w14:paraId="0D66BD53">
            <w:pPr>
              <w:spacing w:line="360" w:lineRule="auto"/>
              <w:ind w:firstLine="630" w:firstLineChars="300"/>
              <w:rPr>
                <w:rFonts w:hAnsi="宋体" w:cs="宋体"/>
                <w:sz w:val="21"/>
                <w:szCs w:val="21"/>
              </w:rPr>
            </w:pPr>
            <w:r>
              <w:rPr>
                <w:rFonts w:hint="eastAsia" w:hAnsi="宋体" w:cs="宋体"/>
                <w:sz w:val="21"/>
                <w:szCs w:val="21"/>
              </w:rPr>
              <w:t>3.如果不提供分项报价将视为没有实质性响应磋商文件。</w:t>
            </w:r>
          </w:p>
          <w:p w14:paraId="1E5DDE49">
            <w:pPr>
              <w:widowControl/>
              <w:ind w:firstLine="630" w:firstLineChars="300"/>
              <w:rPr>
                <w:rFonts w:hint="eastAsia" w:ascii="宋体" w:hAnsi="宋体" w:eastAsia="宋体" w:cs="宋体"/>
                <w:i w:val="0"/>
                <w:iCs w:val="0"/>
                <w:color w:val="000000"/>
                <w:kern w:val="0"/>
                <w:sz w:val="21"/>
                <w:szCs w:val="21"/>
                <w:u w:val="none"/>
                <w:lang w:val="en-US" w:eastAsia="zh-CN" w:bidi="ar"/>
              </w:rPr>
            </w:pPr>
            <w:r>
              <w:rPr>
                <w:rFonts w:hint="eastAsia" w:hAnsi="宋体" w:cs="宋体"/>
                <w:sz w:val="21"/>
                <w:szCs w:val="21"/>
              </w:rPr>
              <w:t>4.保留两位小数。</w:t>
            </w:r>
          </w:p>
        </w:tc>
      </w:tr>
    </w:tbl>
    <w:p w14:paraId="060ACFA0">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（加盖单位公章）      </w:t>
      </w:r>
    </w:p>
    <w:p w14:paraId="0814E8A6">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被授权人</w:t>
      </w:r>
      <w:r>
        <w:rPr>
          <w:rFonts w:hint="eastAsia" w:ascii="宋体" w:hAnsi="宋体" w:eastAsia="宋体" w:cs="宋体"/>
          <w:spacing w:val="4"/>
          <w:sz w:val="21"/>
          <w:szCs w:val="21"/>
          <w:highlight w:val="none"/>
        </w:rPr>
        <w:t>签字</w:t>
      </w:r>
      <w:r>
        <w:rPr>
          <w:rFonts w:hint="eastAsia" w:ascii="宋体" w:hAnsi="宋体" w:eastAsia="宋体" w:cs="宋体"/>
          <w:sz w:val="21"/>
          <w:szCs w:val="16"/>
          <w:highlight w:val="none"/>
        </w:rPr>
        <w:t>或</w:t>
      </w:r>
      <w:r>
        <w:rPr>
          <w:rFonts w:hint="eastAsia" w:ascii="宋体" w:hAnsi="宋体" w:eastAsia="宋体" w:cs="宋体"/>
          <w:spacing w:val="4"/>
          <w:sz w:val="21"/>
          <w:szCs w:val="21"/>
          <w:highlight w:val="none"/>
        </w:rPr>
        <w:t>盖章</w:t>
      </w:r>
      <w:r>
        <w:rPr>
          <w:rFonts w:hint="eastAsia" w:ascii="宋体" w:hAnsi="宋体" w:eastAsia="宋体" w:cs="宋体"/>
          <w:sz w:val="21"/>
          <w:szCs w:val="16"/>
          <w:highlight w:val="none"/>
        </w:rPr>
        <w:t>：</w:t>
      </w:r>
    </w:p>
    <w:p w14:paraId="21E2FB66">
      <w:pPr>
        <w:spacing w:line="600" w:lineRule="auto"/>
        <w:ind w:right="617" w:rightChars="257"/>
        <w:rPr>
          <w:rFonts w:hint="eastAsia" w:ascii="宋体" w:hAnsi="宋体" w:eastAsia="宋体" w:cs="宋体"/>
          <w:sz w:val="21"/>
          <w:szCs w:val="16"/>
          <w:highlight w:val="none"/>
        </w:rPr>
      </w:pPr>
      <w:r>
        <w:rPr>
          <w:rFonts w:hint="eastAsia" w:ascii="宋体" w:hAnsi="宋体" w:eastAsia="宋体" w:cs="宋体"/>
          <w:sz w:val="21"/>
          <w:szCs w:val="16"/>
          <w:highlight w:val="none"/>
        </w:rPr>
        <w:t>日    期：</w:t>
      </w:r>
    </w:p>
    <w:p w14:paraId="57C6C8A2">
      <w:pPr>
        <w:spacing w:beforeLines="100" w:afterLines="50"/>
        <w:jc w:val="center"/>
        <w:rPr>
          <w:rFonts w:hint="eastAsia" w:ascii="宋体" w:hAnsi="宋体" w:eastAsia="宋体" w:cs="宋体"/>
          <w:b/>
          <w:bCs/>
          <w:sz w:val="24"/>
          <w:szCs w:val="24"/>
          <w:highlight w:val="none"/>
        </w:rPr>
      </w:pPr>
    </w:p>
    <w:p w14:paraId="2FF0F716">
      <w:pPr>
        <w:spacing w:beforeLines="100" w:afterLines="50"/>
        <w:jc w:val="center"/>
        <w:rPr>
          <w:rFonts w:hint="eastAsia" w:ascii="宋体" w:hAnsi="宋体" w:eastAsia="宋体" w:cs="宋体"/>
          <w:b/>
          <w:bCs/>
          <w:sz w:val="21"/>
          <w:szCs w:val="20"/>
          <w:highlight w:val="none"/>
        </w:rPr>
      </w:pPr>
      <w:r>
        <w:rPr>
          <w:rFonts w:hint="eastAsia" w:ascii="宋体" w:hAnsi="宋体" w:eastAsia="宋体" w:cs="宋体"/>
          <w:b/>
          <w:bCs/>
          <w:sz w:val="24"/>
          <w:szCs w:val="24"/>
          <w:highlight w:val="none"/>
        </w:rPr>
        <w:t>三、资格证明文件</w:t>
      </w:r>
    </w:p>
    <w:p w14:paraId="05A5B76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1、基本资格条件：</w:t>
      </w:r>
    </w:p>
    <w:p w14:paraId="5428CA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（1）提供合格有效的法人或者其他组织的营业执照等证明文件，自然人的身份证明；</w:t>
      </w:r>
    </w:p>
    <w:p w14:paraId="1F6CFAE4">
      <w:pPr>
        <w:pStyle w:val="2"/>
        <w:rPr>
          <w:rFonts w:hint="eastAsia" w:ascii="宋体" w:hAnsi="宋体" w:eastAsia="宋体" w:cs="宋体"/>
          <w:sz w:val="18"/>
          <w:szCs w:val="16"/>
          <w:highlight w:val="none"/>
          <w:lang w:val="en-US" w:eastAsia="zh-CN"/>
        </w:rPr>
      </w:pPr>
    </w:p>
    <w:p w14:paraId="0E9C6A13">
      <w:pPr>
        <w:rPr>
          <w:rFonts w:hint="eastAsia" w:ascii="宋体" w:hAnsi="宋体" w:eastAsia="宋体" w:cs="宋体"/>
          <w:sz w:val="21"/>
          <w:szCs w:val="16"/>
          <w:highlight w:val="none"/>
          <w:lang w:val="en-US" w:eastAsia="zh-CN"/>
        </w:rPr>
      </w:pPr>
    </w:p>
    <w:p w14:paraId="206F653E">
      <w:pPr>
        <w:pStyle w:val="2"/>
        <w:rPr>
          <w:rFonts w:hint="eastAsia" w:ascii="宋体" w:hAnsi="宋体" w:eastAsia="宋体" w:cs="宋体"/>
          <w:sz w:val="18"/>
          <w:szCs w:val="16"/>
          <w:highlight w:val="none"/>
          <w:lang w:val="en-US" w:eastAsia="zh-CN"/>
        </w:rPr>
      </w:pPr>
    </w:p>
    <w:p w14:paraId="33AE6903">
      <w:pPr>
        <w:rPr>
          <w:rFonts w:hint="eastAsia" w:ascii="宋体" w:hAnsi="宋体" w:eastAsia="宋体" w:cs="宋体"/>
          <w:sz w:val="21"/>
          <w:szCs w:val="16"/>
          <w:highlight w:val="none"/>
          <w:lang w:val="en-US" w:eastAsia="zh-CN"/>
        </w:rPr>
      </w:pPr>
    </w:p>
    <w:p w14:paraId="007A227E">
      <w:pPr>
        <w:pStyle w:val="2"/>
        <w:rPr>
          <w:rFonts w:hint="eastAsia" w:ascii="宋体" w:hAnsi="宋体" w:eastAsia="宋体" w:cs="宋体"/>
          <w:sz w:val="18"/>
          <w:szCs w:val="16"/>
          <w:highlight w:val="none"/>
          <w:lang w:val="en-US" w:eastAsia="zh-CN"/>
        </w:rPr>
      </w:pPr>
    </w:p>
    <w:p w14:paraId="0CA8C9C8">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财务状况报告：</w:t>
      </w:r>
      <w:r>
        <w:rPr>
          <w:rFonts w:hint="eastAsia" w:hAnsi="宋体" w:cs="宋体"/>
          <w:b/>
          <w:bCs/>
          <w:color w:val="auto"/>
          <w:kern w:val="2"/>
          <w:sz w:val="21"/>
          <w:szCs w:val="21"/>
        </w:rPr>
        <w:t>提供</w:t>
      </w:r>
      <w:r>
        <w:rPr>
          <w:rFonts w:hint="eastAsia" w:hAnsi="宋体" w:cs="宋体"/>
          <w:b/>
          <w:bCs/>
          <w:color w:val="auto"/>
          <w:kern w:val="2"/>
          <w:sz w:val="21"/>
          <w:szCs w:val="21"/>
          <w:lang w:val="en-US" w:eastAsia="zh-CN"/>
        </w:rPr>
        <w:t>2023年度</w:t>
      </w:r>
      <w:r>
        <w:rPr>
          <w:rFonts w:hint="eastAsia" w:hAnsi="宋体" w:cs="宋体"/>
          <w:b/>
          <w:bCs/>
          <w:color w:val="auto"/>
          <w:kern w:val="2"/>
          <w:sz w:val="21"/>
          <w:szCs w:val="21"/>
        </w:rPr>
        <w:t>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sz w:val="21"/>
          <w:szCs w:val="21"/>
          <w:highlight w:val="none"/>
          <w:lang w:val="en-US" w:eastAsia="zh-CN"/>
        </w:rPr>
        <w:t>；</w:t>
      </w:r>
    </w:p>
    <w:p w14:paraId="74121CE7">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677ED96">
      <w:pPr>
        <w:rPr>
          <w:rFonts w:hint="eastAsia" w:ascii="宋体" w:hAnsi="宋体" w:eastAsia="宋体" w:cs="宋体"/>
          <w:sz w:val="21"/>
          <w:szCs w:val="16"/>
          <w:highlight w:val="none"/>
          <w:lang w:val="en-US" w:eastAsia="zh-CN"/>
        </w:rPr>
      </w:pPr>
    </w:p>
    <w:p w14:paraId="237C9A5A">
      <w:pPr>
        <w:pStyle w:val="2"/>
        <w:rPr>
          <w:rFonts w:hint="eastAsia" w:ascii="宋体" w:hAnsi="宋体" w:eastAsia="宋体" w:cs="宋体"/>
          <w:sz w:val="18"/>
          <w:szCs w:val="16"/>
          <w:highlight w:val="none"/>
          <w:lang w:val="en-US" w:eastAsia="zh-CN"/>
        </w:rPr>
      </w:pPr>
    </w:p>
    <w:p w14:paraId="5AA6ECCC">
      <w:pPr>
        <w:rPr>
          <w:rFonts w:hint="eastAsia" w:ascii="宋体" w:hAnsi="宋体" w:eastAsia="宋体" w:cs="宋体"/>
          <w:sz w:val="21"/>
          <w:szCs w:val="16"/>
          <w:highlight w:val="none"/>
          <w:lang w:val="en-US" w:eastAsia="zh-CN"/>
        </w:rPr>
      </w:pPr>
    </w:p>
    <w:p w14:paraId="0A1AB00E">
      <w:pPr>
        <w:pStyle w:val="2"/>
        <w:rPr>
          <w:rFonts w:hint="eastAsia" w:ascii="宋体" w:hAnsi="宋体" w:eastAsia="宋体" w:cs="宋体"/>
          <w:sz w:val="18"/>
          <w:szCs w:val="16"/>
          <w:highlight w:val="none"/>
          <w:lang w:val="en-US" w:eastAsia="zh-CN"/>
        </w:rPr>
      </w:pPr>
    </w:p>
    <w:p w14:paraId="262D4AF9">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税收缴纳证明：提供投标截止时间前6个月内至少一个月的纳税证明或完税证明（任意税种），依法免税的单位应提供相关证明材料；</w:t>
      </w:r>
    </w:p>
    <w:p w14:paraId="4803DDD5">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08566AC8">
      <w:pPr>
        <w:rPr>
          <w:rFonts w:hint="eastAsia" w:ascii="宋体" w:hAnsi="宋体" w:eastAsia="宋体" w:cs="宋体"/>
          <w:sz w:val="21"/>
          <w:szCs w:val="16"/>
          <w:highlight w:val="none"/>
          <w:lang w:val="en-US" w:eastAsia="zh-CN"/>
        </w:rPr>
      </w:pPr>
    </w:p>
    <w:p w14:paraId="511680BF">
      <w:pPr>
        <w:pStyle w:val="2"/>
        <w:rPr>
          <w:rFonts w:hint="eastAsia" w:ascii="宋体" w:hAnsi="宋体" w:eastAsia="宋体" w:cs="宋体"/>
          <w:sz w:val="18"/>
          <w:szCs w:val="16"/>
          <w:highlight w:val="none"/>
          <w:lang w:val="en-US" w:eastAsia="zh-CN"/>
        </w:rPr>
      </w:pPr>
    </w:p>
    <w:p w14:paraId="76218B82">
      <w:pPr>
        <w:rPr>
          <w:rFonts w:hint="eastAsia" w:ascii="宋体" w:hAnsi="宋体" w:eastAsia="宋体" w:cs="宋体"/>
          <w:sz w:val="21"/>
          <w:szCs w:val="16"/>
          <w:highlight w:val="none"/>
          <w:lang w:val="en-US" w:eastAsia="zh-CN"/>
        </w:rPr>
      </w:pPr>
    </w:p>
    <w:p w14:paraId="32DCA0B4">
      <w:pPr>
        <w:pStyle w:val="2"/>
        <w:rPr>
          <w:rFonts w:hint="eastAsia" w:ascii="宋体" w:hAnsi="宋体" w:eastAsia="宋体" w:cs="宋体"/>
          <w:sz w:val="18"/>
          <w:szCs w:val="16"/>
          <w:highlight w:val="none"/>
          <w:lang w:val="en-US" w:eastAsia="zh-CN"/>
        </w:rPr>
      </w:pPr>
    </w:p>
    <w:p w14:paraId="6C9BCCBA">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社会保障资金缴纳证明：提供投标截止时间前6个月内至少一个月的社会保障资金缴存单据或社保机构开具的社会保险参保缴费情况证明，依法不需要缴纳社会保障资金的单位应提供相关证明材料；</w:t>
      </w:r>
    </w:p>
    <w:p w14:paraId="32F3B9BE">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39445958">
      <w:pPr>
        <w:rPr>
          <w:rFonts w:hint="eastAsia" w:ascii="宋体" w:hAnsi="宋体" w:eastAsia="宋体" w:cs="宋体"/>
          <w:sz w:val="18"/>
          <w:szCs w:val="16"/>
          <w:highlight w:val="none"/>
          <w:lang w:val="en-US" w:eastAsia="zh-CN"/>
        </w:rPr>
      </w:pPr>
    </w:p>
    <w:p w14:paraId="5D4262AB">
      <w:pPr>
        <w:pStyle w:val="2"/>
        <w:rPr>
          <w:rFonts w:hint="eastAsia"/>
          <w:lang w:val="en-US" w:eastAsia="zh-CN"/>
        </w:rPr>
      </w:pPr>
    </w:p>
    <w:p w14:paraId="12104ADA">
      <w:pPr>
        <w:rPr>
          <w:rFonts w:hint="eastAsia" w:ascii="宋体" w:hAnsi="宋体" w:eastAsia="宋体" w:cs="宋体"/>
          <w:sz w:val="21"/>
          <w:szCs w:val="16"/>
          <w:highlight w:val="none"/>
          <w:lang w:val="en-US" w:eastAsia="zh-CN"/>
        </w:rPr>
      </w:pPr>
    </w:p>
    <w:p w14:paraId="46DE4731">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color w:val="auto"/>
          <w:sz w:val="21"/>
          <w:szCs w:val="21"/>
          <w:highlight w:val="none"/>
          <w:lang w:val="en-US" w:eastAsia="zh-CN"/>
        </w:rPr>
        <w:t>承诺：提供具有履行合同所必需的设备和专</w:t>
      </w:r>
      <w:r>
        <w:rPr>
          <w:rFonts w:hint="eastAsia" w:ascii="宋体" w:hAnsi="宋体" w:eastAsia="宋体" w:cs="宋体"/>
          <w:b/>
          <w:bCs/>
          <w:sz w:val="21"/>
          <w:szCs w:val="21"/>
          <w:highlight w:val="none"/>
          <w:lang w:val="en-US" w:eastAsia="zh-CN"/>
        </w:rPr>
        <w:t>业技术能力的承诺；</w:t>
      </w:r>
    </w:p>
    <w:p w14:paraId="33619901">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BB7C67D">
      <w:pPr>
        <w:rPr>
          <w:rFonts w:hint="eastAsia" w:ascii="宋体" w:hAnsi="宋体" w:eastAsia="宋体" w:cs="宋体"/>
          <w:sz w:val="21"/>
          <w:szCs w:val="16"/>
          <w:highlight w:val="none"/>
          <w:lang w:val="en-US" w:eastAsia="zh-CN"/>
        </w:rPr>
      </w:pPr>
    </w:p>
    <w:p w14:paraId="7669DC3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kern w:val="0"/>
          <w:sz w:val="21"/>
          <w:szCs w:val="21"/>
          <w:highlight w:val="none"/>
          <w:lang w:val="en-US" w:eastAsia="zh-CN" w:bidi="ar"/>
        </w:rPr>
        <w:t>提供具有履行合同所必需的设备和专业技术能力的承诺函</w:t>
      </w:r>
    </w:p>
    <w:p w14:paraId="37E24496">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25A4A40">
      <w:pPr>
        <w:keepNext w:val="0"/>
        <w:keepLines w:val="0"/>
        <w:widowControl/>
        <w:suppressLineNumbers w:val="0"/>
        <w:spacing w:before="0" w:beforeAutospacing="0" w:after="0" w:afterAutospacing="0" w:line="408" w:lineRule="auto"/>
        <w:ind w:right="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/陕西纵横项目管理有限公司</w:t>
      </w:r>
    </w:p>
    <w:p w14:paraId="16BCDB9A">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47DE3F47">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76E4999">
      <w:pPr>
        <w:keepNext w:val="0"/>
        <w:keepLines w:val="0"/>
        <w:widowControl/>
        <w:suppressLineNumbers w:val="0"/>
        <w:spacing w:before="0" w:beforeAutospacing="0" w:after="0" w:afterAutospacing="0" w:line="408" w:lineRule="auto"/>
        <w:ind w:left="271" w:leftChars="113" w:right="0" w:firstLine="831" w:firstLineChars="396"/>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本公司郑重承诺，具有履行合同所必需的设备和专业技术能力。</w:t>
      </w:r>
    </w:p>
    <w:p w14:paraId="387DF05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1470904">
      <w:pPr>
        <w:pStyle w:val="39"/>
        <w:keepNext w:val="0"/>
        <w:keepLines w:val="0"/>
        <w:widowControl w:val="0"/>
        <w:suppressLineNumbers w:val="0"/>
        <w:spacing w:before="0" w:beforeAutospacing="0" w:after="120" w:afterAutospacing="0"/>
        <w:ind w:left="0" w:right="0"/>
        <w:jc w:val="both"/>
        <w:rPr>
          <w:rFonts w:hint="eastAsia" w:ascii="宋体" w:hAnsi="宋体" w:eastAsia="宋体" w:cs="宋体"/>
          <w:sz w:val="21"/>
          <w:szCs w:val="21"/>
          <w:highlight w:val="none"/>
          <w:lang w:val="en-US"/>
        </w:rPr>
      </w:pPr>
    </w:p>
    <w:p w14:paraId="00EE38D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10957F5A">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2646D5FF">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7FC66B40">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418D1D03">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BB2F3F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90FDA45">
      <w:pP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br w:type="page"/>
      </w:r>
    </w:p>
    <w:p w14:paraId="642D9D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（6）参加政府采购活动前3年内，在经营活动中没有重大违法记录的书面声明。</w:t>
      </w:r>
    </w:p>
    <w:p w14:paraId="2FF96064">
      <w:pPr>
        <w:pStyle w:val="2"/>
        <w:rPr>
          <w:rFonts w:hint="eastAsia" w:ascii="宋体" w:hAnsi="宋体" w:eastAsia="宋体" w:cs="宋体"/>
          <w:b/>
          <w:bCs/>
          <w:sz w:val="22"/>
          <w:szCs w:val="22"/>
          <w:highlight w:val="none"/>
        </w:rPr>
      </w:pPr>
    </w:p>
    <w:p w14:paraId="75993876">
      <w:pPr>
        <w:spacing w:line="560" w:lineRule="exact"/>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p>
    <w:p w14:paraId="18C40E4C">
      <w:pPr>
        <w:rPr>
          <w:rFonts w:hint="eastAsia" w:ascii="宋体" w:hAnsi="宋体" w:eastAsia="宋体" w:cs="宋体"/>
          <w:sz w:val="21"/>
          <w:szCs w:val="21"/>
          <w:highlight w:val="none"/>
        </w:rPr>
      </w:pPr>
    </w:p>
    <w:p w14:paraId="3514240E">
      <w:pPr>
        <w:rPr>
          <w:rFonts w:hint="eastAsia" w:ascii="宋体" w:hAnsi="宋体" w:eastAsia="宋体" w:cs="宋体"/>
          <w:sz w:val="21"/>
          <w:szCs w:val="21"/>
          <w:highlight w:val="none"/>
        </w:rPr>
      </w:pPr>
    </w:p>
    <w:p w14:paraId="329B42C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sz w:val="21"/>
          <w:szCs w:val="21"/>
          <w:highlight w:val="none"/>
          <w:lang w:val="en-US" w:eastAsia="zh-CN"/>
        </w:rPr>
        <w:t>参加政府采购活动前3年内，在经营活动中没有重大违法记录的书面声明</w:t>
      </w:r>
    </w:p>
    <w:p w14:paraId="30E19B42">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0935F28">
      <w:pPr>
        <w:keepNext w:val="0"/>
        <w:keepLines w:val="0"/>
        <w:widowControl/>
        <w:suppressLineNumbers w:val="0"/>
        <w:spacing w:before="0" w:beforeAutospacing="0" w:after="0" w:afterAutospacing="0" w:line="408" w:lineRule="auto"/>
        <w:ind w:left="269" w:leftChars="100" w:right="0" w:hanging="29" w:hangingChars="14"/>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 xml:space="preserve">  /陕西纵横项目管理有限公司</w:t>
      </w:r>
    </w:p>
    <w:p w14:paraId="3B47C794">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4AFBDD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BE9E9A0">
      <w:pPr>
        <w:keepNext w:val="0"/>
        <w:keepLines w:val="0"/>
        <w:widowControl/>
        <w:suppressLineNumbers w:val="0"/>
        <w:spacing w:before="0" w:beforeAutospacing="0" w:after="0" w:afterAutospacing="0" w:line="408" w:lineRule="auto"/>
        <w:ind w:right="0" w:firstLine="210" w:firstLineChars="10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本公司郑重声明，参加政府采购活动前3年内，在经营活动中没有重大违法记录。</w:t>
      </w:r>
    </w:p>
    <w:p w14:paraId="073CCF13">
      <w:pPr>
        <w:spacing w:line="500" w:lineRule="exact"/>
        <w:jc w:val="right"/>
        <w:rPr>
          <w:rFonts w:hint="eastAsia" w:ascii="宋体" w:hAnsi="宋体" w:eastAsia="宋体" w:cs="宋体"/>
          <w:sz w:val="21"/>
          <w:szCs w:val="16"/>
          <w:highlight w:val="none"/>
          <w:lang w:eastAsia="zh-CN"/>
        </w:rPr>
      </w:pPr>
    </w:p>
    <w:p w14:paraId="1CD9C8BE">
      <w:pPr>
        <w:spacing w:line="500" w:lineRule="exact"/>
        <w:jc w:val="righ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1F7B2E91">
      <w:pPr>
        <w:spacing w:line="500" w:lineRule="exact"/>
        <w:ind w:firstLine="3360" w:firstLineChars="1600"/>
        <w:jc w:val="right"/>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25A4A43A">
      <w:pPr>
        <w:rPr>
          <w:rFonts w:hint="eastAsia" w:ascii="宋体" w:hAnsi="宋体" w:eastAsia="宋体" w:cs="宋体"/>
          <w:b/>
          <w:bCs/>
          <w:sz w:val="21"/>
          <w:szCs w:val="21"/>
          <w:highlight w:val="none"/>
        </w:rPr>
      </w:pPr>
    </w:p>
    <w:p w14:paraId="3AD6FEA3">
      <w:pPr>
        <w:spacing w:line="360" w:lineRule="auto"/>
        <w:outlineLvl w:val="9"/>
        <w:rPr>
          <w:rFonts w:hint="eastAsia" w:ascii="宋体" w:hAnsi="宋体" w:eastAsia="宋体" w:cs="宋体"/>
          <w:b/>
          <w:bCs/>
          <w:sz w:val="21"/>
          <w:szCs w:val="21"/>
          <w:highlight w:val="none"/>
        </w:rPr>
      </w:pPr>
    </w:p>
    <w:p w14:paraId="2855896A">
      <w:pPr>
        <w:spacing w:line="360" w:lineRule="auto"/>
        <w:outlineLvl w:val="9"/>
        <w:rPr>
          <w:rFonts w:hint="eastAsia" w:ascii="宋体" w:hAnsi="宋体" w:eastAsia="宋体" w:cs="宋体"/>
          <w:b/>
          <w:bCs/>
          <w:sz w:val="21"/>
          <w:szCs w:val="21"/>
          <w:highlight w:val="none"/>
          <w:lang w:eastAsia="zh-CN"/>
        </w:rPr>
      </w:pPr>
    </w:p>
    <w:p w14:paraId="4290E568">
      <w:pPr>
        <w:pStyle w:val="2"/>
        <w:rPr>
          <w:rFonts w:hint="eastAsia" w:ascii="宋体" w:hAnsi="宋体" w:eastAsia="宋体" w:cs="宋体"/>
          <w:sz w:val="18"/>
          <w:szCs w:val="16"/>
          <w:highlight w:val="none"/>
          <w:lang w:eastAsia="zh-CN"/>
        </w:rPr>
      </w:pPr>
    </w:p>
    <w:p w14:paraId="19842AEC">
      <w:pPr>
        <w:pStyle w:val="2"/>
        <w:rPr>
          <w:rFonts w:hint="eastAsia" w:ascii="宋体" w:hAnsi="宋体" w:eastAsia="宋体" w:cs="宋体"/>
          <w:sz w:val="18"/>
          <w:szCs w:val="16"/>
          <w:highlight w:val="none"/>
          <w:lang w:eastAsia="zh-CN"/>
        </w:rPr>
      </w:pPr>
    </w:p>
    <w:p w14:paraId="0CF23AE9">
      <w:pPr>
        <w:pStyle w:val="2"/>
        <w:rPr>
          <w:rFonts w:hint="eastAsia" w:ascii="宋体" w:hAnsi="宋体" w:eastAsia="宋体" w:cs="宋体"/>
          <w:sz w:val="18"/>
          <w:szCs w:val="16"/>
          <w:highlight w:val="none"/>
          <w:lang w:eastAsia="zh-CN"/>
        </w:rPr>
      </w:pPr>
    </w:p>
    <w:p w14:paraId="549B63CD">
      <w:pPr>
        <w:pStyle w:val="2"/>
        <w:rPr>
          <w:rFonts w:hint="eastAsia" w:ascii="宋体" w:hAnsi="宋体" w:eastAsia="宋体" w:cs="宋体"/>
          <w:sz w:val="18"/>
          <w:szCs w:val="16"/>
          <w:highlight w:val="none"/>
          <w:lang w:eastAsia="zh-CN"/>
        </w:rPr>
      </w:pPr>
    </w:p>
    <w:p w14:paraId="5E52DF75">
      <w:pPr>
        <w:spacing w:line="360" w:lineRule="auto"/>
        <w:outlineLvl w:val="9"/>
        <w:rPr>
          <w:rFonts w:hint="eastAsia" w:ascii="宋体" w:hAnsi="宋体" w:eastAsia="宋体" w:cs="宋体"/>
          <w:b/>
          <w:bCs/>
          <w:sz w:val="21"/>
          <w:szCs w:val="21"/>
          <w:highlight w:val="none"/>
        </w:rPr>
      </w:pPr>
    </w:p>
    <w:p w14:paraId="76792659">
      <w:pPr>
        <w:spacing w:line="360" w:lineRule="auto"/>
        <w:outlineLvl w:val="9"/>
        <w:rPr>
          <w:rFonts w:hint="eastAsia" w:ascii="宋体" w:hAnsi="宋体" w:eastAsia="宋体" w:cs="宋体"/>
          <w:b/>
          <w:bCs/>
          <w:sz w:val="21"/>
          <w:szCs w:val="21"/>
          <w:highlight w:val="none"/>
        </w:rPr>
      </w:pPr>
    </w:p>
    <w:p w14:paraId="15890E50">
      <w:pPr>
        <w:spacing w:line="360" w:lineRule="auto"/>
        <w:outlineLvl w:val="9"/>
        <w:rPr>
          <w:rFonts w:hint="eastAsia" w:ascii="宋体" w:hAnsi="宋体" w:eastAsia="宋体" w:cs="宋体"/>
          <w:b/>
          <w:bCs/>
          <w:sz w:val="21"/>
          <w:szCs w:val="21"/>
          <w:highlight w:val="none"/>
        </w:rPr>
      </w:pPr>
    </w:p>
    <w:p w14:paraId="5840E8C5">
      <w:pPr>
        <w:spacing w:line="360" w:lineRule="auto"/>
        <w:outlineLvl w:val="9"/>
        <w:rPr>
          <w:rFonts w:hint="eastAsia" w:ascii="宋体" w:hAnsi="宋体" w:eastAsia="宋体" w:cs="宋体"/>
          <w:b/>
          <w:bCs/>
          <w:sz w:val="21"/>
          <w:szCs w:val="21"/>
          <w:highlight w:val="none"/>
        </w:rPr>
      </w:pPr>
    </w:p>
    <w:p w14:paraId="6B383880">
      <w:pPr>
        <w:spacing w:line="360" w:lineRule="auto"/>
        <w:outlineLvl w:val="9"/>
        <w:rPr>
          <w:rFonts w:hint="eastAsia" w:ascii="宋体" w:hAnsi="宋体" w:eastAsia="宋体" w:cs="宋体"/>
          <w:b/>
          <w:bCs/>
          <w:sz w:val="21"/>
          <w:szCs w:val="21"/>
          <w:highlight w:val="none"/>
        </w:rPr>
      </w:pPr>
    </w:p>
    <w:p w14:paraId="4D63E393">
      <w:pPr>
        <w:spacing w:line="360" w:lineRule="auto"/>
        <w:outlineLvl w:val="9"/>
        <w:rPr>
          <w:rFonts w:hint="eastAsia" w:ascii="宋体" w:hAnsi="宋体" w:eastAsia="宋体" w:cs="宋体"/>
          <w:b/>
          <w:bCs/>
          <w:sz w:val="21"/>
          <w:szCs w:val="21"/>
          <w:highlight w:val="none"/>
        </w:rPr>
      </w:pPr>
    </w:p>
    <w:p w14:paraId="5F83DEC6">
      <w:pPr>
        <w:spacing w:line="360" w:lineRule="auto"/>
        <w:outlineLvl w:val="9"/>
        <w:rPr>
          <w:rFonts w:hint="eastAsia" w:ascii="宋体" w:hAnsi="宋体" w:eastAsia="宋体" w:cs="宋体"/>
          <w:b/>
          <w:bCs/>
          <w:sz w:val="21"/>
          <w:szCs w:val="21"/>
          <w:highlight w:val="none"/>
        </w:rPr>
      </w:pPr>
    </w:p>
    <w:p w14:paraId="58DF1F8A">
      <w:pPr>
        <w:spacing w:line="360" w:lineRule="auto"/>
        <w:outlineLvl w:val="9"/>
        <w:rPr>
          <w:rFonts w:hint="eastAsia" w:ascii="宋体" w:hAnsi="宋体" w:eastAsia="宋体" w:cs="宋体"/>
          <w:b/>
          <w:bCs/>
          <w:sz w:val="21"/>
          <w:szCs w:val="21"/>
          <w:highlight w:val="none"/>
        </w:rPr>
      </w:pPr>
    </w:p>
    <w:p w14:paraId="64B3CD17">
      <w:pPr>
        <w:pStyle w:val="2"/>
        <w:rPr>
          <w:rFonts w:hint="eastAsia"/>
        </w:rPr>
      </w:pPr>
    </w:p>
    <w:p w14:paraId="395A1016">
      <w:pPr>
        <w:pStyle w:val="23"/>
        <w:rPr>
          <w:rFonts w:hint="eastAsia" w:ascii="宋体" w:hAnsi="宋体" w:eastAsia="宋体" w:cs="宋体"/>
          <w:b/>
          <w:bCs/>
          <w:sz w:val="18"/>
          <w:szCs w:val="21"/>
          <w:highlight w:val="none"/>
        </w:rPr>
      </w:pPr>
    </w:p>
    <w:p w14:paraId="0D1F0943">
      <w:pPr>
        <w:pStyle w:val="2"/>
        <w:rPr>
          <w:rFonts w:hint="eastAsia" w:ascii="宋体" w:hAnsi="宋体" w:eastAsia="宋体" w:cs="宋体"/>
          <w:b/>
          <w:bCs/>
          <w:color w:val="000000"/>
          <w:kern w:val="0"/>
          <w:sz w:val="21"/>
          <w:szCs w:val="21"/>
          <w:highlight w:val="none"/>
          <w:lang w:val="en-US" w:eastAsia="zh-CN"/>
        </w:rPr>
      </w:pPr>
      <w:r>
        <w:rPr>
          <w:rFonts w:hint="eastAsia" w:ascii="宋体" w:hAnsi="宋体" w:cs="宋体"/>
          <w:b/>
          <w:bCs/>
          <w:color w:val="000000"/>
          <w:kern w:val="0"/>
          <w:sz w:val="21"/>
          <w:szCs w:val="21"/>
          <w:highlight w:val="none"/>
          <w:lang w:val="en-US" w:eastAsia="zh-CN"/>
        </w:rPr>
        <w:t>2</w:t>
      </w:r>
      <w:r>
        <w:rPr>
          <w:rFonts w:hint="eastAsia" w:ascii="宋体" w:hAnsi="宋体" w:eastAsia="宋体" w:cs="宋体"/>
          <w:b/>
          <w:bCs/>
          <w:color w:val="000000"/>
          <w:kern w:val="0"/>
          <w:sz w:val="21"/>
          <w:szCs w:val="21"/>
          <w:highlight w:val="none"/>
          <w:lang w:val="en-US" w:eastAsia="zh-CN"/>
        </w:rPr>
        <w:t>、特定资格要求：</w:t>
      </w:r>
    </w:p>
    <w:p w14:paraId="7C8BEA1E">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（1）法定代表人授权书（附法定代表人、被授权人身份证复印件）（法定代表人直接参加投标，须提供法定代表人身份证明）；</w:t>
      </w:r>
    </w:p>
    <w:p w14:paraId="0C6FCCF7">
      <w:pPr>
        <w:pStyle w:val="2"/>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身份证明</w:t>
      </w:r>
    </w:p>
    <w:p w14:paraId="1A67F206">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w:t>
      </w:r>
    </w:p>
    <w:p w14:paraId="79403CFF">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统一社会信用代码：</w:t>
      </w:r>
      <w:r>
        <w:rPr>
          <w:rFonts w:hint="eastAsia" w:ascii="宋体" w:hAnsi="宋体" w:eastAsia="宋体" w:cs="宋体"/>
          <w:sz w:val="21"/>
          <w:szCs w:val="16"/>
          <w:highlight w:val="none"/>
          <w:u w:val="single"/>
        </w:rPr>
        <w:t xml:space="preserve">                       </w:t>
      </w:r>
    </w:p>
    <w:p w14:paraId="4711F82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注册地址：</w:t>
      </w:r>
      <w:r>
        <w:rPr>
          <w:rFonts w:hint="eastAsia" w:ascii="宋体" w:hAnsi="宋体" w:eastAsia="宋体" w:cs="宋体"/>
          <w:sz w:val="21"/>
          <w:szCs w:val="16"/>
          <w:highlight w:val="none"/>
          <w:u w:val="single"/>
        </w:rPr>
        <w:t xml:space="preserve">                               </w:t>
      </w:r>
    </w:p>
    <w:p w14:paraId="6B5A867D">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成立时间：</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年 </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月</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日</w:t>
      </w:r>
    </w:p>
    <w:p w14:paraId="39A8E6F0">
      <w:pPr>
        <w:autoSpaceDE w:val="0"/>
        <w:autoSpaceDN w:val="0"/>
        <w:adjustRightInd w:val="0"/>
        <w:snapToGrid w:val="0"/>
        <w:spacing w:before="156" w:beforeLines="50" w:line="360" w:lineRule="auto"/>
        <w:jc w:val="left"/>
        <w:rPr>
          <w:rFonts w:hint="eastAsia" w:ascii="宋体" w:hAnsi="宋体" w:eastAsia="宋体" w:cs="宋体"/>
          <w:sz w:val="21"/>
          <w:szCs w:val="16"/>
          <w:highlight w:val="none"/>
          <w:u w:val="single"/>
        </w:rPr>
      </w:pPr>
      <w:r>
        <w:rPr>
          <w:rFonts w:hint="eastAsia" w:ascii="宋体" w:hAnsi="宋体" w:eastAsia="宋体" w:cs="宋体"/>
          <w:sz w:val="21"/>
          <w:szCs w:val="16"/>
          <w:highlight w:val="none"/>
        </w:rPr>
        <w:t>经营期限：</w:t>
      </w:r>
      <w:r>
        <w:rPr>
          <w:rFonts w:hint="eastAsia" w:ascii="宋体" w:hAnsi="宋体" w:eastAsia="宋体" w:cs="宋体"/>
          <w:sz w:val="21"/>
          <w:szCs w:val="16"/>
          <w:highlight w:val="none"/>
          <w:u w:val="single"/>
        </w:rPr>
        <w:t xml:space="preserve">                               </w:t>
      </w:r>
    </w:p>
    <w:p w14:paraId="0853D53B">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姓名：</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性别：</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年龄：</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系</w:t>
      </w:r>
      <w:r>
        <w:rPr>
          <w:rFonts w:hint="eastAsia" w:ascii="宋体" w:hAnsi="宋体" w:eastAsia="宋体" w:cs="宋体"/>
          <w:sz w:val="21"/>
          <w:szCs w:val="16"/>
          <w:highlight w:val="none"/>
          <w:u w:val="single"/>
        </w:rPr>
        <w:t>（供应商名称）</w:t>
      </w:r>
      <w:r>
        <w:rPr>
          <w:rFonts w:hint="eastAsia" w:ascii="宋体" w:hAnsi="宋体" w:eastAsia="宋体" w:cs="宋体"/>
          <w:sz w:val="21"/>
          <w:szCs w:val="16"/>
          <w:highlight w:val="none"/>
        </w:rPr>
        <w:t>的</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p>
    <w:p w14:paraId="706D70A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特此证明。</w:t>
      </w:r>
    </w:p>
    <w:p w14:paraId="74CFD71F">
      <w:pPr>
        <w:autoSpaceDE w:val="0"/>
        <w:autoSpaceDN w:val="0"/>
        <w:adjustRightInd w:val="0"/>
        <w:snapToGrid w:val="0"/>
        <w:spacing w:before="156" w:beforeLines="50" w:line="360" w:lineRule="auto"/>
        <w:jc w:val="left"/>
        <w:rPr>
          <w:rFonts w:hint="eastAsia" w:ascii="宋体" w:hAnsi="宋体" w:eastAsia="宋体" w:cs="宋体"/>
          <w:sz w:val="21"/>
          <w:szCs w:val="18"/>
          <w:highlight w:val="none"/>
        </w:rPr>
      </w:pPr>
      <w:r>
        <w:rPr>
          <w:rFonts w:hint="eastAsia" w:ascii="宋体" w:hAnsi="宋体" w:eastAsia="宋体" w:cs="宋体"/>
          <w:sz w:val="21"/>
          <w:szCs w:val="18"/>
          <w:highlight w:val="none"/>
        </w:rPr>
        <w:t>附：</w:t>
      </w: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w:t>
      </w:r>
    </w:p>
    <w:tbl>
      <w:tblPr>
        <w:tblStyle w:val="44"/>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6C55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14:paraId="6A30EBF4">
            <w:pPr>
              <w:snapToGrid w:val="0"/>
              <w:spacing w:line="480" w:lineRule="auto"/>
              <w:jc w:val="center"/>
              <w:rPr>
                <w:rFonts w:hint="eastAsia" w:ascii="宋体" w:hAnsi="宋体" w:eastAsia="宋体" w:cs="宋体"/>
                <w:sz w:val="21"/>
                <w:szCs w:val="18"/>
                <w:highlight w:val="none"/>
              </w:rPr>
            </w:pPr>
          </w:p>
          <w:p w14:paraId="2EC3B2FC">
            <w:pPr>
              <w:snapToGrid w:val="0"/>
              <w:spacing w:line="480" w:lineRule="auto"/>
              <w:jc w:val="center"/>
              <w:rPr>
                <w:rFonts w:hint="eastAsia" w:ascii="宋体" w:hAnsi="宋体" w:eastAsia="宋体" w:cs="宋体"/>
                <w:sz w:val="21"/>
                <w:szCs w:val="18"/>
                <w:highlight w:val="none"/>
              </w:rPr>
            </w:pPr>
          </w:p>
          <w:p w14:paraId="232C9BFD">
            <w:pPr>
              <w:autoSpaceDE w:val="0"/>
              <w:autoSpaceDN w:val="0"/>
              <w:adjustRightInd w:val="0"/>
              <w:snapToGrid w:val="0"/>
              <w:spacing w:before="156" w:beforeLines="50" w:line="360" w:lineRule="auto"/>
              <w:jc w:val="center"/>
              <w:rPr>
                <w:rFonts w:hint="eastAsia" w:ascii="宋体" w:hAnsi="宋体" w:eastAsia="宋体" w:cs="宋体"/>
                <w:sz w:val="21"/>
                <w:szCs w:val="18"/>
                <w:highlight w:val="none"/>
              </w:rPr>
            </w:pP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身份证复印件粘贴处</w:t>
            </w:r>
          </w:p>
          <w:p w14:paraId="1C5E2E8A">
            <w:pPr>
              <w:pStyle w:val="2"/>
              <w:jc w:val="center"/>
              <w:rPr>
                <w:rFonts w:hint="eastAsia" w:ascii="宋体" w:hAnsi="宋体" w:eastAsia="宋体" w:cs="宋体"/>
                <w:sz w:val="18"/>
                <w:szCs w:val="16"/>
                <w:highlight w:val="none"/>
                <w:lang w:val="en-US" w:eastAsia="zh-CN"/>
              </w:rPr>
            </w:pPr>
            <w:r>
              <w:rPr>
                <w:rFonts w:hint="eastAsia" w:ascii="宋体" w:hAnsi="宋体" w:eastAsia="宋体" w:cs="宋体"/>
                <w:sz w:val="18"/>
                <w:szCs w:val="18"/>
                <w:highlight w:val="none"/>
                <w:lang w:val="en-US" w:eastAsia="zh-CN"/>
              </w:rPr>
              <w:t>（正反面）</w:t>
            </w:r>
          </w:p>
          <w:p w14:paraId="40C0FF5C">
            <w:pPr>
              <w:snapToGrid w:val="0"/>
              <w:spacing w:line="480" w:lineRule="auto"/>
              <w:jc w:val="center"/>
              <w:rPr>
                <w:rFonts w:hint="eastAsia" w:ascii="宋体" w:hAnsi="宋体" w:eastAsia="宋体" w:cs="宋体"/>
                <w:sz w:val="21"/>
                <w:szCs w:val="18"/>
                <w:highlight w:val="none"/>
              </w:rPr>
            </w:pPr>
          </w:p>
          <w:p w14:paraId="5067D788">
            <w:pPr>
              <w:snapToGrid w:val="0"/>
              <w:spacing w:line="480" w:lineRule="auto"/>
              <w:jc w:val="center"/>
              <w:rPr>
                <w:rFonts w:hint="eastAsia" w:ascii="宋体" w:hAnsi="宋体" w:eastAsia="宋体" w:cs="宋体"/>
                <w:sz w:val="21"/>
                <w:szCs w:val="18"/>
                <w:highlight w:val="none"/>
              </w:rPr>
            </w:pPr>
          </w:p>
        </w:tc>
      </w:tr>
    </w:tbl>
    <w:p w14:paraId="47874370">
      <w:pPr>
        <w:snapToGrid w:val="0"/>
        <w:spacing w:line="480" w:lineRule="auto"/>
        <w:rPr>
          <w:rFonts w:hint="eastAsia" w:ascii="宋体" w:hAnsi="宋体" w:eastAsia="宋体" w:cs="宋体"/>
          <w:sz w:val="21"/>
          <w:szCs w:val="18"/>
          <w:highlight w:val="none"/>
        </w:rPr>
      </w:pPr>
    </w:p>
    <w:p w14:paraId="519D3034">
      <w:pPr>
        <w:snapToGrid w:val="0"/>
        <w:rPr>
          <w:rFonts w:hint="eastAsia" w:ascii="宋体" w:hAnsi="宋体" w:eastAsia="宋体" w:cs="宋体"/>
          <w:sz w:val="21"/>
          <w:szCs w:val="18"/>
          <w:highlight w:val="none"/>
        </w:rPr>
      </w:pPr>
    </w:p>
    <w:p w14:paraId="073D72C0">
      <w:pPr>
        <w:snapToGrid w:val="0"/>
        <w:rPr>
          <w:rFonts w:hint="eastAsia" w:ascii="宋体" w:hAnsi="宋体" w:eastAsia="宋体" w:cs="宋体"/>
          <w:sz w:val="21"/>
          <w:szCs w:val="18"/>
          <w:highlight w:val="none"/>
        </w:rPr>
      </w:pPr>
    </w:p>
    <w:p w14:paraId="658904C7">
      <w:pPr>
        <w:snapToGrid w:val="0"/>
        <w:rPr>
          <w:rFonts w:hint="eastAsia" w:ascii="宋体" w:hAnsi="宋体" w:eastAsia="宋体" w:cs="宋体"/>
          <w:sz w:val="21"/>
          <w:szCs w:val="18"/>
          <w:highlight w:val="none"/>
        </w:rPr>
      </w:pPr>
    </w:p>
    <w:p w14:paraId="1E10691F">
      <w:pPr>
        <w:snapToGrid w:val="0"/>
        <w:rPr>
          <w:rFonts w:hint="eastAsia" w:ascii="宋体" w:hAnsi="宋体" w:eastAsia="宋体" w:cs="宋体"/>
          <w:sz w:val="21"/>
          <w:szCs w:val="18"/>
          <w:highlight w:val="none"/>
        </w:rPr>
      </w:pPr>
    </w:p>
    <w:p w14:paraId="10CBAC6B">
      <w:pPr>
        <w:adjustRightInd w:val="0"/>
        <w:snapToGrid w:val="0"/>
        <w:spacing w:line="360" w:lineRule="auto"/>
        <w:rPr>
          <w:rFonts w:hint="eastAsia" w:ascii="宋体" w:hAnsi="宋体" w:eastAsia="宋体" w:cs="宋体"/>
          <w:sz w:val="21"/>
          <w:szCs w:val="16"/>
          <w:highlight w:val="none"/>
        </w:rPr>
      </w:pPr>
    </w:p>
    <w:p w14:paraId="393BEE5A">
      <w:pPr>
        <w:adjustRightInd w:val="0"/>
        <w:snapToGrid w:val="0"/>
        <w:spacing w:line="360" w:lineRule="auto"/>
        <w:ind w:right="420"/>
        <w:rPr>
          <w:rFonts w:hint="eastAsia" w:ascii="宋体" w:hAnsi="宋体" w:eastAsia="宋体" w:cs="宋体"/>
          <w:sz w:val="21"/>
          <w:szCs w:val="16"/>
          <w:highlight w:val="none"/>
        </w:rPr>
      </w:pPr>
    </w:p>
    <w:p w14:paraId="22CBD4B4">
      <w:pPr>
        <w:adjustRightInd w:val="0"/>
        <w:snapToGrid w:val="0"/>
        <w:spacing w:line="360" w:lineRule="auto"/>
        <w:ind w:right="420"/>
        <w:rPr>
          <w:rFonts w:hint="eastAsia" w:ascii="宋体" w:hAnsi="宋体" w:eastAsia="宋体" w:cs="宋体"/>
          <w:sz w:val="21"/>
          <w:szCs w:val="16"/>
          <w:highlight w:val="none"/>
        </w:rPr>
      </w:pPr>
    </w:p>
    <w:p w14:paraId="639316C8">
      <w:pPr>
        <w:adjustRightInd w:val="0"/>
        <w:snapToGrid w:val="0"/>
        <w:spacing w:line="360" w:lineRule="auto"/>
        <w:ind w:right="420"/>
        <w:rPr>
          <w:rFonts w:hint="eastAsia" w:ascii="宋体" w:hAnsi="宋体" w:eastAsia="宋体" w:cs="宋体"/>
          <w:sz w:val="21"/>
          <w:szCs w:val="16"/>
          <w:highlight w:val="none"/>
        </w:rPr>
      </w:pPr>
    </w:p>
    <w:p w14:paraId="6ADF7D33">
      <w:pPr>
        <w:adjustRightInd w:val="0"/>
        <w:snapToGrid w:val="0"/>
        <w:spacing w:line="360" w:lineRule="auto"/>
        <w:ind w:right="420"/>
        <w:rPr>
          <w:rFonts w:hint="eastAsia" w:ascii="宋体" w:hAnsi="宋体" w:eastAsia="宋体" w:cs="宋体"/>
          <w:sz w:val="21"/>
          <w:szCs w:val="16"/>
          <w:highlight w:val="none"/>
        </w:rPr>
      </w:pPr>
    </w:p>
    <w:p w14:paraId="7CA4DF2A">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名称（公章）：</w:t>
      </w:r>
    </w:p>
    <w:p w14:paraId="3FEE0F4C">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09011BA2">
      <w:pPr>
        <w:pStyle w:val="2"/>
        <w:rPr>
          <w:rFonts w:hint="eastAsia" w:ascii="宋体" w:hAnsi="宋体" w:eastAsia="宋体" w:cs="宋体"/>
          <w:sz w:val="18"/>
          <w:szCs w:val="16"/>
          <w:highlight w:val="none"/>
        </w:rPr>
      </w:pPr>
    </w:p>
    <w:p w14:paraId="5024856C">
      <w:pPr>
        <w:adjustRightInd w:val="0"/>
        <w:snapToGrid w:val="0"/>
        <w:spacing w:line="360" w:lineRule="auto"/>
        <w:ind w:right="420"/>
        <w:rPr>
          <w:rFonts w:hint="eastAsia" w:ascii="宋体" w:hAnsi="宋体" w:eastAsia="宋体" w:cs="宋体"/>
          <w:sz w:val="21"/>
          <w:szCs w:val="21"/>
          <w:highlight w:val="none"/>
        </w:rPr>
      </w:pPr>
      <w:r>
        <w:rPr>
          <w:rFonts w:hint="eastAsia" w:ascii="宋体" w:hAnsi="宋体" w:eastAsia="宋体" w:cs="宋体"/>
          <w:b/>
          <w:bCs/>
          <w:sz w:val="21"/>
          <w:szCs w:val="21"/>
          <w:highlight w:val="none"/>
        </w:rPr>
        <w:t>说明：仅限</w:t>
      </w:r>
      <w:r>
        <w:rPr>
          <w:rFonts w:hint="eastAsia" w:ascii="宋体" w:hAnsi="宋体" w:eastAsia="宋体" w:cs="宋体"/>
          <w:b/>
          <w:bCs/>
          <w:sz w:val="21"/>
          <w:szCs w:val="21"/>
          <w:highlight w:val="none"/>
          <w:lang w:eastAsia="zh-CN"/>
        </w:rPr>
        <w:t>法定代表人</w:t>
      </w:r>
      <w:r>
        <w:rPr>
          <w:rFonts w:hint="eastAsia" w:ascii="宋体" w:hAnsi="宋体" w:eastAsia="宋体" w:cs="宋体"/>
          <w:b/>
          <w:bCs/>
          <w:sz w:val="21"/>
          <w:szCs w:val="21"/>
          <w:highlight w:val="none"/>
        </w:rPr>
        <w:t>参加</w:t>
      </w:r>
      <w:r>
        <w:rPr>
          <w:rFonts w:hint="eastAsia" w:ascii="宋体" w:hAnsi="宋体" w:eastAsia="宋体" w:cs="宋体"/>
          <w:b/>
          <w:bCs/>
          <w:sz w:val="21"/>
          <w:szCs w:val="21"/>
          <w:highlight w:val="none"/>
          <w:lang w:eastAsia="zh-CN"/>
        </w:rPr>
        <w:t>投标</w:t>
      </w:r>
      <w:r>
        <w:rPr>
          <w:rFonts w:hint="eastAsia" w:ascii="宋体" w:hAnsi="宋体" w:eastAsia="宋体" w:cs="宋体"/>
          <w:b/>
          <w:bCs/>
          <w:sz w:val="21"/>
          <w:szCs w:val="21"/>
          <w:highlight w:val="none"/>
        </w:rPr>
        <w:t>时提供</w:t>
      </w:r>
      <w:r>
        <w:rPr>
          <w:rFonts w:hint="eastAsia" w:ascii="宋体" w:hAnsi="宋体" w:eastAsia="宋体" w:cs="宋体"/>
          <w:sz w:val="21"/>
          <w:szCs w:val="21"/>
          <w:highlight w:val="none"/>
        </w:rPr>
        <w:t>。</w:t>
      </w:r>
    </w:p>
    <w:p w14:paraId="0A42E994">
      <w:pPr>
        <w:pStyle w:val="2"/>
        <w:rPr>
          <w:rFonts w:hint="eastAsia" w:ascii="宋体" w:hAnsi="宋体" w:eastAsia="宋体" w:cs="宋体"/>
          <w:sz w:val="21"/>
          <w:szCs w:val="21"/>
          <w:highlight w:val="none"/>
        </w:rPr>
      </w:pPr>
    </w:p>
    <w:p w14:paraId="16B20781">
      <w:pPr>
        <w:rPr>
          <w:rFonts w:hint="eastAsia"/>
        </w:rPr>
      </w:pPr>
    </w:p>
    <w:p w14:paraId="52E069BE">
      <w:pPr>
        <w:keepNext/>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授权书</w:t>
      </w:r>
    </w:p>
    <w:p w14:paraId="734F5A3B">
      <w:pPr>
        <w:spacing w:line="500" w:lineRule="exac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4"/>
          <w:sz w:val="21"/>
          <w:szCs w:val="21"/>
          <w:highlight w:val="none"/>
          <w:u w:val="single"/>
        </w:rPr>
        <w:t xml:space="preserve">陕西纵横项目管理有限公司 </w:t>
      </w:r>
    </w:p>
    <w:p w14:paraId="5432B92A">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u w:val="single"/>
        </w:rPr>
        <w:t>(供应商名称)</w:t>
      </w:r>
      <w:r>
        <w:rPr>
          <w:rFonts w:hint="eastAsia" w:ascii="宋体" w:hAnsi="宋体" w:eastAsia="宋体" w:cs="宋体"/>
          <w:spacing w:val="4"/>
          <w:sz w:val="21"/>
          <w:szCs w:val="21"/>
          <w:highlight w:val="none"/>
        </w:rPr>
        <w:t>按中华人民共和国法律于</w:t>
      </w:r>
      <w:r>
        <w:rPr>
          <w:rFonts w:hint="eastAsia" w:ascii="宋体" w:hAnsi="宋体" w:eastAsia="宋体" w:cs="宋体"/>
          <w:spacing w:val="4"/>
          <w:sz w:val="21"/>
          <w:szCs w:val="21"/>
          <w:highlight w:val="none"/>
          <w:u w:val="single"/>
        </w:rPr>
        <w:t>（  年  月  日 ）</w:t>
      </w:r>
      <w:r>
        <w:rPr>
          <w:rFonts w:hint="eastAsia" w:ascii="宋体" w:hAnsi="宋体" w:eastAsia="宋体" w:cs="宋体"/>
          <w:spacing w:val="4"/>
          <w:sz w:val="21"/>
          <w:szCs w:val="21"/>
          <w:highlight w:val="none"/>
        </w:rPr>
        <w:t>成立。</w:t>
      </w:r>
      <w:r>
        <w:rPr>
          <w:rFonts w:hint="eastAsia" w:ascii="宋体" w:hAnsi="宋体" w:eastAsia="宋体" w:cs="宋体"/>
          <w:spacing w:val="4"/>
          <w:sz w:val="21"/>
          <w:szCs w:val="21"/>
          <w:highlight w:val="none"/>
          <w:u w:val="single"/>
        </w:rPr>
        <w:t>(</w:t>
      </w:r>
      <w:r>
        <w:rPr>
          <w:rFonts w:hint="eastAsia" w:ascii="宋体" w:hAnsi="宋体" w:eastAsia="宋体" w:cs="宋体"/>
          <w:spacing w:val="4"/>
          <w:sz w:val="21"/>
          <w:szCs w:val="21"/>
          <w:highlight w:val="none"/>
          <w:u w:val="single"/>
          <w:lang w:eastAsia="zh-CN"/>
        </w:rPr>
        <w:t>法定代表人</w:t>
      </w:r>
      <w:r>
        <w:rPr>
          <w:rFonts w:hint="eastAsia" w:ascii="宋体" w:hAnsi="宋体" w:eastAsia="宋体" w:cs="宋体"/>
          <w:spacing w:val="4"/>
          <w:sz w:val="21"/>
          <w:szCs w:val="21"/>
          <w:highlight w:val="none"/>
          <w:u w:val="single"/>
        </w:rPr>
        <w:t>姓名)</w:t>
      </w:r>
      <w:r>
        <w:rPr>
          <w:rFonts w:hint="eastAsia" w:ascii="宋体" w:hAnsi="宋体" w:eastAsia="宋体" w:cs="宋体"/>
          <w:spacing w:val="4"/>
          <w:sz w:val="21"/>
          <w:szCs w:val="21"/>
          <w:highlight w:val="none"/>
        </w:rPr>
        <w:t>特授权</w:t>
      </w:r>
      <w:r>
        <w:rPr>
          <w:rFonts w:hint="eastAsia" w:ascii="宋体" w:hAnsi="宋体" w:eastAsia="宋体" w:cs="宋体"/>
          <w:spacing w:val="4"/>
          <w:sz w:val="21"/>
          <w:szCs w:val="21"/>
          <w:highlight w:val="none"/>
          <w:u w:val="single"/>
        </w:rPr>
        <w:t xml:space="preserve">（ </w:t>
      </w:r>
      <w:r>
        <w:rPr>
          <w:rFonts w:hint="eastAsia" w:ascii="宋体" w:hAnsi="宋体" w:eastAsia="宋体" w:cs="宋体"/>
          <w:sz w:val="21"/>
          <w:szCs w:val="21"/>
          <w:highlight w:val="none"/>
          <w:u w:val="single"/>
        </w:rPr>
        <w:t>授权代表</w:t>
      </w:r>
      <w:r>
        <w:rPr>
          <w:rFonts w:hint="eastAsia" w:ascii="宋体" w:hAnsi="宋体" w:eastAsia="宋体" w:cs="宋体"/>
          <w:spacing w:val="4"/>
          <w:sz w:val="21"/>
          <w:szCs w:val="21"/>
          <w:highlight w:val="none"/>
          <w:u w:val="single"/>
        </w:rPr>
        <w:t>姓名 ）</w:t>
      </w:r>
      <w:r>
        <w:rPr>
          <w:rFonts w:hint="eastAsia" w:ascii="宋体" w:hAnsi="宋体" w:eastAsia="宋体" w:cs="宋体"/>
          <w:spacing w:val="4"/>
          <w:sz w:val="21"/>
          <w:szCs w:val="21"/>
          <w:highlight w:val="none"/>
        </w:rPr>
        <w:t xml:space="preserve">代表我公司全权办理针对本次 </w:t>
      </w:r>
      <w:r>
        <w:rPr>
          <w:rFonts w:hint="eastAsia" w:ascii="宋体" w:hAnsi="宋体" w:eastAsia="宋体" w:cs="宋体"/>
          <w:spacing w:val="4"/>
          <w:sz w:val="21"/>
          <w:szCs w:val="21"/>
          <w:highlight w:val="none"/>
          <w:u w:val="single"/>
        </w:rPr>
        <w:t>（项目名称、项目编号</w:t>
      </w:r>
      <w:r>
        <w:rPr>
          <w:rFonts w:hint="eastAsia" w:hAnsi="宋体" w:cs="宋体"/>
          <w:spacing w:val="4"/>
          <w:sz w:val="21"/>
          <w:szCs w:val="21"/>
          <w:highlight w:val="none"/>
          <w:u w:val="single"/>
          <w:lang w:eastAsia="zh-CN"/>
        </w:rPr>
        <w:t>、合同包号</w:t>
      </w:r>
      <w:r>
        <w:rPr>
          <w:rFonts w:hint="eastAsia" w:ascii="宋体" w:hAnsi="宋体" w:eastAsia="宋体" w:cs="宋体"/>
          <w:spacing w:val="4"/>
          <w:sz w:val="21"/>
          <w:szCs w:val="21"/>
          <w:highlight w:val="none"/>
          <w:u w:val="single"/>
        </w:rPr>
        <w:t xml:space="preserve">  ）</w:t>
      </w:r>
      <w:r>
        <w:rPr>
          <w:rFonts w:hint="eastAsia" w:ascii="宋体" w:hAnsi="宋体" w:eastAsia="宋体" w:cs="宋体"/>
          <w:spacing w:val="4"/>
          <w:sz w:val="21"/>
          <w:szCs w:val="21"/>
          <w:highlight w:val="none"/>
        </w:rPr>
        <w:t>投标、谈判、签约等具体工作，并签署全部有关的文件、协议及合同。</w:t>
      </w:r>
    </w:p>
    <w:p w14:paraId="76BB0EEF">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我公司对</w:t>
      </w:r>
      <w:r>
        <w:rPr>
          <w:rFonts w:hint="eastAsia" w:ascii="宋体" w:hAnsi="宋体" w:eastAsia="宋体" w:cs="宋体"/>
          <w:sz w:val="21"/>
          <w:szCs w:val="21"/>
          <w:highlight w:val="none"/>
        </w:rPr>
        <w:t>授权代表</w:t>
      </w:r>
      <w:r>
        <w:rPr>
          <w:rFonts w:hint="eastAsia" w:ascii="宋体" w:hAnsi="宋体" w:eastAsia="宋体" w:cs="宋体"/>
          <w:spacing w:val="4"/>
          <w:sz w:val="21"/>
          <w:szCs w:val="21"/>
          <w:highlight w:val="none"/>
        </w:rPr>
        <w:t>的签名负全部责任。</w:t>
      </w:r>
    </w:p>
    <w:p w14:paraId="2BAEBAD6">
      <w:pPr>
        <w:spacing w:line="500" w:lineRule="exact"/>
        <w:ind w:right="617" w:rightChars="257"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委托期限：</w:t>
      </w:r>
      <w:r>
        <w:rPr>
          <w:rFonts w:hint="eastAsia" w:ascii="宋体" w:hAnsi="宋体" w:eastAsia="宋体" w:cs="宋体"/>
          <w:sz w:val="21"/>
          <w:szCs w:val="21"/>
          <w:highlight w:val="none"/>
          <w:lang w:val="zh-CN"/>
        </w:rPr>
        <w:t>自开标之日起</w:t>
      </w:r>
      <w:r>
        <w:rPr>
          <w:rFonts w:hint="eastAsia" w:ascii="宋体" w:hAnsi="宋体" w:eastAsia="宋体" w:cs="宋体"/>
          <w:sz w:val="21"/>
          <w:szCs w:val="21"/>
          <w:highlight w:val="none"/>
          <w:u w:val="single"/>
        </w:rPr>
        <w:t>90</w:t>
      </w:r>
      <w:r>
        <w:rPr>
          <w:rFonts w:hint="eastAsia" w:ascii="宋体" w:hAnsi="宋体" w:eastAsia="宋体" w:cs="宋体"/>
          <w:sz w:val="21"/>
          <w:szCs w:val="21"/>
          <w:highlight w:val="none"/>
          <w:lang w:val="zh-CN"/>
        </w:rPr>
        <w:t>天。</w:t>
      </w:r>
    </w:p>
    <w:p w14:paraId="3FC06664">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本授权书于</w:t>
      </w:r>
      <w:r>
        <w:rPr>
          <w:rFonts w:hint="eastAsia" w:ascii="宋体" w:hAnsi="宋体" w:eastAsia="宋体" w:cs="宋体"/>
          <w:spacing w:val="4"/>
          <w:sz w:val="21"/>
          <w:szCs w:val="21"/>
          <w:highlight w:val="none"/>
          <w:u w:val="single"/>
        </w:rPr>
        <w:t xml:space="preserve">    年   月   日</w:t>
      </w:r>
      <w:r>
        <w:rPr>
          <w:rFonts w:hint="eastAsia" w:ascii="宋体" w:hAnsi="宋体" w:eastAsia="宋体" w:cs="宋体"/>
          <w:spacing w:val="4"/>
          <w:sz w:val="21"/>
          <w:szCs w:val="21"/>
          <w:highlight w:val="none"/>
        </w:rPr>
        <w:t>签字生效，特此证明。</w:t>
      </w:r>
    </w:p>
    <w:p w14:paraId="38AADF98">
      <w:pPr>
        <w:spacing w:line="360" w:lineRule="auto"/>
        <w:ind w:firstLine="436" w:firstLineChars="200"/>
        <w:jc w:val="left"/>
        <w:rPr>
          <w:rFonts w:hint="eastAsia" w:ascii="宋体" w:hAnsi="宋体" w:eastAsia="宋体" w:cs="宋体"/>
          <w:spacing w:val="4"/>
          <w:sz w:val="21"/>
          <w:szCs w:val="21"/>
          <w:highlight w:val="none"/>
        </w:rPr>
      </w:pPr>
    </w:p>
    <w:tbl>
      <w:tblPr>
        <w:tblStyle w:val="44"/>
        <w:tblW w:w="0" w:type="auto"/>
        <w:tblInd w:w="633" w:type="dxa"/>
        <w:tblLayout w:type="fixed"/>
        <w:tblCellMar>
          <w:top w:w="0" w:type="dxa"/>
          <w:left w:w="108" w:type="dxa"/>
          <w:bottom w:w="0" w:type="dxa"/>
          <w:right w:w="108" w:type="dxa"/>
        </w:tblCellMar>
      </w:tblPr>
      <w:tblGrid>
        <w:gridCol w:w="4200"/>
        <w:gridCol w:w="3990"/>
      </w:tblGrid>
      <w:tr w14:paraId="74154C2C">
        <w:tblPrEx>
          <w:tblCellMar>
            <w:top w:w="0" w:type="dxa"/>
            <w:left w:w="108" w:type="dxa"/>
            <w:bottom w:w="0" w:type="dxa"/>
            <w:right w:w="108" w:type="dxa"/>
          </w:tblCellMar>
        </w:tblPrEx>
        <w:trPr>
          <w:trHeight w:val="600" w:hRule="atLeast"/>
        </w:trPr>
        <w:tc>
          <w:tcPr>
            <w:tcW w:w="4200" w:type="dxa"/>
            <w:noWrap w:val="0"/>
            <w:vAlign w:val="top"/>
          </w:tcPr>
          <w:p w14:paraId="2763C7EC">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被授权人签字或盖章：</w:t>
            </w:r>
          </w:p>
        </w:tc>
        <w:tc>
          <w:tcPr>
            <w:tcW w:w="3990" w:type="dxa"/>
            <w:noWrap w:val="0"/>
            <w:vAlign w:val="top"/>
          </w:tcPr>
          <w:p w14:paraId="73D4A0F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签字或盖章：</w:t>
            </w:r>
          </w:p>
        </w:tc>
      </w:tr>
      <w:tr w14:paraId="108F2DB2">
        <w:tblPrEx>
          <w:tblCellMar>
            <w:top w:w="0" w:type="dxa"/>
            <w:left w:w="108" w:type="dxa"/>
            <w:bottom w:w="0" w:type="dxa"/>
            <w:right w:w="108" w:type="dxa"/>
          </w:tblCellMar>
        </w:tblPrEx>
        <w:trPr>
          <w:trHeight w:val="600" w:hRule="atLeast"/>
        </w:trPr>
        <w:tc>
          <w:tcPr>
            <w:tcW w:w="4200" w:type="dxa"/>
            <w:noWrap w:val="0"/>
            <w:vAlign w:val="top"/>
          </w:tcPr>
          <w:p w14:paraId="27B7671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c>
          <w:tcPr>
            <w:tcW w:w="3990" w:type="dxa"/>
            <w:noWrap w:val="0"/>
            <w:vAlign w:val="top"/>
          </w:tcPr>
          <w:p w14:paraId="6ED2A821">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r>
      <w:tr w14:paraId="4CDC1C05">
        <w:tblPrEx>
          <w:tblCellMar>
            <w:top w:w="0" w:type="dxa"/>
            <w:left w:w="108" w:type="dxa"/>
            <w:bottom w:w="0" w:type="dxa"/>
            <w:right w:w="108" w:type="dxa"/>
          </w:tblCellMar>
        </w:tblPrEx>
        <w:trPr>
          <w:trHeight w:val="600" w:hRule="atLeast"/>
        </w:trPr>
        <w:tc>
          <w:tcPr>
            <w:tcW w:w="4200" w:type="dxa"/>
            <w:noWrap w:val="0"/>
            <w:vAlign w:val="top"/>
          </w:tcPr>
          <w:p w14:paraId="0BD9653D">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c>
          <w:tcPr>
            <w:tcW w:w="3990" w:type="dxa"/>
            <w:noWrap w:val="0"/>
            <w:vAlign w:val="top"/>
          </w:tcPr>
          <w:p w14:paraId="72A76ECA">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r>
      <w:tr w14:paraId="65627797">
        <w:tblPrEx>
          <w:tblCellMar>
            <w:top w:w="0" w:type="dxa"/>
            <w:left w:w="108" w:type="dxa"/>
            <w:bottom w:w="0" w:type="dxa"/>
            <w:right w:w="108" w:type="dxa"/>
          </w:tblCellMar>
        </w:tblPrEx>
        <w:trPr>
          <w:trHeight w:val="600" w:hRule="atLeast"/>
        </w:trPr>
        <w:tc>
          <w:tcPr>
            <w:tcW w:w="4200" w:type="dxa"/>
            <w:noWrap w:val="0"/>
            <w:vAlign w:val="top"/>
          </w:tcPr>
          <w:p w14:paraId="3F07476B">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所在部门：</w:t>
            </w:r>
          </w:p>
        </w:tc>
        <w:tc>
          <w:tcPr>
            <w:tcW w:w="3990" w:type="dxa"/>
            <w:noWrap w:val="0"/>
            <w:vAlign w:val="top"/>
          </w:tcPr>
          <w:p w14:paraId="397A15F8">
            <w:pPr>
              <w:spacing w:line="360" w:lineRule="auto"/>
              <w:jc w:val="left"/>
              <w:rPr>
                <w:rFonts w:hint="eastAsia" w:ascii="宋体" w:hAnsi="宋体" w:eastAsia="宋体" w:cs="宋体"/>
                <w:spacing w:val="4"/>
                <w:sz w:val="21"/>
                <w:szCs w:val="21"/>
                <w:highlight w:val="none"/>
              </w:rPr>
            </w:pPr>
          </w:p>
        </w:tc>
      </w:tr>
    </w:tbl>
    <w:p w14:paraId="59521BF0">
      <w:pPr>
        <w:spacing w:line="360" w:lineRule="auto"/>
        <w:ind w:firstLine="444" w:firstLineChars="204"/>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附：</w:t>
      </w: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、被授权人身份证复印件</w:t>
      </w:r>
    </w:p>
    <w:tbl>
      <w:tblPr>
        <w:tblStyle w:val="44"/>
        <w:tblW w:w="0" w:type="auto"/>
        <w:tblInd w:w="540" w:type="dxa"/>
        <w:tblLayout w:type="fixed"/>
        <w:tblCellMar>
          <w:top w:w="0" w:type="dxa"/>
          <w:left w:w="108" w:type="dxa"/>
          <w:bottom w:w="0" w:type="dxa"/>
          <w:right w:w="108" w:type="dxa"/>
        </w:tblCellMar>
      </w:tblPr>
      <w:tblGrid>
        <w:gridCol w:w="4308"/>
        <w:gridCol w:w="4172"/>
      </w:tblGrid>
      <w:tr w14:paraId="50260FBD">
        <w:tblPrEx>
          <w:tblCellMar>
            <w:top w:w="0" w:type="dxa"/>
            <w:left w:w="108" w:type="dxa"/>
            <w:bottom w:w="0" w:type="dxa"/>
            <w:right w:w="108" w:type="dxa"/>
          </w:tblCellMar>
        </w:tblPrEx>
        <w:trPr>
          <w:trHeight w:val="2428" w:hRule="atLeast"/>
        </w:trPr>
        <w:tc>
          <w:tcPr>
            <w:tcW w:w="4308" w:type="dxa"/>
            <w:tcBorders>
              <w:top w:val="single" w:color="auto" w:sz="6" w:space="0"/>
              <w:left w:val="single" w:color="auto" w:sz="6" w:space="0"/>
              <w:bottom w:val="single" w:color="auto" w:sz="6" w:space="0"/>
              <w:right w:val="single" w:color="auto" w:sz="6" w:space="0"/>
            </w:tcBorders>
            <w:noWrap w:val="0"/>
            <w:vAlign w:val="center"/>
          </w:tcPr>
          <w:p w14:paraId="444558F4">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授权代表身份证复印件粘贴处</w:t>
            </w:r>
          </w:p>
          <w:p w14:paraId="73F5E5D1">
            <w:pPr>
              <w:spacing w:line="360" w:lineRule="auto"/>
              <w:jc w:val="center"/>
              <w:rPr>
                <w:rFonts w:hint="eastAsia" w:ascii="宋体" w:hAnsi="宋体" w:eastAsia="宋体" w:cs="宋体"/>
                <w:color w:val="000000"/>
                <w:sz w:val="21"/>
                <w:szCs w:val="18"/>
                <w:highlight w:val="none"/>
                <w:u w:val="single"/>
              </w:rPr>
            </w:pPr>
            <w:r>
              <w:rPr>
                <w:rFonts w:hint="eastAsia" w:ascii="宋体" w:hAnsi="宋体" w:eastAsia="宋体" w:cs="宋体"/>
                <w:color w:val="000000"/>
                <w:sz w:val="21"/>
                <w:szCs w:val="18"/>
                <w:highlight w:val="none"/>
                <w:lang w:val="zh-CN"/>
              </w:rPr>
              <w:t>（正反面）</w:t>
            </w:r>
          </w:p>
        </w:tc>
        <w:tc>
          <w:tcPr>
            <w:tcW w:w="4172" w:type="dxa"/>
            <w:tcBorders>
              <w:top w:val="single" w:color="auto" w:sz="6" w:space="0"/>
              <w:left w:val="single" w:color="auto" w:sz="6" w:space="0"/>
              <w:bottom w:val="single" w:color="auto" w:sz="6" w:space="0"/>
              <w:right w:val="single" w:color="auto" w:sz="6" w:space="0"/>
            </w:tcBorders>
            <w:noWrap w:val="0"/>
            <w:vAlign w:val="center"/>
          </w:tcPr>
          <w:p w14:paraId="656E29A1">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法定代表人身份证复印件粘贴处</w:t>
            </w:r>
          </w:p>
          <w:p w14:paraId="61E0D34E">
            <w:pPr>
              <w:spacing w:line="360" w:lineRule="auto"/>
              <w:jc w:val="center"/>
              <w:rPr>
                <w:rFonts w:hint="eastAsia" w:ascii="宋体" w:hAnsi="宋体" w:eastAsia="宋体" w:cs="宋体"/>
                <w:color w:val="000000"/>
                <w:sz w:val="21"/>
                <w:szCs w:val="16"/>
                <w:highlight w:val="none"/>
                <w:u w:val="single"/>
              </w:rPr>
            </w:pPr>
            <w:r>
              <w:rPr>
                <w:rFonts w:hint="eastAsia" w:ascii="宋体" w:hAnsi="宋体" w:eastAsia="宋体" w:cs="宋体"/>
                <w:color w:val="000000"/>
                <w:sz w:val="21"/>
                <w:szCs w:val="18"/>
                <w:highlight w:val="none"/>
                <w:lang w:val="zh-CN"/>
              </w:rPr>
              <w:t>（正反面）</w:t>
            </w:r>
          </w:p>
        </w:tc>
      </w:tr>
    </w:tbl>
    <w:p w14:paraId="0D570CD7">
      <w:pPr>
        <w:spacing w:line="360" w:lineRule="auto"/>
        <w:rPr>
          <w:rFonts w:hint="eastAsia" w:ascii="宋体" w:hAnsi="宋体" w:eastAsia="宋体" w:cs="宋体"/>
          <w:spacing w:val="4"/>
          <w:sz w:val="21"/>
          <w:szCs w:val="21"/>
          <w:highlight w:val="none"/>
        </w:rPr>
      </w:pPr>
    </w:p>
    <w:p w14:paraId="6DBDA538">
      <w:pPr>
        <w:spacing w:before="156" w:beforeLines="50" w:after="156" w:afterLines="50" w:line="360" w:lineRule="auto"/>
        <w:rPr>
          <w:rFonts w:hint="eastAsia" w:ascii="宋体" w:hAnsi="宋体" w:eastAsia="宋体" w:cs="宋体"/>
          <w:spacing w:val="4"/>
          <w:sz w:val="21"/>
          <w:szCs w:val="21"/>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pacing w:val="4"/>
          <w:sz w:val="21"/>
          <w:szCs w:val="21"/>
          <w:highlight w:val="none"/>
        </w:rPr>
        <w:t>名称：</w:t>
      </w:r>
      <w:r>
        <w:rPr>
          <w:rFonts w:hint="eastAsia" w:ascii="宋体" w:hAnsi="宋体" w:eastAsia="宋体" w:cs="宋体"/>
          <w:sz w:val="21"/>
          <w:szCs w:val="16"/>
          <w:highlight w:val="none"/>
          <w:u w:val="single"/>
        </w:rPr>
        <w:t xml:space="preserve">      （加盖单位公章）       </w:t>
      </w:r>
    </w:p>
    <w:p w14:paraId="3D6A40B5">
      <w:pPr>
        <w:spacing w:before="156" w:beforeLines="50" w:after="156" w:afterLines="50" w:line="360" w:lineRule="auto"/>
        <w:rPr>
          <w:rFonts w:hint="eastAsia" w:ascii="宋体" w:hAnsi="宋体" w:eastAsia="宋体" w:cs="宋体"/>
          <w:sz w:val="21"/>
          <w:szCs w:val="16"/>
          <w:highlight w:val="none"/>
        </w:rPr>
      </w:pPr>
      <w:r>
        <w:rPr>
          <w:rFonts w:hint="eastAsia" w:ascii="宋体" w:hAnsi="宋体" w:eastAsia="宋体" w:cs="宋体"/>
          <w:spacing w:val="4"/>
          <w:sz w:val="21"/>
          <w:szCs w:val="21"/>
          <w:highlight w:val="none"/>
        </w:rPr>
        <w:t>日期：</w:t>
      </w:r>
    </w:p>
    <w:p w14:paraId="50F7C19A">
      <w:pPr>
        <w:tabs>
          <w:tab w:val="left" w:pos="4860"/>
        </w:tabs>
        <w:spacing w:line="588" w:lineRule="exact"/>
        <w:ind w:right="1560"/>
        <w:rPr>
          <w:rFonts w:hint="eastAsia" w:ascii="宋体" w:hAnsi="宋体" w:eastAsia="宋体" w:cs="宋体"/>
          <w:b/>
          <w:bCs/>
          <w:sz w:val="21"/>
          <w:szCs w:val="16"/>
          <w:highlight w:val="none"/>
          <w:lang w:val="zh-CN"/>
        </w:rPr>
      </w:pPr>
      <w:r>
        <w:rPr>
          <w:rFonts w:hint="eastAsia" w:ascii="宋体" w:hAnsi="宋体" w:eastAsia="宋体" w:cs="宋体"/>
          <w:b/>
          <w:bCs/>
          <w:sz w:val="21"/>
          <w:szCs w:val="16"/>
          <w:highlight w:val="none"/>
          <w:lang w:val="zh-CN"/>
        </w:rPr>
        <w:t>说明：仅限授权代表参加开标时提供。</w:t>
      </w:r>
    </w:p>
    <w:p w14:paraId="677AC83F">
      <w:pPr>
        <w:pStyle w:val="2"/>
        <w:rPr>
          <w:rFonts w:hint="eastAsia" w:ascii="宋体" w:hAnsi="宋体" w:eastAsia="宋体" w:cs="宋体"/>
          <w:b/>
          <w:bCs/>
          <w:sz w:val="18"/>
          <w:szCs w:val="16"/>
          <w:highlight w:val="none"/>
          <w:lang w:val="zh-CN"/>
        </w:rPr>
      </w:pPr>
    </w:p>
    <w:p w14:paraId="2D551124">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hAnsi="宋体" w:cs="宋体"/>
          <w:b w:val="0"/>
          <w:bCs w:val="0"/>
          <w:color w:val="auto"/>
          <w:kern w:val="2"/>
          <w:sz w:val="21"/>
          <w:szCs w:val="21"/>
          <w:highlight w:val="none"/>
          <w:shd w:val="clear" w:color="auto" w:fill="FFFFFF"/>
          <w:lang w:val="en-US" w:eastAsia="zh-CN"/>
        </w:rPr>
      </w:pPr>
      <w:r>
        <w:rPr>
          <w:rFonts w:hint="eastAsia" w:ascii="宋体" w:hAnsi="宋体" w:eastAsia="宋体" w:cs="宋体"/>
          <w:b/>
          <w:bCs/>
          <w:sz w:val="21"/>
          <w:szCs w:val="21"/>
          <w:highlight w:val="none"/>
          <w:lang w:val="en-US" w:eastAsia="zh-CN"/>
        </w:rPr>
        <w:br w:type="page"/>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w:t>
      </w:r>
    </w:p>
    <w:p w14:paraId="4A48209C">
      <w:pPr>
        <w:pStyle w:val="43"/>
        <w:rPr>
          <w:rFonts w:hint="eastAsia" w:hAnsi="宋体" w:cs="宋体"/>
          <w:b/>
          <w:bCs/>
          <w:color w:val="auto"/>
          <w:kern w:val="2"/>
          <w:sz w:val="21"/>
          <w:szCs w:val="21"/>
          <w:highlight w:val="none"/>
          <w:shd w:val="clear" w:color="auto" w:fill="FFFFFF"/>
          <w:lang w:val="en-US" w:eastAsia="zh-CN"/>
        </w:rPr>
      </w:pPr>
    </w:p>
    <w:p w14:paraId="7B17A249">
      <w:pPr>
        <w:pStyle w:val="43"/>
        <w:rPr>
          <w:rFonts w:hint="eastAsia" w:hAnsi="宋体" w:cs="宋体"/>
          <w:b/>
          <w:bCs/>
          <w:color w:val="auto"/>
          <w:kern w:val="2"/>
          <w:sz w:val="21"/>
          <w:szCs w:val="21"/>
          <w:highlight w:val="none"/>
          <w:shd w:val="clear" w:color="auto" w:fill="FFFFFF"/>
          <w:lang w:val="en-US" w:eastAsia="zh-CN"/>
        </w:rPr>
      </w:pPr>
    </w:p>
    <w:p w14:paraId="21F1EB8E">
      <w:pPr>
        <w:pStyle w:val="43"/>
        <w:rPr>
          <w:rFonts w:hint="eastAsia" w:hAnsi="宋体" w:cs="宋体"/>
          <w:b/>
          <w:bCs/>
          <w:color w:val="auto"/>
          <w:kern w:val="2"/>
          <w:sz w:val="21"/>
          <w:szCs w:val="21"/>
          <w:highlight w:val="none"/>
          <w:shd w:val="clear" w:color="auto" w:fill="FFFFFF"/>
          <w:lang w:val="en-US" w:eastAsia="zh-CN"/>
        </w:rPr>
      </w:pPr>
    </w:p>
    <w:p w14:paraId="65FBCA54">
      <w:pPr>
        <w:pStyle w:val="43"/>
        <w:rPr>
          <w:rFonts w:hint="eastAsia" w:hAnsi="宋体" w:cs="宋体"/>
          <w:b/>
          <w:bCs/>
          <w:color w:val="auto"/>
          <w:kern w:val="2"/>
          <w:sz w:val="21"/>
          <w:szCs w:val="21"/>
          <w:highlight w:val="none"/>
          <w:shd w:val="clear" w:color="auto" w:fill="FFFFFF"/>
          <w:lang w:val="en-US" w:eastAsia="zh-CN"/>
        </w:rPr>
      </w:pPr>
    </w:p>
    <w:p w14:paraId="1933E4DA">
      <w:pPr>
        <w:pStyle w:val="43"/>
        <w:rPr>
          <w:rFonts w:hint="eastAsia" w:hAnsi="宋体" w:cs="宋体"/>
          <w:b/>
          <w:bCs/>
          <w:color w:val="auto"/>
          <w:kern w:val="2"/>
          <w:sz w:val="21"/>
          <w:szCs w:val="21"/>
          <w:highlight w:val="none"/>
          <w:shd w:val="clear" w:color="auto" w:fill="FFFFFF"/>
          <w:lang w:val="en-US" w:eastAsia="zh-CN"/>
        </w:rPr>
      </w:pPr>
    </w:p>
    <w:p w14:paraId="7670436E">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bCs/>
          <w:color w:val="000000"/>
          <w:sz w:val="21"/>
          <w:szCs w:val="21"/>
          <w:highlight w:val="none"/>
        </w:rPr>
        <w:t>（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p w14:paraId="5FD18EDD">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sectPr>
          <w:pgSz w:w="11906" w:h="16838"/>
          <w:pgMar w:top="1417" w:right="1418" w:bottom="1417" w:left="1417" w:header="851" w:footer="992" w:gutter="0"/>
          <w:pgNumType w:fmt="decimal"/>
          <w:cols w:space="720" w:num="1"/>
          <w:docGrid w:type="lines" w:linePitch="312" w:charSpace="0"/>
        </w:sectPr>
      </w:pPr>
      <w:r>
        <w:rPr>
          <w:rFonts w:hint="eastAsia" w:ascii="宋体" w:hAnsi="宋体" w:eastAsia="宋体" w:cs="宋体"/>
          <w:b/>
          <w:bCs/>
          <w:sz w:val="21"/>
          <w:szCs w:val="21"/>
          <w:highlight w:val="none"/>
          <w:lang w:val="en-US" w:eastAsia="zh-CN"/>
        </w:rPr>
        <w:br w:type="page"/>
      </w:r>
    </w:p>
    <w:p w14:paraId="75371018">
      <w:pPr>
        <w:numPr>
          <w:ilvl w:val="0"/>
          <w:numId w:val="0"/>
        </w:numPr>
        <w:spacing w:line="408" w:lineRule="auto"/>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hAnsi="宋体" w:cs="宋体"/>
          <w:b/>
          <w:bCs/>
          <w:sz w:val="21"/>
          <w:szCs w:val="21"/>
          <w:highlight w:val="none"/>
          <w:lang w:val="en-US" w:eastAsia="zh-CN"/>
        </w:rPr>
        <w:t>4</w:t>
      </w:r>
      <w:r>
        <w:rPr>
          <w:rFonts w:hint="eastAsia" w:ascii="宋体" w:hAnsi="宋体" w:eastAsia="宋体" w:cs="宋体"/>
          <w:b/>
          <w:bCs/>
          <w:sz w:val="21"/>
          <w:szCs w:val="21"/>
          <w:highlight w:val="none"/>
          <w:lang w:val="en-US" w:eastAsia="zh-CN"/>
        </w:rPr>
        <w:t>）</w:t>
      </w:r>
      <w:r>
        <w:rPr>
          <w:rFonts w:hint="eastAsia" w:ascii="宋体" w:hAnsi="宋体" w:eastAsia="宋体" w:cs="宋体"/>
          <w:b/>
          <w:bCs/>
          <w:color w:val="auto"/>
          <w:sz w:val="21"/>
          <w:szCs w:val="21"/>
          <w:highlight w:val="none"/>
          <w:lang w:val="en-US" w:eastAsia="zh-CN"/>
        </w:rPr>
        <w:t>本项目不接受联合体投标，不允许分包</w:t>
      </w:r>
    </w:p>
    <w:p w14:paraId="0A697323">
      <w:pPr>
        <w:spacing w:line="500" w:lineRule="exact"/>
        <w:ind w:firstLine="2209" w:firstLineChars="1000"/>
        <w:rPr>
          <w:rFonts w:hint="eastAsia" w:ascii="宋体" w:hAnsi="宋体" w:eastAsia="宋体" w:cs="宋体"/>
          <w:b/>
          <w:bCs/>
          <w:color w:val="FF0000"/>
          <w:sz w:val="22"/>
          <w:szCs w:val="22"/>
          <w:highlight w:val="none"/>
          <w:lang w:val="en-US" w:eastAsia="zh-CN"/>
        </w:rPr>
      </w:pPr>
    </w:p>
    <w:p w14:paraId="0F5F807A">
      <w:pPr>
        <w:spacing w:line="500" w:lineRule="exact"/>
        <w:ind w:firstLine="3092" w:firstLineChars="14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 xml:space="preserve">非联合体不分包投标声明 </w:t>
      </w:r>
    </w:p>
    <w:p w14:paraId="381CF42B">
      <w:pPr>
        <w:spacing w:line="500" w:lineRule="exact"/>
        <w:ind w:firstLine="420" w:firstLineChars="200"/>
        <w:rPr>
          <w:rFonts w:hint="eastAsia" w:ascii="宋体" w:hAnsi="宋体" w:eastAsia="宋体" w:cs="宋体"/>
          <w:color w:val="auto"/>
          <w:sz w:val="21"/>
          <w:szCs w:val="16"/>
          <w:highlight w:val="none"/>
          <w:lang w:val="en-US" w:eastAsia="zh-CN"/>
        </w:rPr>
      </w:pPr>
    </w:p>
    <w:p w14:paraId="3253EE40">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本单位郑重声明，参加</w:t>
      </w:r>
      <w:r>
        <w:rPr>
          <w:rFonts w:hint="eastAsia" w:ascii="宋体" w:hAnsi="宋体" w:eastAsia="宋体" w:cs="宋体"/>
          <w:color w:val="auto"/>
          <w:sz w:val="21"/>
          <w:szCs w:val="16"/>
          <w:highlight w:val="none"/>
          <w:u w:val="single"/>
          <w:lang w:val="en-US" w:eastAsia="zh-CN"/>
        </w:rPr>
        <w:t xml:space="preserve">(采购人）     </w:t>
      </w:r>
      <w:r>
        <w:rPr>
          <w:rFonts w:hint="eastAsia" w:ascii="宋体" w:hAnsi="宋体" w:eastAsia="宋体" w:cs="宋体"/>
          <w:color w:val="auto"/>
          <w:sz w:val="21"/>
          <w:szCs w:val="16"/>
          <w:highlight w:val="none"/>
          <w:lang w:val="en-US" w:eastAsia="zh-CN"/>
        </w:rPr>
        <w:t>的</w:t>
      </w:r>
      <w:r>
        <w:rPr>
          <w:rFonts w:hint="eastAsia" w:ascii="宋体" w:hAnsi="宋体" w:eastAsia="宋体" w:cs="宋体"/>
          <w:color w:val="auto"/>
          <w:sz w:val="21"/>
          <w:szCs w:val="16"/>
          <w:highlight w:val="none"/>
          <w:u w:val="single"/>
          <w:lang w:val="en-US" w:eastAsia="zh-CN"/>
        </w:rPr>
        <w:t>项目名称            （项目编号： ）</w:t>
      </w:r>
      <w:r>
        <w:rPr>
          <w:rFonts w:hint="eastAsia" w:ascii="宋体" w:hAnsi="宋体" w:eastAsia="宋体" w:cs="宋体"/>
          <w:color w:val="auto"/>
          <w:sz w:val="21"/>
          <w:szCs w:val="16"/>
          <w:highlight w:val="none"/>
          <w:lang w:val="en-US" w:eastAsia="zh-CN"/>
        </w:rPr>
        <w:t xml:space="preserve">采购活动，为非联合体投标，本项目实施过程由本单位独立承担。 </w:t>
      </w:r>
    </w:p>
    <w:p w14:paraId="0813CBEF">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本单位对上述声明的真实性负责。如有虚假，将依法承担相应责任。 </w:t>
      </w:r>
    </w:p>
    <w:p w14:paraId="36248CED">
      <w:pPr>
        <w:spacing w:line="500" w:lineRule="exact"/>
        <w:ind w:firstLine="420" w:firstLineChars="200"/>
        <w:jc w:val="right"/>
        <w:rPr>
          <w:rFonts w:hint="eastAsia" w:ascii="宋体" w:hAnsi="宋体" w:eastAsia="宋体" w:cs="宋体"/>
          <w:sz w:val="21"/>
          <w:szCs w:val="16"/>
          <w:highlight w:val="none"/>
          <w:lang w:eastAsia="zh-CN"/>
        </w:rPr>
      </w:pPr>
    </w:p>
    <w:p w14:paraId="0E79BBD6">
      <w:pPr>
        <w:spacing w:line="500" w:lineRule="exact"/>
        <w:ind w:firstLine="420" w:firstLineChars="200"/>
        <w:jc w:val="right"/>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lang w:val="en-US" w:eastAsia="zh-CN"/>
        </w:rPr>
        <w:t xml:space="preserve">名称： （加盖公章） </w:t>
      </w:r>
    </w:p>
    <w:p w14:paraId="3FAD0E88">
      <w:pPr>
        <w:spacing w:line="500" w:lineRule="exact"/>
        <w:ind w:firstLine="420" w:firstLineChars="200"/>
        <w:jc w:val="center"/>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                                      </w:t>
      </w:r>
      <w:r>
        <w:rPr>
          <w:rFonts w:hint="eastAsia" w:hAnsi="宋体" w:cs="宋体"/>
          <w:color w:val="auto"/>
          <w:sz w:val="21"/>
          <w:szCs w:val="16"/>
          <w:highlight w:val="none"/>
          <w:lang w:val="en-US" w:eastAsia="zh-CN"/>
        </w:rPr>
        <w:t xml:space="preserve">         </w:t>
      </w:r>
      <w:r>
        <w:rPr>
          <w:rFonts w:hint="eastAsia" w:ascii="宋体" w:hAnsi="宋体" w:eastAsia="宋体" w:cs="宋体"/>
          <w:color w:val="auto"/>
          <w:sz w:val="21"/>
          <w:szCs w:val="16"/>
          <w:highlight w:val="none"/>
          <w:lang w:val="en-US" w:eastAsia="zh-CN"/>
        </w:rPr>
        <w:t xml:space="preserve"> 日期： 年 月 日</w:t>
      </w:r>
    </w:p>
    <w:p w14:paraId="00BF03AA">
      <w:pPr>
        <w:pStyle w:val="6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79440ECD">
      <w:pPr>
        <w:numPr>
          <w:ilvl w:val="0"/>
          <w:numId w:val="0"/>
        </w:numPr>
        <w:jc w:val="center"/>
        <w:rPr>
          <w:rFonts w:hint="eastAsia" w:ascii="宋体" w:hAnsi="宋体" w:eastAsia="宋体" w:cs="宋体"/>
          <w:b/>
          <w:bCs/>
          <w:sz w:val="24"/>
          <w:szCs w:val="24"/>
          <w:highlight w:val="none"/>
          <w:lang w:eastAsia="zh-CN"/>
        </w:rPr>
      </w:pPr>
      <w:bookmarkStart w:id="162" w:name="_Toc5408"/>
      <w:bookmarkStart w:id="163" w:name="_Toc6862"/>
      <w:bookmarkStart w:id="164" w:name="_Toc426457714"/>
      <w:bookmarkStart w:id="165" w:name="_Toc14968"/>
      <w:bookmarkStart w:id="166" w:name="_Toc363474033"/>
      <w:bookmarkStart w:id="167" w:name="_Toc6432"/>
      <w:bookmarkStart w:id="168" w:name="_Toc10058"/>
      <w:bookmarkStart w:id="169" w:name="_Toc8692"/>
      <w:bookmarkStart w:id="170" w:name="_Toc10179"/>
      <w:bookmarkStart w:id="171" w:name="_Toc403077656"/>
      <w:r>
        <w:rPr>
          <w:rFonts w:hint="eastAsia" w:ascii="宋体" w:hAnsi="宋体" w:eastAsia="宋体" w:cs="宋体"/>
          <w:b/>
          <w:bCs/>
          <w:sz w:val="24"/>
          <w:szCs w:val="24"/>
          <w:highlight w:val="none"/>
          <w:lang w:eastAsia="zh-CN"/>
        </w:rPr>
        <w:t>四</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eastAsia="zh-CN"/>
        </w:rPr>
        <w:t>供应商参加政府采购活动承诺书</w:t>
      </w:r>
    </w:p>
    <w:p w14:paraId="35D30218">
      <w:pPr>
        <w:numPr>
          <w:ilvl w:val="0"/>
          <w:numId w:val="0"/>
        </w:numPr>
        <w:ind w:firstLine="964" w:firstLineChars="400"/>
        <w:jc w:val="both"/>
        <w:rPr>
          <w:rFonts w:hint="eastAsia" w:ascii="宋体" w:hAnsi="宋体" w:eastAsia="宋体" w:cs="宋体"/>
          <w:sz w:val="21"/>
          <w:szCs w:val="16"/>
          <w:highlight w:val="none"/>
        </w:rPr>
      </w:pPr>
      <w:r>
        <w:rPr>
          <w:rFonts w:hint="eastAsia" w:ascii="宋体" w:hAnsi="宋体" w:eastAsia="宋体" w:cs="宋体"/>
          <w:b/>
          <w:bCs/>
          <w:sz w:val="24"/>
          <w:szCs w:val="24"/>
          <w:highlight w:val="none"/>
        </w:rPr>
        <w:t>陕西省政府采购</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拒绝政府采购领域商业贿赂承诺书</w:t>
      </w:r>
      <w:bookmarkEnd w:id="162"/>
      <w:bookmarkEnd w:id="163"/>
      <w:bookmarkEnd w:id="164"/>
      <w:bookmarkEnd w:id="165"/>
      <w:bookmarkEnd w:id="166"/>
      <w:bookmarkEnd w:id="167"/>
      <w:bookmarkEnd w:id="168"/>
      <w:bookmarkEnd w:id="169"/>
      <w:bookmarkEnd w:id="170"/>
      <w:bookmarkEnd w:id="171"/>
    </w:p>
    <w:p w14:paraId="2EAF229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为响应党中央、国务院关于治理政府采购领域商业贿赂行为的号召，我公司在此庄严承诺：</w:t>
      </w:r>
    </w:p>
    <w:p w14:paraId="5CE4F23F">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1、在参与政府采购活动中遵纪守法、诚信经营、公平竞标。</w:t>
      </w:r>
    </w:p>
    <w:p w14:paraId="2AE2BDA1">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2、不向政府采购人、采购代理机构和政府采购评审专家进行任何形式的商业贿赂以谋取交易机会。</w:t>
      </w:r>
    </w:p>
    <w:p w14:paraId="02C326F8">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3、不向政府采购代理机构和采购人提供虚假资质文件或采用虚假应标方式参与政府采购市场竞争并谋取中标、成交。</w:t>
      </w:r>
    </w:p>
    <w:p w14:paraId="11DA704D">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4、不采取“围标、陪标”等商业欺诈手段获得政府采购定单。</w:t>
      </w:r>
    </w:p>
    <w:p w14:paraId="584924B7">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5、不采取不正当手段诋毁、排挤其他</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24AE874C">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6、不在提供商品和服务时“偷梁换柱、以次充好”损害采购人的合法权益。</w:t>
      </w:r>
    </w:p>
    <w:p w14:paraId="521B7E1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7、不与采购人、采购代理机构政府采购评审专家或其它</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恶意串通，进行质疑和投诉，维护政府采购市场秩序。</w:t>
      </w:r>
    </w:p>
    <w:p w14:paraId="607925C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8、尊重和接受政府采购监督管理部门的监督和政府采购代理机构招标采购要求，承担因违约行为给采购人造成的损失。</w:t>
      </w:r>
    </w:p>
    <w:p w14:paraId="4DD4E3E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9、不发生其他有悖于政府采购公开、公平、公正和诚信原则的行为。</w:t>
      </w:r>
    </w:p>
    <w:p w14:paraId="6003D4D0">
      <w:pPr>
        <w:pStyle w:val="2"/>
        <w:rPr>
          <w:rFonts w:hint="eastAsia" w:ascii="宋体" w:hAnsi="宋体" w:eastAsia="宋体" w:cs="宋体"/>
          <w:sz w:val="18"/>
          <w:szCs w:val="16"/>
          <w:highlight w:val="none"/>
        </w:rPr>
      </w:pPr>
    </w:p>
    <w:p w14:paraId="6EC03870">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承诺单位（盖章）：</w:t>
      </w:r>
    </w:p>
    <w:p w14:paraId="09C812AF">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签字或盖章</w:t>
      </w:r>
      <w:r>
        <w:rPr>
          <w:rFonts w:hint="eastAsia" w:ascii="宋体" w:hAnsi="宋体" w:eastAsia="宋体" w:cs="宋体"/>
          <w:sz w:val="21"/>
          <w:szCs w:val="16"/>
          <w:highlight w:val="none"/>
        </w:rPr>
        <w:t>）：</w:t>
      </w:r>
    </w:p>
    <w:p w14:paraId="61701BD9">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地  址：                        </w:t>
      </w:r>
    </w:p>
    <w:p w14:paraId="2ED92B88">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邮  编：</w:t>
      </w:r>
    </w:p>
    <w:p w14:paraId="35449037">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电  话：                                                                   </w:t>
      </w:r>
    </w:p>
    <w:p w14:paraId="70123A39">
      <w:pPr>
        <w:adjustRightInd w:val="0"/>
        <w:snapToGrid w:val="0"/>
        <w:spacing w:beforeLines="100" w:afterLines="50"/>
        <w:jc w:val="center"/>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                                          年    月    日</w:t>
      </w:r>
    </w:p>
    <w:p w14:paraId="5C3AE24C">
      <w:pPr>
        <w:pStyle w:val="2"/>
        <w:rPr>
          <w:rFonts w:hint="eastAsia" w:ascii="宋体" w:hAnsi="宋体" w:eastAsia="宋体" w:cs="宋体"/>
          <w:sz w:val="21"/>
          <w:szCs w:val="16"/>
          <w:highlight w:val="none"/>
        </w:rPr>
      </w:pPr>
    </w:p>
    <w:p w14:paraId="7062201F">
      <w:pPr>
        <w:rPr>
          <w:rFonts w:hint="eastAsia" w:ascii="宋体" w:hAnsi="宋体" w:eastAsia="宋体" w:cs="宋体"/>
          <w:sz w:val="21"/>
          <w:szCs w:val="16"/>
          <w:highlight w:val="none"/>
        </w:rPr>
      </w:pPr>
    </w:p>
    <w:p w14:paraId="25061D5A">
      <w:pPr>
        <w:pStyle w:val="2"/>
        <w:rPr>
          <w:rFonts w:hint="eastAsia"/>
        </w:rPr>
      </w:pPr>
    </w:p>
    <w:p w14:paraId="1F2E845B">
      <w:pPr>
        <w:adjustRightInd w:val="0"/>
        <w:snapToGrid w:val="0"/>
        <w:spacing w:beforeLines="100" w:afterLines="5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五、</w:t>
      </w:r>
      <w:r>
        <w:rPr>
          <w:rFonts w:hint="eastAsia" w:ascii="宋体" w:hAnsi="宋体" w:eastAsia="宋体" w:cs="宋体"/>
          <w:b/>
          <w:bCs/>
          <w:sz w:val="24"/>
          <w:szCs w:val="24"/>
          <w:highlight w:val="none"/>
        </w:rPr>
        <w:t>投标方案</w:t>
      </w:r>
      <w:bookmarkEnd w:id="155"/>
      <w:bookmarkEnd w:id="156"/>
      <w:bookmarkEnd w:id="157"/>
      <w:bookmarkEnd w:id="158"/>
      <w:bookmarkEnd w:id="159"/>
      <w:bookmarkEnd w:id="160"/>
      <w:bookmarkEnd w:id="161"/>
    </w:p>
    <w:p w14:paraId="27987AB9">
      <w:pPr>
        <w:spacing w:line="360" w:lineRule="auto"/>
        <w:jc w:val="left"/>
        <w:rPr>
          <w:rFonts w:hint="eastAsia" w:hAnsi="宋体" w:cs="宋体"/>
          <w:sz w:val="21"/>
          <w:szCs w:val="16"/>
          <w:highlight w:val="none"/>
          <w:lang w:val="en-US" w:eastAsia="zh-CN"/>
        </w:rPr>
      </w:pPr>
    </w:p>
    <w:p w14:paraId="6E152B8C">
      <w:pPr>
        <w:spacing w:line="360" w:lineRule="auto"/>
        <w:jc w:val="left"/>
        <w:rPr>
          <w:rFonts w:hint="eastAsia" w:hAnsi="宋体" w:cs="宋体"/>
          <w:sz w:val="21"/>
          <w:szCs w:val="16"/>
          <w:highlight w:val="none"/>
          <w:lang w:val="en-US" w:eastAsia="zh-CN"/>
        </w:rPr>
      </w:pPr>
    </w:p>
    <w:p w14:paraId="0905E987">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1.</w:t>
      </w:r>
      <w:r>
        <w:rPr>
          <w:rFonts w:hint="eastAsia" w:ascii="宋体" w:hAnsi="宋体" w:eastAsia="宋体" w:cs="宋体"/>
          <w:b/>
          <w:sz w:val="22"/>
          <w:szCs w:val="22"/>
          <w:highlight w:val="none"/>
        </w:rPr>
        <w:t>服务方案</w:t>
      </w:r>
    </w:p>
    <w:p w14:paraId="6B91F7A3">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2.</w:t>
      </w:r>
      <w:r>
        <w:rPr>
          <w:rFonts w:hint="eastAsia" w:ascii="宋体" w:hAnsi="宋体" w:eastAsia="宋体" w:cs="宋体"/>
          <w:b/>
          <w:sz w:val="22"/>
          <w:szCs w:val="22"/>
          <w:highlight w:val="none"/>
        </w:rPr>
        <w:t>质量控制措施</w:t>
      </w:r>
    </w:p>
    <w:p w14:paraId="06BD1E00">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3.</w:t>
      </w:r>
      <w:r>
        <w:rPr>
          <w:rFonts w:hint="eastAsia" w:ascii="宋体" w:hAnsi="宋体" w:eastAsia="宋体" w:cs="宋体"/>
          <w:b/>
          <w:sz w:val="22"/>
          <w:szCs w:val="22"/>
          <w:highlight w:val="none"/>
        </w:rPr>
        <w:t>投入设备情况</w:t>
      </w:r>
    </w:p>
    <w:p w14:paraId="34B92CE1">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4.</w:t>
      </w:r>
      <w:r>
        <w:rPr>
          <w:rFonts w:hint="eastAsia" w:ascii="宋体" w:hAnsi="宋体" w:eastAsia="宋体" w:cs="宋体"/>
          <w:b/>
          <w:sz w:val="22"/>
          <w:szCs w:val="22"/>
          <w:highlight w:val="none"/>
        </w:rPr>
        <w:t>人员配备</w:t>
      </w:r>
    </w:p>
    <w:p w14:paraId="227B94FC">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5.</w:t>
      </w:r>
      <w:r>
        <w:rPr>
          <w:rFonts w:hint="eastAsia" w:ascii="宋体" w:hAnsi="宋体" w:eastAsia="宋体" w:cs="宋体"/>
          <w:b/>
          <w:sz w:val="22"/>
          <w:szCs w:val="22"/>
          <w:highlight w:val="none"/>
        </w:rPr>
        <w:t>进度保证措施</w:t>
      </w:r>
    </w:p>
    <w:p w14:paraId="2D921D9D">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6.</w:t>
      </w:r>
      <w:r>
        <w:rPr>
          <w:rFonts w:hint="eastAsia" w:ascii="宋体" w:hAnsi="宋体" w:eastAsia="宋体" w:cs="宋体"/>
          <w:b/>
          <w:sz w:val="22"/>
          <w:szCs w:val="22"/>
          <w:highlight w:val="none"/>
        </w:rPr>
        <w:t>特殊情况、突发情况的应急保障措施</w:t>
      </w:r>
    </w:p>
    <w:p w14:paraId="5DAA42BB">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7.</w:t>
      </w:r>
      <w:r>
        <w:rPr>
          <w:rFonts w:hint="eastAsia" w:ascii="宋体" w:hAnsi="宋体" w:eastAsia="宋体" w:cs="宋体"/>
          <w:b/>
          <w:sz w:val="22"/>
          <w:szCs w:val="22"/>
          <w:highlight w:val="none"/>
        </w:rPr>
        <w:t>服务承诺</w:t>
      </w:r>
    </w:p>
    <w:p w14:paraId="6591572E">
      <w:pPr>
        <w:spacing w:line="560" w:lineRule="exact"/>
        <w:ind w:right="617" w:rightChars="257"/>
        <w:jc w:val="left"/>
        <w:rPr>
          <w:rFonts w:hint="eastAsia" w:ascii="宋体" w:hAnsi="宋体" w:eastAsia="宋体" w:cs="宋体"/>
          <w:b/>
          <w:sz w:val="22"/>
          <w:szCs w:val="22"/>
          <w:highlight w:val="none"/>
        </w:rPr>
      </w:pPr>
    </w:p>
    <w:p w14:paraId="5AB9352B">
      <w:pPr>
        <w:pStyle w:val="2"/>
        <w:rPr>
          <w:rFonts w:hint="eastAsia" w:ascii="宋体" w:hAnsi="宋体" w:eastAsia="宋体" w:cs="宋体"/>
          <w:b/>
          <w:sz w:val="22"/>
          <w:szCs w:val="22"/>
          <w:highlight w:val="none"/>
        </w:rPr>
      </w:pPr>
    </w:p>
    <w:p w14:paraId="5754F22C">
      <w:pPr>
        <w:rPr>
          <w:rFonts w:hint="eastAsia" w:ascii="宋体" w:hAnsi="宋体" w:eastAsia="宋体" w:cs="宋体"/>
          <w:b/>
          <w:sz w:val="22"/>
          <w:szCs w:val="22"/>
          <w:highlight w:val="none"/>
        </w:rPr>
      </w:pPr>
    </w:p>
    <w:p w14:paraId="5D84277C">
      <w:pPr>
        <w:pStyle w:val="2"/>
        <w:rPr>
          <w:rFonts w:hint="eastAsia"/>
        </w:rPr>
      </w:pPr>
    </w:p>
    <w:p w14:paraId="06A8F769">
      <w:pPr>
        <w:spacing w:line="560" w:lineRule="exact"/>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/被授权人签字或盖章：</w:t>
      </w:r>
    </w:p>
    <w:p w14:paraId="4C34B046">
      <w:pPr>
        <w:spacing w:line="520" w:lineRule="exact"/>
        <w:rPr>
          <w:rFonts w:hint="eastAsia" w:ascii="宋体" w:hAnsi="宋体" w:eastAsia="宋体" w:cs="宋体"/>
          <w:sz w:val="21"/>
          <w:szCs w:val="21"/>
          <w:highlight w:val="none"/>
        </w:rPr>
      </w:pPr>
    </w:p>
    <w:p w14:paraId="47140819">
      <w:pPr>
        <w:spacing w:line="520" w:lineRule="exact"/>
        <w:rPr>
          <w:rFonts w:hint="eastAsia" w:ascii="宋体" w:hAnsi="宋体" w:eastAsia="宋体" w:cs="宋体"/>
          <w:sz w:val="21"/>
          <w:szCs w:val="21"/>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（加盖单位公章）      </w:t>
      </w:r>
    </w:p>
    <w:p w14:paraId="11D6EC97">
      <w:pPr>
        <w:spacing w:line="520" w:lineRule="exact"/>
        <w:rPr>
          <w:rFonts w:hint="eastAsia" w:ascii="宋体" w:hAnsi="宋体" w:eastAsia="宋体" w:cs="宋体"/>
          <w:sz w:val="21"/>
          <w:szCs w:val="21"/>
          <w:highlight w:val="none"/>
        </w:rPr>
      </w:pPr>
    </w:p>
    <w:p w14:paraId="61BEB8DD">
      <w:pPr>
        <w:spacing w:line="5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p>
    <w:p w14:paraId="26211145">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309768ED">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2E108428">
      <w:pPr>
        <w:pStyle w:val="2"/>
        <w:rPr>
          <w:rFonts w:hint="eastAsia" w:ascii="宋体" w:hAnsi="宋体" w:eastAsia="宋体" w:cs="宋体"/>
          <w:b/>
          <w:bCs/>
          <w:sz w:val="21"/>
          <w:szCs w:val="21"/>
          <w:highlight w:val="none"/>
        </w:rPr>
      </w:pPr>
    </w:p>
    <w:p w14:paraId="18AF06C7">
      <w:pPr>
        <w:rPr>
          <w:rFonts w:hint="eastAsia" w:ascii="宋体" w:hAnsi="宋体" w:eastAsia="宋体" w:cs="宋体"/>
          <w:b/>
          <w:bCs/>
          <w:sz w:val="21"/>
          <w:szCs w:val="21"/>
          <w:highlight w:val="none"/>
        </w:rPr>
      </w:pPr>
    </w:p>
    <w:p w14:paraId="1457BA0D">
      <w:pPr>
        <w:pStyle w:val="2"/>
        <w:rPr>
          <w:rFonts w:hint="eastAsia" w:ascii="宋体" w:hAnsi="宋体" w:eastAsia="宋体" w:cs="宋体"/>
          <w:b/>
          <w:bCs/>
          <w:sz w:val="21"/>
          <w:szCs w:val="21"/>
          <w:highlight w:val="none"/>
        </w:rPr>
      </w:pPr>
    </w:p>
    <w:p w14:paraId="348EBBDE">
      <w:pPr>
        <w:rPr>
          <w:rFonts w:hint="eastAsia" w:ascii="宋体" w:hAnsi="宋体" w:eastAsia="宋体" w:cs="宋体"/>
          <w:b/>
          <w:bCs/>
          <w:sz w:val="21"/>
          <w:szCs w:val="21"/>
          <w:highlight w:val="none"/>
        </w:rPr>
      </w:pPr>
    </w:p>
    <w:p w14:paraId="6AD38219">
      <w:pPr>
        <w:pStyle w:val="2"/>
        <w:rPr>
          <w:rFonts w:hint="eastAsia" w:ascii="宋体" w:hAnsi="宋体" w:eastAsia="宋体" w:cs="宋体"/>
          <w:b/>
          <w:bCs/>
          <w:sz w:val="21"/>
          <w:szCs w:val="21"/>
          <w:highlight w:val="none"/>
        </w:rPr>
      </w:pPr>
    </w:p>
    <w:p w14:paraId="07A59A15">
      <w:pPr>
        <w:rPr>
          <w:rFonts w:hint="eastAsia" w:ascii="宋体" w:hAnsi="宋体" w:eastAsia="宋体" w:cs="宋体"/>
          <w:b/>
          <w:bCs/>
          <w:sz w:val="21"/>
          <w:szCs w:val="21"/>
          <w:highlight w:val="none"/>
        </w:rPr>
      </w:pPr>
    </w:p>
    <w:p w14:paraId="5A143C28">
      <w:pPr>
        <w:pStyle w:val="2"/>
        <w:rPr>
          <w:rFonts w:hint="eastAsia"/>
        </w:rPr>
      </w:pPr>
    </w:p>
    <w:p w14:paraId="7C393189">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0C2029D1">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5438DA1D">
      <w:pPr>
        <w:rPr>
          <w:rFonts w:hint="eastAsia" w:ascii="宋体" w:hAnsi="宋体" w:eastAsia="宋体" w:cs="宋体"/>
          <w:sz w:val="21"/>
          <w:szCs w:val="21"/>
          <w:highlight w:val="none"/>
        </w:rPr>
      </w:pPr>
      <w:bookmarkStart w:id="172" w:name="_Toc27265"/>
      <w:bookmarkStart w:id="173" w:name="_Toc24665"/>
      <w:bookmarkStart w:id="174" w:name="_Toc1959"/>
      <w:bookmarkStart w:id="175" w:name="_Toc403077655"/>
      <w:bookmarkStart w:id="176" w:name="_Toc23455"/>
      <w:bookmarkStart w:id="177" w:name="_Toc363474032"/>
      <w:bookmarkStart w:id="178" w:name="_Toc2621"/>
      <w:bookmarkStart w:id="179" w:name="_Toc21284"/>
      <w:bookmarkStart w:id="180" w:name="_Toc1379"/>
      <w:bookmarkStart w:id="181" w:name="_Toc9218"/>
      <w:bookmarkStart w:id="182" w:name="_Toc426457713"/>
      <w:bookmarkStart w:id="183" w:name="_Toc10660"/>
      <w:bookmarkStart w:id="184" w:name="_Toc16802"/>
      <w:r>
        <w:rPr>
          <w:rFonts w:hint="eastAsia" w:ascii="宋体" w:hAnsi="宋体" w:eastAsia="宋体" w:cs="宋体"/>
          <w:b/>
          <w:sz w:val="21"/>
          <w:szCs w:val="21"/>
          <w:highlight w:val="none"/>
        </w:rPr>
        <w:t>附表1 本项目拟投入人员汇总表</w:t>
      </w:r>
      <w:bookmarkEnd w:id="172"/>
      <w:bookmarkEnd w:id="173"/>
      <w:bookmarkEnd w:id="174"/>
    </w:p>
    <w:p w14:paraId="3B5563EF">
      <w:pPr>
        <w:pStyle w:val="66"/>
        <w:ind w:firstLine="0" w:firstLineChars="0"/>
        <w:jc w:val="center"/>
        <w:outlineLvl w:val="9"/>
        <w:rPr>
          <w:rFonts w:hint="eastAsia" w:ascii="宋体" w:hAnsi="宋体" w:eastAsia="宋体" w:cs="宋体"/>
          <w:color w:val="auto"/>
          <w:sz w:val="21"/>
          <w:szCs w:val="21"/>
          <w:highlight w:val="none"/>
        </w:rPr>
      </w:pPr>
      <w:bookmarkStart w:id="185" w:name="_Toc25551"/>
      <w:bookmarkStart w:id="186" w:name="_Toc214"/>
      <w:bookmarkStart w:id="187" w:name="_Toc17592"/>
      <w:bookmarkStart w:id="188" w:name="_Toc2768"/>
      <w:bookmarkStart w:id="189" w:name="_Toc426457710"/>
      <w:bookmarkStart w:id="190" w:name="_Toc4115"/>
      <w:bookmarkStart w:id="191" w:name="_Toc403077652"/>
      <w:bookmarkStart w:id="192" w:name="_Toc14631"/>
      <w:bookmarkStart w:id="193" w:name="_Toc396304714"/>
      <w:r>
        <w:rPr>
          <w:rFonts w:hint="eastAsia" w:ascii="宋体" w:hAnsi="宋体" w:eastAsia="宋体" w:cs="宋体"/>
          <w:color w:val="auto"/>
          <w:sz w:val="21"/>
          <w:szCs w:val="21"/>
          <w:highlight w:val="none"/>
        </w:rPr>
        <w:t>（一）本项目拟投入人员汇总表</w:t>
      </w:r>
      <w:bookmarkEnd w:id="185"/>
      <w:bookmarkEnd w:id="186"/>
      <w:bookmarkEnd w:id="187"/>
      <w:bookmarkEnd w:id="188"/>
      <w:bookmarkEnd w:id="189"/>
      <w:bookmarkEnd w:id="190"/>
      <w:bookmarkEnd w:id="191"/>
      <w:bookmarkEnd w:id="192"/>
      <w:bookmarkEnd w:id="193"/>
    </w:p>
    <w:p w14:paraId="47FC4F50">
      <w:pPr>
        <w:pStyle w:val="66"/>
        <w:ind w:firstLine="0" w:firstLineChars="0"/>
        <w:outlineLvl w:val="9"/>
        <w:rPr>
          <w:rFonts w:hint="eastAsia" w:ascii="宋体" w:hAnsi="宋体" w:eastAsia="宋体" w:cs="宋体"/>
          <w:color w:val="auto"/>
          <w:sz w:val="21"/>
          <w:szCs w:val="21"/>
          <w:highlight w:val="none"/>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077"/>
        <w:gridCol w:w="985"/>
        <w:gridCol w:w="900"/>
        <w:gridCol w:w="1088"/>
        <w:gridCol w:w="1556"/>
        <w:gridCol w:w="1688"/>
        <w:gridCol w:w="1087"/>
      </w:tblGrid>
      <w:tr w14:paraId="7B6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14:paraId="22D97003">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序号</w:t>
            </w:r>
          </w:p>
        </w:tc>
        <w:tc>
          <w:tcPr>
            <w:tcW w:w="1077" w:type="dxa"/>
            <w:noWrap w:val="0"/>
            <w:tcMar>
              <w:top w:w="15" w:type="dxa"/>
              <w:left w:w="15" w:type="dxa"/>
              <w:bottom w:w="0" w:type="dxa"/>
              <w:right w:w="15" w:type="dxa"/>
            </w:tcMar>
            <w:vAlign w:val="center"/>
          </w:tcPr>
          <w:p w14:paraId="0597A1C3">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姓  名</w:t>
            </w:r>
          </w:p>
        </w:tc>
        <w:tc>
          <w:tcPr>
            <w:tcW w:w="985" w:type="dxa"/>
            <w:noWrap w:val="0"/>
            <w:tcMar>
              <w:top w:w="15" w:type="dxa"/>
              <w:left w:w="15" w:type="dxa"/>
              <w:bottom w:w="0" w:type="dxa"/>
              <w:right w:w="15" w:type="dxa"/>
            </w:tcMar>
            <w:vAlign w:val="center"/>
          </w:tcPr>
          <w:p w14:paraId="3603520E">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性别</w:t>
            </w:r>
          </w:p>
        </w:tc>
        <w:tc>
          <w:tcPr>
            <w:tcW w:w="900" w:type="dxa"/>
            <w:noWrap w:val="0"/>
            <w:tcMar>
              <w:top w:w="15" w:type="dxa"/>
              <w:left w:w="15" w:type="dxa"/>
              <w:bottom w:w="0" w:type="dxa"/>
              <w:right w:w="15" w:type="dxa"/>
            </w:tcMar>
            <w:vAlign w:val="center"/>
          </w:tcPr>
          <w:p w14:paraId="782B7A58">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年龄</w:t>
            </w:r>
          </w:p>
        </w:tc>
        <w:tc>
          <w:tcPr>
            <w:tcW w:w="1088" w:type="dxa"/>
            <w:noWrap w:val="0"/>
            <w:tcMar>
              <w:top w:w="15" w:type="dxa"/>
              <w:left w:w="15" w:type="dxa"/>
              <w:bottom w:w="0" w:type="dxa"/>
              <w:right w:w="15" w:type="dxa"/>
            </w:tcMar>
            <w:vAlign w:val="center"/>
          </w:tcPr>
          <w:p w14:paraId="3CC573CD">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学历</w:t>
            </w:r>
          </w:p>
        </w:tc>
        <w:tc>
          <w:tcPr>
            <w:tcW w:w="1556" w:type="dxa"/>
            <w:noWrap w:val="0"/>
            <w:tcMar>
              <w:top w:w="15" w:type="dxa"/>
              <w:left w:w="15" w:type="dxa"/>
              <w:bottom w:w="0" w:type="dxa"/>
              <w:right w:w="15" w:type="dxa"/>
            </w:tcMar>
            <w:vAlign w:val="center"/>
          </w:tcPr>
          <w:p w14:paraId="3C5A130B">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技术</w:t>
            </w:r>
          </w:p>
          <w:p w14:paraId="639A993D">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职称</w:t>
            </w:r>
          </w:p>
        </w:tc>
        <w:tc>
          <w:tcPr>
            <w:tcW w:w="1688" w:type="dxa"/>
            <w:noWrap w:val="0"/>
            <w:tcMar>
              <w:top w:w="15" w:type="dxa"/>
              <w:left w:w="15" w:type="dxa"/>
              <w:bottom w:w="0" w:type="dxa"/>
              <w:right w:w="15" w:type="dxa"/>
            </w:tcMar>
            <w:vAlign w:val="center"/>
          </w:tcPr>
          <w:p w14:paraId="3EAA7FB3">
            <w:pPr>
              <w:pStyle w:val="72"/>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拟担任的职务</w:t>
            </w:r>
          </w:p>
        </w:tc>
        <w:tc>
          <w:tcPr>
            <w:tcW w:w="1087" w:type="dxa"/>
            <w:noWrap w:val="0"/>
            <w:tcMar>
              <w:top w:w="15" w:type="dxa"/>
              <w:left w:w="15" w:type="dxa"/>
              <w:bottom w:w="0" w:type="dxa"/>
              <w:right w:w="15" w:type="dxa"/>
            </w:tcMar>
            <w:vAlign w:val="center"/>
          </w:tcPr>
          <w:p w14:paraId="419DF565">
            <w:pPr>
              <w:pStyle w:val="72"/>
              <w:spacing w:line="400" w:lineRule="exact"/>
              <w:ind w:left="0" w:leftChars="0"/>
              <w:rPr>
                <w:rFonts w:hint="eastAsia" w:ascii="宋体" w:hAnsi="宋体" w:eastAsia="宋体" w:cs="宋体"/>
                <w:b/>
                <w:sz w:val="21"/>
                <w:szCs w:val="18"/>
                <w:highlight w:val="none"/>
                <w:lang w:eastAsia="zh-CN"/>
              </w:rPr>
            </w:pPr>
            <w:r>
              <w:rPr>
                <w:rFonts w:hint="eastAsia" w:ascii="宋体" w:hAnsi="宋体" w:eastAsia="宋体" w:cs="宋体"/>
                <w:b/>
                <w:sz w:val="21"/>
                <w:szCs w:val="18"/>
                <w:highlight w:val="none"/>
                <w:lang w:eastAsia="zh-CN"/>
              </w:rPr>
              <w:t>备注</w:t>
            </w:r>
          </w:p>
        </w:tc>
      </w:tr>
      <w:tr w14:paraId="2BEF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5046F5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57145A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523AF6EF">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5ACD88A">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26792D7">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7D9B2BE">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47D6D9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6601718">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24DF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4B1279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5ACED38">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EE98D1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E86B3B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B4AEAC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182A669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046E297">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073463">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3D6F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47A741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C7BC49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E9AD8F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352EF91">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30E28C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6CDB3B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1E6F90A">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1382D0E">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7466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0216DBA">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D28008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FEAE6F">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3D8DDAD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13B101A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35ACD7">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0F29F07">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BF939EE">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4AB2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AF0593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10C166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F069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F1C7D20">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809FBB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258728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9372E9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88F5B14">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3D0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0EDE93D7">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03151D1">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E02D7">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1D0C926F">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E3E58A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DBFC00F">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8E2229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0EA87DE">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78F7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D73C94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F31DC0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24CD78">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0354B52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35CDC4">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4A45BCE">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5BEFF8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B58A87F">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0318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5000F3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39FA0B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08E15CE">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8DB73E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58C418D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3CEDF11A">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6B7D8B5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5DF506C">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019E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DCD7DA6">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A02B06F">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95C912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65BDE6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4ED94A1">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389121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0B4E344">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189E75">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66F7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E3578B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E42A4F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0BC15E49">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45C9F85">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1B1922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891F06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41DD7F6">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1A76206">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23EB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69DF75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5A8BC7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A6C6BB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2524F0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866C0D6">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7461B94">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C0C658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CAD889E">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2D22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647B0F1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29EF1D5">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6F6614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E62B9B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E9C28E0">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96074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04803FD4">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E02285F">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0A41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80E2E97">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620504F">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5942D2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6227C3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B08DE5">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4B78AEE1">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46579EF4">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307273F">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0762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B7865B6">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B7A743A">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ABBEB65">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1E5EDE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871C791">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B66A23D">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C2A88EC">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62B9F0D">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09E6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844BE80">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E875F21">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39E445B">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6E9CD10">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538E034">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EEFB170">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BEEEE1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C25CA56">
            <w:pPr>
              <w:pStyle w:val="72"/>
              <w:spacing w:line="400" w:lineRule="exact"/>
              <w:ind w:left="0" w:leftChars="0" w:firstLine="420" w:firstLineChars="200"/>
              <w:jc w:val="both"/>
              <w:rPr>
                <w:rFonts w:hint="eastAsia" w:ascii="宋体" w:hAnsi="宋体" w:eastAsia="宋体" w:cs="宋体"/>
                <w:sz w:val="21"/>
                <w:szCs w:val="18"/>
                <w:highlight w:val="none"/>
              </w:rPr>
            </w:pPr>
          </w:p>
        </w:tc>
      </w:tr>
      <w:tr w14:paraId="0C6A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7E694F3">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6BF321E">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A795BFE">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36FB6B5">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27DF4D8A">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3C3BEB1">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5697E82">
            <w:pPr>
              <w:pStyle w:val="72"/>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FEA1652">
            <w:pPr>
              <w:pStyle w:val="72"/>
              <w:spacing w:line="400" w:lineRule="exact"/>
              <w:ind w:left="0" w:leftChars="0" w:firstLine="420" w:firstLineChars="200"/>
              <w:jc w:val="both"/>
              <w:rPr>
                <w:rFonts w:hint="eastAsia" w:ascii="宋体" w:hAnsi="宋体" w:eastAsia="宋体" w:cs="宋体"/>
                <w:sz w:val="21"/>
                <w:szCs w:val="18"/>
                <w:highlight w:val="none"/>
              </w:rPr>
            </w:pPr>
          </w:p>
        </w:tc>
      </w:tr>
    </w:tbl>
    <w:p w14:paraId="4D6A7E69">
      <w:pPr>
        <w:pStyle w:val="102"/>
        <w:tabs>
          <w:tab w:val="left" w:pos="2040"/>
        </w:tabs>
        <w:spacing w:beforeLines="0" w:line="400" w:lineRule="exact"/>
        <w:ind w:left="0" w:firstLine="0" w:firstLineChars="0"/>
        <w:rPr>
          <w:rFonts w:hint="eastAsia" w:ascii="宋体" w:hAnsi="宋体" w:eastAsia="宋体" w:cs="宋体"/>
          <w:color w:val="auto"/>
          <w:sz w:val="21"/>
          <w:szCs w:val="18"/>
          <w:highlight w:val="none"/>
        </w:rPr>
      </w:pPr>
    </w:p>
    <w:p w14:paraId="0886EE5F">
      <w:pPr>
        <w:pStyle w:val="102"/>
        <w:tabs>
          <w:tab w:val="left" w:pos="2040"/>
        </w:tabs>
        <w:spacing w:beforeLines="0" w:line="400" w:lineRule="exact"/>
        <w:ind w:left="840" w:hanging="840"/>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注：</w:t>
      </w:r>
      <w:r>
        <w:rPr>
          <w:rFonts w:hint="eastAsia" w:ascii="宋体" w:hAnsi="宋体" w:eastAsia="宋体" w:cs="宋体"/>
          <w:color w:val="auto"/>
          <w:sz w:val="21"/>
          <w:szCs w:val="18"/>
          <w:highlight w:val="none"/>
          <w:lang w:val="en-US" w:eastAsia="zh-CN"/>
        </w:rPr>
        <w:t>1.</w:t>
      </w:r>
      <w:r>
        <w:rPr>
          <w:rFonts w:hint="eastAsia" w:ascii="宋体" w:hAnsi="宋体" w:eastAsia="宋体" w:cs="宋体"/>
          <w:color w:val="auto"/>
          <w:sz w:val="21"/>
          <w:szCs w:val="18"/>
          <w:highlight w:val="none"/>
          <w:lang w:eastAsia="zh-CN"/>
        </w:rPr>
        <w:t>供应商</w:t>
      </w:r>
      <w:r>
        <w:rPr>
          <w:rFonts w:hint="eastAsia" w:ascii="宋体" w:hAnsi="宋体" w:eastAsia="宋体" w:cs="宋体"/>
          <w:color w:val="auto"/>
          <w:sz w:val="21"/>
          <w:szCs w:val="18"/>
          <w:highlight w:val="none"/>
        </w:rPr>
        <w:t>可适当调整该表格式，但不得减少信息内容。</w:t>
      </w:r>
    </w:p>
    <w:p w14:paraId="59A59250">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0B4004DD">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27973FCF">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2D0B5C93">
      <w:pPr>
        <w:pStyle w:val="66"/>
        <w:numPr>
          <w:ilvl w:val="0"/>
          <w:numId w:val="0"/>
        </w:numPr>
        <w:spacing w:line="400" w:lineRule="exact"/>
        <w:jc w:val="both"/>
        <w:outlineLvl w:val="9"/>
        <w:rPr>
          <w:rFonts w:hint="eastAsia" w:ascii="宋体" w:hAnsi="宋体" w:eastAsia="宋体" w:cs="宋体"/>
          <w:color w:val="auto"/>
          <w:sz w:val="21"/>
          <w:szCs w:val="21"/>
          <w:highlight w:val="none"/>
          <w:lang w:eastAsia="zh-CN"/>
        </w:rPr>
        <w:sectPr>
          <w:pgSz w:w="11906" w:h="16838"/>
          <w:pgMar w:top="1417" w:right="1418" w:bottom="1417" w:left="1417" w:header="851" w:footer="992" w:gutter="0"/>
          <w:pgNumType w:fmt="decimal"/>
          <w:cols w:space="720" w:num="1"/>
          <w:docGrid w:type="lines" w:linePitch="312" w:charSpace="0"/>
        </w:sectPr>
      </w:pPr>
      <w:bookmarkStart w:id="194" w:name="_Toc225566702"/>
      <w:bookmarkStart w:id="195" w:name="_Toc225566883"/>
      <w:bookmarkStart w:id="196" w:name="_Toc341541376"/>
      <w:bookmarkStart w:id="197" w:name="_Toc225412374"/>
      <w:bookmarkStart w:id="198" w:name="_Toc426457711"/>
      <w:bookmarkStart w:id="199" w:name="_Toc225567482"/>
      <w:bookmarkStart w:id="200" w:name="_Toc225410808"/>
      <w:bookmarkStart w:id="201" w:name="_Toc16685"/>
      <w:bookmarkStart w:id="202" w:name="_Toc225410182"/>
      <w:bookmarkStart w:id="203" w:name="_Toc15882"/>
      <w:bookmarkStart w:id="204" w:name="_Toc225415660"/>
      <w:bookmarkStart w:id="205" w:name="_Toc225412172"/>
      <w:bookmarkStart w:id="206" w:name="_Toc14010"/>
      <w:bookmarkStart w:id="207" w:name="_Toc8175"/>
      <w:bookmarkStart w:id="208" w:name="_Toc4548"/>
      <w:bookmarkStart w:id="209" w:name="_Toc26060"/>
      <w:bookmarkStart w:id="210" w:name="_Toc225409966"/>
      <w:bookmarkStart w:id="211" w:name="_Toc403077653"/>
      <w:bookmarkStart w:id="212" w:name="_Toc225416062"/>
      <w:bookmarkStart w:id="213" w:name="_Toc225415861"/>
      <w:bookmarkStart w:id="214" w:name="_Toc396304715"/>
      <w:bookmarkStart w:id="215" w:name="_Toc23662"/>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6205955F">
      <w:p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六</w:t>
      </w:r>
      <w:r>
        <w:rPr>
          <w:rFonts w:hint="eastAsia" w:ascii="宋体" w:hAnsi="宋体" w:eastAsia="宋体" w:cs="宋体"/>
          <w:b/>
          <w:bCs/>
          <w:sz w:val="24"/>
          <w:szCs w:val="24"/>
          <w:highlight w:val="none"/>
        </w:rPr>
        <w:t>、</w:t>
      </w:r>
      <w:bookmarkEnd w:id="175"/>
      <w:bookmarkEnd w:id="176"/>
      <w:bookmarkEnd w:id="177"/>
      <w:bookmarkEnd w:id="178"/>
      <w:bookmarkEnd w:id="179"/>
      <w:bookmarkEnd w:id="180"/>
      <w:bookmarkEnd w:id="181"/>
      <w:bookmarkEnd w:id="182"/>
      <w:r>
        <w:rPr>
          <w:rFonts w:hint="eastAsia" w:ascii="宋体" w:hAnsi="宋体" w:eastAsia="宋体" w:cs="宋体"/>
          <w:b/>
          <w:bCs/>
          <w:sz w:val="24"/>
          <w:szCs w:val="24"/>
          <w:highlight w:val="none"/>
        </w:rPr>
        <w:t>商务条款偏离表</w:t>
      </w:r>
      <w:bookmarkEnd w:id="183"/>
      <w:bookmarkEnd w:id="184"/>
    </w:p>
    <w:p w14:paraId="5FE5684B">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项目编号：</w:t>
      </w:r>
      <w:r>
        <w:rPr>
          <w:rFonts w:hint="eastAsia" w:cs="宋体"/>
          <w:sz w:val="21"/>
          <w:szCs w:val="21"/>
          <w:highlight w:val="none"/>
          <w:lang w:eastAsia="zh-CN"/>
        </w:rPr>
        <w:t>GWZC-2024-116</w:t>
      </w:r>
    </w:p>
    <w:p w14:paraId="5FB2B5CA">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项目名称：</w:t>
      </w:r>
      <w:r>
        <w:rPr>
          <w:rFonts w:hint="eastAsia" w:cs="宋体"/>
          <w:sz w:val="21"/>
          <w:szCs w:val="21"/>
          <w:highlight w:val="none"/>
          <w:lang w:eastAsia="zh-CN"/>
        </w:rPr>
        <w:t>2024年环境监测辅助服务项目</w:t>
      </w:r>
    </w:p>
    <w:p w14:paraId="0698F6F5">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合同包号：</w:t>
      </w:r>
      <w:r>
        <w:rPr>
          <w:rFonts w:hint="eastAsia" w:cs="宋体"/>
          <w:sz w:val="21"/>
          <w:szCs w:val="21"/>
          <w:highlight w:val="none"/>
          <w:lang w:eastAsia="zh-CN"/>
        </w:rPr>
        <w:t>合同包3</w:t>
      </w:r>
      <w:r>
        <w:rPr>
          <w:rFonts w:hint="eastAsia" w:ascii="宋体" w:hAnsi="宋体" w:eastAsia="宋体" w:cs="宋体"/>
          <w:sz w:val="21"/>
          <w:szCs w:val="21"/>
          <w:highlight w:val="none"/>
        </w:rPr>
        <w:t xml:space="preserve"> </w:t>
      </w:r>
    </w:p>
    <w:tbl>
      <w:tblPr>
        <w:tblStyle w:val="44"/>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3985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04187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73365285">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217A732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招标文件的</w:t>
            </w:r>
          </w:p>
          <w:p w14:paraId="7294AAF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79595F4B">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投标文件的</w:t>
            </w:r>
          </w:p>
          <w:p w14:paraId="2075B91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742BEA21">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661E4D3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说明</w:t>
            </w:r>
          </w:p>
        </w:tc>
      </w:tr>
      <w:tr w14:paraId="7222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1E520A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5AB79F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EDB7A9B">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6005059">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61A954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E91C7C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3ABA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AA814F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CE87F7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B5860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1D0A8E8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E10713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FFD581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6B2F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F88DD5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49A264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9140D2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721670A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BF38D4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3C981C8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4419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F3E826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1E85CB4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1BA176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6E5947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0CFFB7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4A6E28A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5B05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A8840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7ACBDF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463866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6475F3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A47FBC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07E403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10CC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21FB64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037F009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952DE5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39A8665E">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CF479F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971523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2B21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7A74ABD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2C78961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53E12BA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4EA9A34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A571DA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7478E8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bl>
    <w:p w14:paraId="08CE3FF8">
      <w:pPr>
        <w:pStyle w:val="39"/>
        <w:widowControl w:val="0"/>
        <w:spacing w:before="0" w:beforeAutospacing="0" w:after="0" w:afterAutospacing="0" w:line="5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说明：</w:t>
      </w:r>
    </w:p>
    <w:p w14:paraId="72D711A0">
      <w:pPr>
        <w:pStyle w:val="39"/>
        <w:widowControl w:val="0"/>
        <w:spacing w:before="0" w:beforeAutospacing="0" w:after="0" w:afterAutospacing="0" w:line="560" w:lineRule="exact"/>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1.本表只填写投标文件中与招标文件有偏离（包括正偏离和负偏离）的内容，投标文件中商务响应与招标文件要求完全一致的，不用在此表中列出，但必须提交空白表。</w:t>
      </w:r>
    </w:p>
    <w:p w14:paraId="1B424207">
      <w:pPr>
        <w:pStyle w:val="39"/>
        <w:widowControl w:val="0"/>
        <w:spacing w:before="0" w:beforeAutospacing="0" w:after="0" w:afterAutospacing="0"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必须据实填写，不得虚假响应，否则将取消其投标或中标资格，并按有关规定进处罚。</w:t>
      </w:r>
    </w:p>
    <w:p w14:paraId="3174E23B">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4FDE2848">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u w:val="single"/>
        </w:rPr>
        <w:t xml:space="preserve">      （加盖单位公章）  </w:t>
      </w:r>
      <w:r>
        <w:rPr>
          <w:rFonts w:hint="eastAsia" w:ascii="宋体" w:hAnsi="宋体" w:eastAsia="宋体" w:cs="宋体"/>
          <w:sz w:val="21"/>
          <w:szCs w:val="21"/>
          <w:highlight w:val="none"/>
        </w:rPr>
        <w:t xml:space="preserve">                    </w:t>
      </w:r>
    </w:p>
    <w:p w14:paraId="5926567E">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692A1AA9">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或被授权人（</w:t>
      </w:r>
      <w:r>
        <w:rPr>
          <w:rFonts w:hint="eastAsia" w:ascii="宋体" w:hAnsi="宋体" w:eastAsia="宋体" w:cs="宋体"/>
          <w:spacing w:val="4"/>
          <w:sz w:val="21"/>
          <w:szCs w:val="21"/>
          <w:highlight w:val="none"/>
        </w:rPr>
        <w:t>签字或盖章</w:t>
      </w:r>
      <w:r>
        <w:rPr>
          <w:rFonts w:hint="eastAsia" w:ascii="宋体" w:hAnsi="宋体" w:eastAsia="宋体" w:cs="宋体"/>
          <w:sz w:val="21"/>
          <w:szCs w:val="21"/>
          <w:highlight w:val="none"/>
        </w:rPr>
        <w:t xml:space="preserve">）：           </w:t>
      </w:r>
    </w:p>
    <w:p w14:paraId="285B6716">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bookmarkStart w:id="216" w:name="_Toc20139"/>
      <w:bookmarkStart w:id="217" w:name="_Toc28113"/>
      <w:bookmarkStart w:id="218" w:name="_Toc8066"/>
      <w:bookmarkStart w:id="219" w:name="_Toc11541"/>
      <w:bookmarkStart w:id="220" w:name="_Toc426457715"/>
      <w:bookmarkStart w:id="221" w:name="_Toc17473"/>
      <w:bookmarkStart w:id="222" w:name="_Toc155"/>
      <w:bookmarkStart w:id="223" w:name="_Toc403077657"/>
      <w:bookmarkStart w:id="224" w:name="_Toc7550"/>
      <w:bookmarkStart w:id="225" w:name="_Toc363474034"/>
    </w:p>
    <w:p w14:paraId="4706C3C4">
      <w:pPr>
        <w:spacing w:beforeLines="100" w:afterLines="50"/>
        <w:rPr>
          <w:rFonts w:hint="eastAsia" w:ascii="宋体" w:hAnsi="宋体" w:eastAsia="宋体" w:cs="宋体"/>
          <w:b/>
          <w:bCs/>
          <w:sz w:val="24"/>
          <w:szCs w:val="24"/>
          <w:highlight w:val="none"/>
        </w:rPr>
      </w:pPr>
    </w:p>
    <w:p w14:paraId="08C70728">
      <w:pPr>
        <w:spacing w:beforeLines="100"/>
        <w:jc w:val="center"/>
        <w:rPr>
          <w:rFonts w:hint="eastAsia" w:ascii="宋体" w:hAnsi="宋体" w:eastAsia="宋体" w:cs="宋体"/>
          <w:b/>
          <w:bCs/>
          <w:sz w:val="24"/>
          <w:szCs w:val="24"/>
          <w:highlight w:val="none"/>
        </w:rPr>
      </w:pPr>
      <w:bookmarkStart w:id="226" w:name="_Toc13792"/>
      <w:r>
        <w:rPr>
          <w:rFonts w:hint="eastAsia" w:ascii="宋体" w:hAnsi="宋体" w:eastAsia="宋体" w:cs="宋体"/>
          <w:b/>
          <w:bCs/>
          <w:sz w:val="24"/>
          <w:szCs w:val="24"/>
          <w:highlight w:val="none"/>
          <w:lang w:eastAsia="zh-CN"/>
        </w:rPr>
        <w:t>七、</w:t>
      </w:r>
      <w:r>
        <w:rPr>
          <w:rFonts w:hint="eastAsia" w:ascii="宋体" w:hAnsi="宋体" w:eastAsia="宋体" w:cs="宋体"/>
          <w:b/>
          <w:bCs/>
          <w:sz w:val="24"/>
          <w:szCs w:val="24"/>
          <w:highlight w:val="none"/>
        </w:rPr>
        <w:t>业绩</w:t>
      </w:r>
      <w:bookmarkEnd w:id="226"/>
    </w:p>
    <w:p w14:paraId="26419D98">
      <w:pPr>
        <w:pStyle w:val="43"/>
        <w:widowControl/>
        <w:numPr>
          <w:ilvl w:val="0"/>
          <w:numId w:val="0"/>
        </w:numPr>
        <w:jc w:val="both"/>
      </w:pPr>
    </w:p>
    <w:p w14:paraId="5B0A36BD">
      <w:pPr>
        <w:pStyle w:val="43"/>
        <w:widowControl/>
        <w:numPr>
          <w:ilvl w:val="0"/>
          <w:numId w:val="0"/>
        </w:numPr>
        <w:jc w:val="both"/>
      </w:pPr>
    </w:p>
    <w:tbl>
      <w:tblPr>
        <w:tblStyle w:val="44"/>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380"/>
        <w:gridCol w:w="1966"/>
        <w:gridCol w:w="1717"/>
        <w:gridCol w:w="1175"/>
      </w:tblGrid>
      <w:tr w14:paraId="59DC9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8" w:type="dxa"/>
            <w:vAlign w:val="center"/>
          </w:tcPr>
          <w:p w14:paraId="4D254EC2">
            <w:pPr>
              <w:jc w:val="center"/>
              <w:rPr>
                <w:rFonts w:hAnsi="宋体" w:cs="宋体"/>
                <w:b/>
                <w:kern w:val="2"/>
                <w:sz w:val="21"/>
                <w:szCs w:val="21"/>
              </w:rPr>
            </w:pPr>
            <w:r>
              <w:rPr>
                <w:rFonts w:hint="eastAsia" w:hAnsi="宋体" w:cs="宋体"/>
                <w:b/>
                <w:kern w:val="2"/>
                <w:sz w:val="21"/>
                <w:szCs w:val="21"/>
              </w:rPr>
              <w:t>序号</w:t>
            </w:r>
          </w:p>
        </w:tc>
        <w:tc>
          <w:tcPr>
            <w:tcW w:w="3380" w:type="dxa"/>
            <w:vAlign w:val="center"/>
          </w:tcPr>
          <w:p w14:paraId="4A1FECB8">
            <w:pPr>
              <w:jc w:val="center"/>
              <w:rPr>
                <w:rFonts w:hAnsi="宋体" w:cs="宋体"/>
                <w:b/>
                <w:kern w:val="2"/>
                <w:sz w:val="21"/>
                <w:szCs w:val="21"/>
              </w:rPr>
            </w:pPr>
            <w:r>
              <w:rPr>
                <w:rFonts w:hint="eastAsia" w:hAnsi="宋体" w:cs="宋体"/>
                <w:b/>
                <w:kern w:val="2"/>
                <w:sz w:val="21"/>
                <w:szCs w:val="21"/>
              </w:rPr>
              <w:t>项目名称</w:t>
            </w:r>
          </w:p>
        </w:tc>
        <w:tc>
          <w:tcPr>
            <w:tcW w:w="1966" w:type="dxa"/>
            <w:vAlign w:val="center"/>
          </w:tcPr>
          <w:p w14:paraId="2BDEFE8E">
            <w:pPr>
              <w:jc w:val="center"/>
              <w:rPr>
                <w:rFonts w:hAnsi="宋体" w:cs="宋体"/>
                <w:b/>
                <w:kern w:val="2"/>
                <w:sz w:val="21"/>
                <w:szCs w:val="21"/>
              </w:rPr>
            </w:pPr>
            <w:r>
              <w:rPr>
                <w:rFonts w:hint="eastAsia" w:hAnsi="宋体" w:cs="宋体"/>
                <w:b/>
                <w:kern w:val="2"/>
                <w:sz w:val="21"/>
                <w:szCs w:val="21"/>
              </w:rPr>
              <w:t>合同金额</w:t>
            </w:r>
          </w:p>
        </w:tc>
        <w:tc>
          <w:tcPr>
            <w:tcW w:w="1717" w:type="dxa"/>
            <w:vAlign w:val="center"/>
          </w:tcPr>
          <w:p w14:paraId="67E3BA78">
            <w:pPr>
              <w:jc w:val="center"/>
              <w:rPr>
                <w:rFonts w:hAnsi="宋体" w:cs="宋体"/>
                <w:b/>
                <w:kern w:val="2"/>
                <w:sz w:val="21"/>
                <w:szCs w:val="21"/>
              </w:rPr>
            </w:pPr>
            <w:r>
              <w:rPr>
                <w:rFonts w:hint="eastAsia" w:hAnsi="宋体" w:cs="宋体"/>
                <w:b/>
                <w:kern w:val="2"/>
                <w:sz w:val="21"/>
                <w:szCs w:val="21"/>
              </w:rPr>
              <w:t>签订时间</w:t>
            </w:r>
          </w:p>
        </w:tc>
        <w:tc>
          <w:tcPr>
            <w:tcW w:w="1175" w:type="dxa"/>
            <w:vAlign w:val="center"/>
          </w:tcPr>
          <w:p w14:paraId="0E199A97">
            <w:pPr>
              <w:jc w:val="center"/>
              <w:rPr>
                <w:rFonts w:hAnsi="宋体" w:cs="宋体"/>
                <w:b/>
                <w:kern w:val="2"/>
                <w:sz w:val="21"/>
                <w:szCs w:val="21"/>
              </w:rPr>
            </w:pPr>
            <w:r>
              <w:rPr>
                <w:rFonts w:hint="eastAsia" w:hAnsi="宋体" w:cs="宋体"/>
                <w:b/>
                <w:kern w:val="2"/>
                <w:sz w:val="21"/>
                <w:szCs w:val="21"/>
              </w:rPr>
              <w:t>备注</w:t>
            </w:r>
          </w:p>
        </w:tc>
      </w:tr>
      <w:tr w14:paraId="49010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EF5FD99">
            <w:pPr>
              <w:rPr>
                <w:rFonts w:hAnsi="宋体" w:cs="宋体"/>
                <w:kern w:val="2"/>
                <w:sz w:val="21"/>
                <w:szCs w:val="21"/>
              </w:rPr>
            </w:pPr>
          </w:p>
        </w:tc>
        <w:tc>
          <w:tcPr>
            <w:tcW w:w="3380" w:type="dxa"/>
            <w:vAlign w:val="center"/>
          </w:tcPr>
          <w:p w14:paraId="6D0E7545">
            <w:pPr>
              <w:rPr>
                <w:rFonts w:hAnsi="宋体" w:cs="宋体"/>
                <w:kern w:val="2"/>
                <w:sz w:val="21"/>
                <w:szCs w:val="21"/>
              </w:rPr>
            </w:pPr>
          </w:p>
        </w:tc>
        <w:tc>
          <w:tcPr>
            <w:tcW w:w="1966" w:type="dxa"/>
            <w:vAlign w:val="center"/>
          </w:tcPr>
          <w:p w14:paraId="5612056E">
            <w:pPr>
              <w:rPr>
                <w:rFonts w:hAnsi="宋体" w:cs="宋体"/>
                <w:kern w:val="2"/>
                <w:sz w:val="21"/>
                <w:szCs w:val="21"/>
              </w:rPr>
            </w:pPr>
          </w:p>
        </w:tc>
        <w:tc>
          <w:tcPr>
            <w:tcW w:w="1717" w:type="dxa"/>
            <w:vAlign w:val="center"/>
          </w:tcPr>
          <w:p w14:paraId="7C2056EE">
            <w:pPr>
              <w:rPr>
                <w:rFonts w:hAnsi="宋体" w:cs="宋体"/>
                <w:kern w:val="2"/>
                <w:sz w:val="21"/>
                <w:szCs w:val="21"/>
              </w:rPr>
            </w:pPr>
          </w:p>
        </w:tc>
        <w:tc>
          <w:tcPr>
            <w:tcW w:w="1175" w:type="dxa"/>
            <w:vAlign w:val="center"/>
          </w:tcPr>
          <w:p w14:paraId="115F1581">
            <w:pPr>
              <w:rPr>
                <w:rFonts w:hAnsi="宋体" w:cs="宋体"/>
                <w:kern w:val="2"/>
                <w:sz w:val="21"/>
                <w:szCs w:val="21"/>
              </w:rPr>
            </w:pPr>
          </w:p>
        </w:tc>
      </w:tr>
      <w:tr w14:paraId="10EAC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39E28183">
            <w:pPr>
              <w:rPr>
                <w:rFonts w:hAnsi="宋体" w:cs="宋体"/>
                <w:kern w:val="2"/>
                <w:sz w:val="21"/>
                <w:szCs w:val="21"/>
              </w:rPr>
            </w:pPr>
          </w:p>
        </w:tc>
        <w:tc>
          <w:tcPr>
            <w:tcW w:w="3380" w:type="dxa"/>
            <w:vAlign w:val="center"/>
          </w:tcPr>
          <w:p w14:paraId="6551548E">
            <w:pPr>
              <w:rPr>
                <w:rFonts w:hAnsi="宋体" w:cs="宋体"/>
                <w:kern w:val="2"/>
                <w:sz w:val="21"/>
                <w:szCs w:val="21"/>
              </w:rPr>
            </w:pPr>
          </w:p>
        </w:tc>
        <w:tc>
          <w:tcPr>
            <w:tcW w:w="1966" w:type="dxa"/>
            <w:vAlign w:val="center"/>
          </w:tcPr>
          <w:p w14:paraId="5D13D39A">
            <w:pPr>
              <w:rPr>
                <w:rFonts w:hAnsi="宋体" w:cs="宋体"/>
                <w:kern w:val="2"/>
                <w:sz w:val="21"/>
                <w:szCs w:val="21"/>
              </w:rPr>
            </w:pPr>
          </w:p>
        </w:tc>
        <w:tc>
          <w:tcPr>
            <w:tcW w:w="1717" w:type="dxa"/>
            <w:vAlign w:val="center"/>
          </w:tcPr>
          <w:p w14:paraId="13B7DCAF">
            <w:pPr>
              <w:rPr>
                <w:rFonts w:hAnsi="宋体" w:cs="宋体"/>
                <w:kern w:val="2"/>
                <w:sz w:val="21"/>
                <w:szCs w:val="21"/>
              </w:rPr>
            </w:pPr>
          </w:p>
        </w:tc>
        <w:tc>
          <w:tcPr>
            <w:tcW w:w="1175" w:type="dxa"/>
            <w:vAlign w:val="center"/>
          </w:tcPr>
          <w:p w14:paraId="04A18043">
            <w:pPr>
              <w:rPr>
                <w:rFonts w:hAnsi="宋体" w:cs="宋体"/>
                <w:kern w:val="2"/>
                <w:sz w:val="21"/>
                <w:szCs w:val="21"/>
              </w:rPr>
            </w:pPr>
          </w:p>
        </w:tc>
      </w:tr>
      <w:tr w14:paraId="1065A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22A6DEA3">
            <w:pPr>
              <w:rPr>
                <w:rFonts w:hAnsi="宋体" w:cs="宋体"/>
                <w:kern w:val="2"/>
                <w:sz w:val="21"/>
                <w:szCs w:val="21"/>
              </w:rPr>
            </w:pPr>
          </w:p>
        </w:tc>
        <w:tc>
          <w:tcPr>
            <w:tcW w:w="3380" w:type="dxa"/>
            <w:vAlign w:val="center"/>
          </w:tcPr>
          <w:p w14:paraId="09EE43A0">
            <w:pPr>
              <w:rPr>
                <w:rFonts w:hAnsi="宋体" w:cs="宋体"/>
                <w:kern w:val="2"/>
                <w:sz w:val="21"/>
                <w:szCs w:val="21"/>
              </w:rPr>
            </w:pPr>
          </w:p>
        </w:tc>
        <w:tc>
          <w:tcPr>
            <w:tcW w:w="1966" w:type="dxa"/>
            <w:vAlign w:val="center"/>
          </w:tcPr>
          <w:p w14:paraId="077709C0">
            <w:pPr>
              <w:rPr>
                <w:rFonts w:hAnsi="宋体" w:cs="宋体"/>
                <w:kern w:val="2"/>
                <w:sz w:val="21"/>
                <w:szCs w:val="21"/>
              </w:rPr>
            </w:pPr>
          </w:p>
        </w:tc>
        <w:tc>
          <w:tcPr>
            <w:tcW w:w="1717" w:type="dxa"/>
            <w:vAlign w:val="center"/>
          </w:tcPr>
          <w:p w14:paraId="4717B92F">
            <w:pPr>
              <w:rPr>
                <w:rFonts w:hAnsi="宋体" w:cs="宋体"/>
                <w:kern w:val="2"/>
                <w:sz w:val="21"/>
                <w:szCs w:val="21"/>
              </w:rPr>
            </w:pPr>
          </w:p>
        </w:tc>
        <w:tc>
          <w:tcPr>
            <w:tcW w:w="1175" w:type="dxa"/>
            <w:vAlign w:val="center"/>
          </w:tcPr>
          <w:p w14:paraId="72AACB9A">
            <w:pPr>
              <w:rPr>
                <w:rFonts w:hAnsi="宋体" w:cs="宋体"/>
                <w:kern w:val="2"/>
                <w:sz w:val="21"/>
                <w:szCs w:val="21"/>
              </w:rPr>
            </w:pPr>
          </w:p>
        </w:tc>
      </w:tr>
      <w:tr w14:paraId="0C63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6B0B906B">
            <w:pPr>
              <w:rPr>
                <w:rFonts w:hAnsi="宋体" w:cs="宋体"/>
                <w:kern w:val="2"/>
                <w:sz w:val="21"/>
                <w:szCs w:val="21"/>
              </w:rPr>
            </w:pPr>
          </w:p>
        </w:tc>
        <w:tc>
          <w:tcPr>
            <w:tcW w:w="3380" w:type="dxa"/>
            <w:vAlign w:val="center"/>
          </w:tcPr>
          <w:p w14:paraId="07188A2A">
            <w:pPr>
              <w:rPr>
                <w:rFonts w:hAnsi="宋体" w:cs="宋体"/>
                <w:kern w:val="2"/>
                <w:sz w:val="21"/>
                <w:szCs w:val="21"/>
              </w:rPr>
            </w:pPr>
          </w:p>
        </w:tc>
        <w:tc>
          <w:tcPr>
            <w:tcW w:w="1966" w:type="dxa"/>
            <w:vAlign w:val="center"/>
          </w:tcPr>
          <w:p w14:paraId="0B31B4A5">
            <w:pPr>
              <w:rPr>
                <w:rFonts w:hAnsi="宋体" w:cs="宋体"/>
                <w:kern w:val="2"/>
                <w:sz w:val="21"/>
                <w:szCs w:val="21"/>
              </w:rPr>
            </w:pPr>
          </w:p>
        </w:tc>
        <w:tc>
          <w:tcPr>
            <w:tcW w:w="1717" w:type="dxa"/>
            <w:vAlign w:val="center"/>
          </w:tcPr>
          <w:p w14:paraId="218388BB">
            <w:pPr>
              <w:rPr>
                <w:rFonts w:hAnsi="宋体" w:cs="宋体"/>
                <w:kern w:val="2"/>
                <w:sz w:val="21"/>
                <w:szCs w:val="21"/>
              </w:rPr>
            </w:pPr>
          </w:p>
        </w:tc>
        <w:tc>
          <w:tcPr>
            <w:tcW w:w="1175" w:type="dxa"/>
            <w:vAlign w:val="center"/>
          </w:tcPr>
          <w:p w14:paraId="6D06D5D3">
            <w:pPr>
              <w:rPr>
                <w:rFonts w:hAnsi="宋体" w:cs="宋体"/>
                <w:kern w:val="2"/>
                <w:sz w:val="21"/>
                <w:szCs w:val="21"/>
              </w:rPr>
            </w:pPr>
          </w:p>
        </w:tc>
      </w:tr>
      <w:tr w14:paraId="72E33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89D174F">
            <w:pPr>
              <w:rPr>
                <w:rFonts w:hAnsi="宋体" w:cs="宋体"/>
                <w:kern w:val="2"/>
                <w:sz w:val="21"/>
                <w:szCs w:val="21"/>
              </w:rPr>
            </w:pPr>
          </w:p>
        </w:tc>
        <w:tc>
          <w:tcPr>
            <w:tcW w:w="3380" w:type="dxa"/>
            <w:vAlign w:val="center"/>
          </w:tcPr>
          <w:p w14:paraId="776C994C">
            <w:pPr>
              <w:rPr>
                <w:rFonts w:hAnsi="宋体" w:cs="宋体"/>
                <w:kern w:val="2"/>
                <w:sz w:val="21"/>
                <w:szCs w:val="21"/>
              </w:rPr>
            </w:pPr>
          </w:p>
        </w:tc>
        <w:tc>
          <w:tcPr>
            <w:tcW w:w="1966" w:type="dxa"/>
            <w:vAlign w:val="center"/>
          </w:tcPr>
          <w:p w14:paraId="5F729D13">
            <w:pPr>
              <w:rPr>
                <w:rFonts w:hAnsi="宋体" w:cs="宋体"/>
                <w:kern w:val="2"/>
                <w:sz w:val="21"/>
                <w:szCs w:val="21"/>
              </w:rPr>
            </w:pPr>
          </w:p>
        </w:tc>
        <w:tc>
          <w:tcPr>
            <w:tcW w:w="1717" w:type="dxa"/>
            <w:vAlign w:val="center"/>
          </w:tcPr>
          <w:p w14:paraId="2FF36015">
            <w:pPr>
              <w:rPr>
                <w:rFonts w:hAnsi="宋体" w:cs="宋体"/>
                <w:kern w:val="2"/>
                <w:sz w:val="21"/>
                <w:szCs w:val="21"/>
              </w:rPr>
            </w:pPr>
          </w:p>
        </w:tc>
        <w:tc>
          <w:tcPr>
            <w:tcW w:w="1175" w:type="dxa"/>
            <w:vAlign w:val="center"/>
          </w:tcPr>
          <w:p w14:paraId="407D1AB6">
            <w:pPr>
              <w:rPr>
                <w:rFonts w:hAnsi="宋体" w:cs="宋体"/>
                <w:kern w:val="2"/>
                <w:sz w:val="21"/>
                <w:szCs w:val="21"/>
              </w:rPr>
            </w:pPr>
          </w:p>
        </w:tc>
      </w:tr>
      <w:tr w14:paraId="2489D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0135FAA3">
            <w:pPr>
              <w:rPr>
                <w:rFonts w:hAnsi="宋体" w:cs="宋体"/>
                <w:kern w:val="2"/>
                <w:sz w:val="21"/>
                <w:szCs w:val="21"/>
              </w:rPr>
            </w:pPr>
          </w:p>
        </w:tc>
        <w:tc>
          <w:tcPr>
            <w:tcW w:w="3380" w:type="dxa"/>
            <w:vAlign w:val="center"/>
          </w:tcPr>
          <w:p w14:paraId="4F7E32E9">
            <w:pPr>
              <w:rPr>
                <w:rFonts w:hAnsi="宋体" w:cs="宋体"/>
                <w:kern w:val="2"/>
                <w:sz w:val="21"/>
                <w:szCs w:val="21"/>
              </w:rPr>
            </w:pPr>
          </w:p>
        </w:tc>
        <w:tc>
          <w:tcPr>
            <w:tcW w:w="1966" w:type="dxa"/>
            <w:vAlign w:val="center"/>
          </w:tcPr>
          <w:p w14:paraId="7C31F7C7">
            <w:pPr>
              <w:rPr>
                <w:rFonts w:hAnsi="宋体" w:cs="宋体"/>
                <w:kern w:val="2"/>
                <w:sz w:val="21"/>
                <w:szCs w:val="21"/>
              </w:rPr>
            </w:pPr>
          </w:p>
        </w:tc>
        <w:tc>
          <w:tcPr>
            <w:tcW w:w="1717" w:type="dxa"/>
            <w:vAlign w:val="center"/>
          </w:tcPr>
          <w:p w14:paraId="0F5A34E8">
            <w:pPr>
              <w:rPr>
                <w:rFonts w:hAnsi="宋体" w:cs="宋体"/>
                <w:kern w:val="2"/>
                <w:sz w:val="21"/>
                <w:szCs w:val="21"/>
              </w:rPr>
            </w:pPr>
          </w:p>
        </w:tc>
        <w:tc>
          <w:tcPr>
            <w:tcW w:w="1175" w:type="dxa"/>
            <w:vAlign w:val="center"/>
          </w:tcPr>
          <w:p w14:paraId="31F34388">
            <w:pPr>
              <w:rPr>
                <w:rFonts w:hAnsi="宋体" w:cs="宋体"/>
                <w:kern w:val="2"/>
                <w:sz w:val="21"/>
                <w:szCs w:val="21"/>
              </w:rPr>
            </w:pPr>
          </w:p>
        </w:tc>
      </w:tr>
      <w:tr w14:paraId="018EC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5774E35F">
            <w:pPr>
              <w:rPr>
                <w:rFonts w:hAnsi="宋体" w:cs="宋体"/>
                <w:kern w:val="2"/>
                <w:sz w:val="21"/>
                <w:szCs w:val="21"/>
              </w:rPr>
            </w:pPr>
          </w:p>
        </w:tc>
        <w:tc>
          <w:tcPr>
            <w:tcW w:w="3380" w:type="dxa"/>
            <w:vAlign w:val="center"/>
          </w:tcPr>
          <w:p w14:paraId="642599DA">
            <w:pPr>
              <w:rPr>
                <w:rFonts w:hAnsi="宋体" w:cs="宋体"/>
                <w:kern w:val="2"/>
                <w:sz w:val="21"/>
                <w:szCs w:val="21"/>
              </w:rPr>
            </w:pPr>
          </w:p>
        </w:tc>
        <w:tc>
          <w:tcPr>
            <w:tcW w:w="1966" w:type="dxa"/>
            <w:vAlign w:val="center"/>
          </w:tcPr>
          <w:p w14:paraId="2990D378">
            <w:pPr>
              <w:rPr>
                <w:rFonts w:hAnsi="宋体" w:cs="宋体"/>
                <w:kern w:val="2"/>
                <w:sz w:val="21"/>
                <w:szCs w:val="21"/>
              </w:rPr>
            </w:pPr>
          </w:p>
        </w:tc>
        <w:tc>
          <w:tcPr>
            <w:tcW w:w="1717" w:type="dxa"/>
            <w:vAlign w:val="center"/>
          </w:tcPr>
          <w:p w14:paraId="4BB35E55">
            <w:pPr>
              <w:rPr>
                <w:rFonts w:hAnsi="宋体" w:cs="宋体"/>
                <w:kern w:val="2"/>
                <w:sz w:val="21"/>
                <w:szCs w:val="21"/>
              </w:rPr>
            </w:pPr>
          </w:p>
        </w:tc>
        <w:tc>
          <w:tcPr>
            <w:tcW w:w="1175" w:type="dxa"/>
            <w:vAlign w:val="center"/>
          </w:tcPr>
          <w:p w14:paraId="5A4F62F6">
            <w:pPr>
              <w:rPr>
                <w:rFonts w:hAnsi="宋体" w:cs="宋体"/>
                <w:kern w:val="2"/>
                <w:sz w:val="21"/>
                <w:szCs w:val="21"/>
              </w:rPr>
            </w:pPr>
          </w:p>
        </w:tc>
      </w:tr>
      <w:tr w14:paraId="5BD5A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4AC5D7">
            <w:pPr>
              <w:rPr>
                <w:rFonts w:hAnsi="宋体" w:cs="宋体"/>
                <w:kern w:val="2"/>
                <w:sz w:val="21"/>
                <w:szCs w:val="21"/>
              </w:rPr>
            </w:pPr>
          </w:p>
        </w:tc>
        <w:tc>
          <w:tcPr>
            <w:tcW w:w="3380" w:type="dxa"/>
            <w:vAlign w:val="center"/>
          </w:tcPr>
          <w:p w14:paraId="4750CB2B">
            <w:pPr>
              <w:rPr>
                <w:rFonts w:hAnsi="宋体" w:cs="宋体"/>
                <w:kern w:val="2"/>
                <w:sz w:val="21"/>
                <w:szCs w:val="21"/>
              </w:rPr>
            </w:pPr>
          </w:p>
        </w:tc>
        <w:tc>
          <w:tcPr>
            <w:tcW w:w="1966" w:type="dxa"/>
            <w:vAlign w:val="center"/>
          </w:tcPr>
          <w:p w14:paraId="683FF821">
            <w:pPr>
              <w:rPr>
                <w:rFonts w:hAnsi="宋体" w:cs="宋体"/>
                <w:kern w:val="2"/>
                <w:sz w:val="21"/>
                <w:szCs w:val="21"/>
              </w:rPr>
            </w:pPr>
          </w:p>
        </w:tc>
        <w:tc>
          <w:tcPr>
            <w:tcW w:w="1717" w:type="dxa"/>
            <w:vAlign w:val="center"/>
          </w:tcPr>
          <w:p w14:paraId="387F0DA8">
            <w:pPr>
              <w:rPr>
                <w:rFonts w:hAnsi="宋体" w:cs="宋体"/>
                <w:kern w:val="2"/>
                <w:sz w:val="21"/>
                <w:szCs w:val="21"/>
              </w:rPr>
            </w:pPr>
          </w:p>
        </w:tc>
        <w:tc>
          <w:tcPr>
            <w:tcW w:w="1175" w:type="dxa"/>
            <w:vAlign w:val="center"/>
          </w:tcPr>
          <w:p w14:paraId="16FA0440">
            <w:pPr>
              <w:rPr>
                <w:rFonts w:hAnsi="宋体" w:cs="宋体"/>
                <w:kern w:val="2"/>
                <w:sz w:val="21"/>
                <w:szCs w:val="21"/>
              </w:rPr>
            </w:pPr>
          </w:p>
        </w:tc>
      </w:tr>
      <w:tr w14:paraId="220B3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5D4969AE">
            <w:pPr>
              <w:rPr>
                <w:rFonts w:hAnsi="宋体" w:cs="宋体"/>
                <w:kern w:val="2"/>
                <w:sz w:val="21"/>
                <w:szCs w:val="21"/>
              </w:rPr>
            </w:pPr>
          </w:p>
        </w:tc>
        <w:tc>
          <w:tcPr>
            <w:tcW w:w="3380" w:type="dxa"/>
            <w:vAlign w:val="center"/>
          </w:tcPr>
          <w:p w14:paraId="773143E5">
            <w:pPr>
              <w:rPr>
                <w:rFonts w:hAnsi="宋体" w:cs="宋体"/>
                <w:kern w:val="2"/>
                <w:sz w:val="21"/>
                <w:szCs w:val="21"/>
              </w:rPr>
            </w:pPr>
          </w:p>
        </w:tc>
        <w:tc>
          <w:tcPr>
            <w:tcW w:w="1966" w:type="dxa"/>
            <w:vAlign w:val="center"/>
          </w:tcPr>
          <w:p w14:paraId="276C434E">
            <w:pPr>
              <w:rPr>
                <w:rFonts w:hAnsi="宋体" w:cs="宋体"/>
                <w:kern w:val="2"/>
                <w:sz w:val="21"/>
                <w:szCs w:val="21"/>
              </w:rPr>
            </w:pPr>
          </w:p>
        </w:tc>
        <w:tc>
          <w:tcPr>
            <w:tcW w:w="1717" w:type="dxa"/>
            <w:vAlign w:val="center"/>
          </w:tcPr>
          <w:p w14:paraId="04A767D3">
            <w:pPr>
              <w:rPr>
                <w:rFonts w:hAnsi="宋体" w:cs="宋体"/>
                <w:kern w:val="2"/>
                <w:sz w:val="21"/>
                <w:szCs w:val="21"/>
              </w:rPr>
            </w:pPr>
          </w:p>
        </w:tc>
        <w:tc>
          <w:tcPr>
            <w:tcW w:w="1175" w:type="dxa"/>
            <w:vAlign w:val="center"/>
          </w:tcPr>
          <w:p w14:paraId="01C54859">
            <w:pPr>
              <w:rPr>
                <w:rFonts w:hAnsi="宋体" w:cs="宋体"/>
                <w:kern w:val="2"/>
                <w:sz w:val="21"/>
                <w:szCs w:val="21"/>
              </w:rPr>
            </w:pPr>
          </w:p>
        </w:tc>
      </w:tr>
      <w:tr w14:paraId="23617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C4241A">
            <w:pPr>
              <w:rPr>
                <w:rFonts w:hAnsi="宋体" w:cs="宋体"/>
                <w:kern w:val="2"/>
                <w:sz w:val="21"/>
                <w:szCs w:val="21"/>
              </w:rPr>
            </w:pPr>
          </w:p>
        </w:tc>
        <w:tc>
          <w:tcPr>
            <w:tcW w:w="3380" w:type="dxa"/>
            <w:vAlign w:val="center"/>
          </w:tcPr>
          <w:p w14:paraId="0E2DE116">
            <w:pPr>
              <w:rPr>
                <w:rFonts w:hAnsi="宋体" w:cs="宋体"/>
                <w:kern w:val="2"/>
                <w:sz w:val="21"/>
                <w:szCs w:val="21"/>
              </w:rPr>
            </w:pPr>
          </w:p>
        </w:tc>
        <w:tc>
          <w:tcPr>
            <w:tcW w:w="1966" w:type="dxa"/>
            <w:vAlign w:val="center"/>
          </w:tcPr>
          <w:p w14:paraId="6D7780C6">
            <w:pPr>
              <w:rPr>
                <w:rFonts w:hAnsi="宋体" w:cs="宋体"/>
                <w:kern w:val="2"/>
                <w:sz w:val="21"/>
                <w:szCs w:val="21"/>
              </w:rPr>
            </w:pPr>
          </w:p>
        </w:tc>
        <w:tc>
          <w:tcPr>
            <w:tcW w:w="1717" w:type="dxa"/>
            <w:vAlign w:val="center"/>
          </w:tcPr>
          <w:p w14:paraId="5160905E">
            <w:pPr>
              <w:rPr>
                <w:rFonts w:hAnsi="宋体" w:cs="宋体"/>
                <w:kern w:val="2"/>
                <w:sz w:val="21"/>
                <w:szCs w:val="21"/>
              </w:rPr>
            </w:pPr>
          </w:p>
        </w:tc>
        <w:tc>
          <w:tcPr>
            <w:tcW w:w="1175" w:type="dxa"/>
            <w:vAlign w:val="center"/>
          </w:tcPr>
          <w:p w14:paraId="4550E0E2">
            <w:pPr>
              <w:rPr>
                <w:rFonts w:hAnsi="宋体" w:cs="宋体"/>
                <w:kern w:val="2"/>
                <w:sz w:val="21"/>
                <w:szCs w:val="21"/>
              </w:rPr>
            </w:pPr>
          </w:p>
        </w:tc>
      </w:tr>
    </w:tbl>
    <w:p w14:paraId="3E8C37EC">
      <w:pPr>
        <w:autoSpaceDE w:val="0"/>
        <w:autoSpaceDN w:val="0"/>
        <w:adjustRightInd w:val="0"/>
        <w:spacing w:line="560" w:lineRule="exact"/>
        <w:ind w:firstLine="420" w:firstLineChars="200"/>
        <w:rPr>
          <w:rFonts w:hAnsi="宋体" w:cs="宋体"/>
          <w:sz w:val="21"/>
          <w:szCs w:val="21"/>
          <w:lang w:val="zh-CN"/>
        </w:rPr>
      </w:pPr>
      <w:r>
        <w:rPr>
          <w:rFonts w:hint="eastAsia" w:hAnsi="宋体" w:cs="宋体"/>
          <w:sz w:val="21"/>
          <w:szCs w:val="21"/>
          <w:lang w:val="zh-CN"/>
        </w:rPr>
        <w:t>说明：</w:t>
      </w:r>
    </w:p>
    <w:p w14:paraId="3B0BA3F7">
      <w:pPr>
        <w:autoSpaceDE w:val="0"/>
        <w:autoSpaceDN w:val="0"/>
        <w:adjustRightInd w:val="0"/>
        <w:spacing w:line="360" w:lineRule="auto"/>
        <w:ind w:firstLine="420" w:firstLineChars="200"/>
        <w:rPr>
          <w:rFonts w:hAnsi="宋体" w:cs="宋体"/>
          <w:sz w:val="21"/>
          <w:szCs w:val="21"/>
          <w:lang w:val="zh-CN"/>
        </w:rPr>
      </w:pPr>
      <w:r>
        <w:rPr>
          <w:rFonts w:hint="eastAsia" w:hAnsi="宋体" w:cs="宋体"/>
          <w:sz w:val="21"/>
          <w:szCs w:val="21"/>
          <w:lang w:val="zh-CN"/>
        </w:rPr>
        <w:t>1.本表后附</w:t>
      </w:r>
      <w:r>
        <w:rPr>
          <w:rFonts w:hint="eastAsia" w:hAnsi="宋体" w:cs="宋体"/>
          <w:kern w:val="2"/>
          <w:sz w:val="21"/>
          <w:szCs w:val="21"/>
        </w:rPr>
        <w:t>业绩证明（以合同或中标/成交通知书为准），须在投标文件中附合同或中标通知书的扫描件加盖单位公章）</w:t>
      </w:r>
      <w:r>
        <w:rPr>
          <w:rFonts w:hint="eastAsia" w:hAnsi="宋体" w:cs="宋体"/>
          <w:sz w:val="21"/>
          <w:szCs w:val="21"/>
          <w:lang w:val="zh-CN"/>
        </w:rPr>
        <w:t>。</w:t>
      </w:r>
    </w:p>
    <w:p w14:paraId="35157D24">
      <w:pPr>
        <w:autoSpaceDE w:val="0"/>
        <w:autoSpaceDN w:val="0"/>
        <w:adjustRightInd w:val="0"/>
        <w:spacing w:line="360" w:lineRule="auto"/>
        <w:ind w:firstLine="420" w:firstLineChars="200"/>
        <w:rPr>
          <w:rFonts w:hAnsi="宋体" w:cs="宋体"/>
          <w:sz w:val="21"/>
          <w:szCs w:val="21"/>
          <w:lang w:val="zh-CN"/>
        </w:rPr>
      </w:pPr>
      <w:r>
        <w:rPr>
          <w:rFonts w:hint="eastAsia" w:hAnsi="宋体" w:cs="宋体"/>
          <w:sz w:val="21"/>
          <w:szCs w:val="21"/>
          <w:lang w:val="zh-CN"/>
        </w:rPr>
        <w:t>2.供应商应如实列出以上情况，如有隐瞒，一经查实将导致其投标文件被拒绝。</w:t>
      </w:r>
    </w:p>
    <w:p w14:paraId="5E6CCC52">
      <w:pPr>
        <w:tabs>
          <w:tab w:val="left" w:pos="7839"/>
        </w:tabs>
        <w:spacing w:line="360" w:lineRule="auto"/>
        <w:ind w:firstLine="420" w:firstLineChars="200"/>
        <w:rPr>
          <w:rFonts w:hAnsi="宋体" w:cs="宋体"/>
          <w:b/>
          <w:bCs/>
          <w:sz w:val="21"/>
          <w:szCs w:val="21"/>
        </w:rPr>
      </w:pPr>
      <w:r>
        <w:rPr>
          <w:rFonts w:hint="eastAsia" w:hAnsi="宋体" w:cs="宋体"/>
          <w:sz w:val="21"/>
          <w:szCs w:val="21"/>
          <w:lang w:val="zh-CN"/>
        </w:rPr>
        <w:t>3.未按上述要求提供、填写的，评审时不予以考虑。</w:t>
      </w:r>
    </w:p>
    <w:p w14:paraId="06978126">
      <w:pPr>
        <w:tabs>
          <w:tab w:val="left" w:pos="7839"/>
        </w:tabs>
        <w:jc w:val="center"/>
        <w:rPr>
          <w:rFonts w:hAnsi="宋体" w:cs="宋体"/>
          <w:b/>
          <w:bCs/>
          <w:sz w:val="21"/>
          <w:szCs w:val="21"/>
        </w:rPr>
      </w:pPr>
    </w:p>
    <w:p w14:paraId="52BF4F23">
      <w:pPr>
        <w:tabs>
          <w:tab w:val="left" w:pos="7839"/>
        </w:tabs>
        <w:jc w:val="center"/>
        <w:rPr>
          <w:rFonts w:hAnsi="宋体" w:cs="宋体"/>
          <w:b/>
          <w:bCs/>
          <w:sz w:val="21"/>
          <w:szCs w:val="21"/>
        </w:rPr>
      </w:pPr>
    </w:p>
    <w:p w14:paraId="45BC4080">
      <w:pPr>
        <w:rPr>
          <w:rFonts w:hint="eastAsia"/>
        </w:rPr>
        <w:sectPr>
          <w:pgSz w:w="11906" w:h="16838"/>
          <w:pgMar w:top="1417" w:right="1134" w:bottom="1417" w:left="1417" w:header="1134" w:footer="992" w:gutter="0"/>
          <w:pgNumType w:fmt="decimal"/>
          <w:cols w:space="720" w:num="1"/>
          <w:titlePg/>
          <w:docGrid w:type="lines" w:linePitch="333" w:charSpace="0"/>
        </w:sectPr>
      </w:pPr>
    </w:p>
    <w:bookmarkEnd w:id="216"/>
    <w:bookmarkEnd w:id="217"/>
    <w:bookmarkEnd w:id="218"/>
    <w:bookmarkEnd w:id="219"/>
    <w:bookmarkEnd w:id="220"/>
    <w:bookmarkEnd w:id="221"/>
    <w:bookmarkEnd w:id="222"/>
    <w:bookmarkEnd w:id="223"/>
    <w:bookmarkEnd w:id="224"/>
    <w:bookmarkEnd w:id="225"/>
    <w:p w14:paraId="417577FE">
      <w:pPr>
        <w:tabs>
          <w:tab w:val="left" w:pos="7839"/>
        </w:tabs>
        <w:jc w:val="center"/>
        <w:rPr>
          <w:rFonts w:hint="eastAsia" w:hAnsi="宋体" w:cs="宋体"/>
          <w:b/>
          <w:bCs/>
          <w:sz w:val="24"/>
          <w:szCs w:val="24"/>
          <w:highlight w:val="none"/>
          <w:lang w:eastAsia="zh-CN"/>
        </w:rPr>
      </w:pPr>
      <w:r>
        <w:rPr>
          <w:rFonts w:hint="eastAsia" w:hAnsi="宋体" w:cs="宋体"/>
          <w:b/>
          <w:bCs/>
          <w:sz w:val="24"/>
          <w:szCs w:val="24"/>
          <w:highlight w:val="none"/>
          <w:lang w:eastAsia="zh-CN"/>
        </w:rPr>
        <w:t>八、</w:t>
      </w:r>
      <w:r>
        <w:rPr>
          <w:rFonts w:hint="eastAsia" w:hAnsi="宋体" w:cs="宋体"/>
          <w:b/>
          <w:bCs/>
          <w:color w:val="auto"/>
          <w:sz w:val="24"/>
          <w:szCs w:val="24"/>
          <w:highlight w:val="none"/>
          <w:lang w:eastAsia="zh-CN"/>
        </w:rPr>
        <w:t>声明函</w:t>
      </w:r>
    </w:p>
    <w:p w14:paraId="0D7386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sz w:val="21"/>
          <w:szCs w:val="21"/>
          <w:highlight w:val="none"/>
          <w:lang w:val="en-US" w:eastAsia="zh-CN"/>
        </w:rPr>
      </w:pPr>
      <w:r>
        <w:rPr>
          <w:rFonts w:hint="eastAsia" w:hAnsi="宋体" w:cs="宋体"/>
          <w:b/>
          <w:bCs/>
          <w:sz w:val="21"/>
          <w:szCs w:val="21"/>
          <w:highlight w:val="none"/>
          <w:lang w:val="en-US" w:eastAsia="zh-CN"/>
        </w:rPr>
        <w:t>本合同包非专门面向中小企业</w:t>
      </w:r>
      <w:r>
        <w:rPr>
          <w:rFonts w:hint="eastAsia" w:ascii="宋体" w:hAnsi="宋体" w:eastAsia="宋体" w:cs="宋体"/>
          <w:b/>
          <w:bCs/>
          <w:sz w:val="21"/>
          <w:szCs w:val="21"/>
          <w:highlight w:val="none"/>
          <w:lang w:val="en-US" w:eastAsia="zh-CN"/>
        </w:rPr>
        <w:t>。</w:t>
      </w:r>
    </w:p>
    <w:p w14:paraId="075C88E3">
      <w:pPr>
        <w:tabs>
          <w:tab w:val="left" w:pos="5670"/>
        </w:tabs>
        <w:spacing w:line="500" w:lineRule="exact"/>
        <w:ind w:firstLine="48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为中型、小型、微型企业的，提供《中小企业声明函》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填写</w:t>
      </w:r>
      <w:r>
        <w:rPr>
          <w:rFonts w:hint="eastAsia" w:ascii="宋体" w:hAnsi="宋体" w:eastAsia="宋体" w:cs="宋体"/>
          <w:b w:val="0"/>
          <w:bCs w:val="0"/>
          <w:color w:val="auto"/>
          <w:sz w:val="21"/>
          <w:szCs w:val="21"/>
          <w:highlight w:val="none"/>
          <w:lang w:eastAsia="zh-CN"/>
        </w:rPr>
        <w:t>时</w:t>
      </w:r>
      <w:r>
        <w:rPr>
          <w:rFonts w:hint="eastAsia" w:ascii="宋体" w:hAnsi="宋体" w:eastAsia="宋体" w:cs="宋体"/>
          <w:b w:val="0"/>
          <w:bCs w:val="0"/>
          <w:color w:val="auto"/>
          <w:sz w:val="21"/>
          <w:szCs w:val="21"/>
          <w:highlight w:val="none"/>
        </w:rPr>
        <w:t>请认真阅读《工业和信息化部、国家统计局、国家发展和改革委员会、财政部关于印发中小企业划型标准规定的通知》（工信部联企业[2011]300号）和《政府采购促进中小企业发展管理办法》（财库〔2020〕46号）相关规定</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人享受中小企业扶持政策的，</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人的《中小企业声明函》或证明文件将随</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结果公告一同公布，接受社会监督。</w:t>
      </w:r>
    </w:p>
    <w:p w14:paraId="1DE7EB1C">
      <w:pPr>
        <w:tabs>
          <w:tab w:val="left" w:pos="5670"/>
        </w:tabs>
        <w:spacing w:line="500" w:lineRule="exact"/>
        <w:ind w:firstLine="480"/>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为残疾人福利性单位的，应提供《残疾人福利性单位声明函》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w:t>
      </w:r>
    </w:p>
    <w:p w14:paraId="311DBF8B">
      <w:pPr>
        <w:tabs>
          <w:tab w:val="left" w:pos="5670"/>
        </w:tabs>
        <w:spacing w:line="500" w:lineRule="exact"/>
        <w:ind w:firstLine="480"/>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为监狱企业的，应提供监狱企业的证明文件</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19A4A409">
      <w:pPr>
        <w:rPr>
          <w:rFonts w:hint="eastAsia" w:ascii="宋体" w:hAnsi="宋体" w:eastAsia="宋体" w:cs="宋体"/>
          <w:sz w:val="21"/>
          <w:szCs w:val="16"/>
          <w:highlight w:val="none"/>
        </w:rPr>
      </w:pPr>
    </w:p>
    <w:p w14:paraId="6E1BB250">
      <w:pPr>
        <w:pStyle w:val="2"/>
        <w:rPr>
          <w:rFonts w:hint="eastAsia" w:ascii="宋体" w:hAnsi="宋体" w:eastAsia="宋体" w:cs="宋体"/>
          <w:sz w:val="18"/>
          <w:szCs w:val="16"/>
          <w:highlight w:val="none"/>
        </w:rPr>
      </w:pPr>
    </w:p>
    <w:p w14:paraId="1309ADEA">
      <w:pPr>
        <w:rPr>
          <w:rFonts w:hint="eastAsia" w:ascii="宋体" w:hAnsi="宋体" w:eastAsia="宋体" w:cs="宋体"/>
          <w:sz w:val="21"/>
          <w:szCs w:val="16"/>
          <w:highlight w:val="none"/>
        </w:rPr>
      </w:pPr>
    </w:p>
    <w:p w14:paraId="38332472">
      <w:pPr>
        <w:pStyle w:val="2"/>
        <w:rPr>
          <w:rFonts w:hint="eastAsia" w:ascii="宋体" w:hAnsi="宋体" w:eastAsia="宋体" w:cs="宋体"/>
          <w:sz w:val="18"/>
          <w:szCs w:val="16"/>
          <w:highlight w:val="none"/>
        </w:rPr>
      </w:pPr>
    </w:p>
    <w:p w14:paraId="4DEDE432">
      <w:pPr>
        <w:rPr>
          <w:rFonts w:hint="eastAsia" w:ascii="宋体" w:hAnsi="宋体" w:eastAsia="宋体" w:cs="宋体"/>
          <w:sz w:val="21"/>
          <w:szCs w:val="16"/>
          <w:highlight w:val="none"/>
        </w:rPr>
      </w:pPr>
    </w:p>
    <w:p w14:paraId="2117A0C4">
      <w:pPr>
        <w:pStyle w:val="2"/>
        <w:rPr>
          <w:rFonts w:hint="eastAsia" w:ascii="宋体" w:hAnsi="宋体" w:eastAsia="宋体" w:cs="宋体"/>
          <w:sz w:val="18"/>
          <w:szCs w:val="16"/>
          <w:highlight w:val="none"/>
        </w:rPr>
      </w:pPr>
    </w:p>
    <w:p w14:paraId="7AC9F8D8">
      <w:pPr>
        <w:rPr>
          <w:rFonts w:hint="eastAsia" w:ascii="宋体" w:hAnsi="宋体" w:eastAsia="宋体" w:cs="宋体"/>
          <w:sz w:val="21"/>
          <w:szCs w:val="16"/>
          <w:highlight w:val="none"/>
        </w:rPr>
      </w:pPr>
    </w:p>
    <w:p w14:paraId="29A54186">
      <w:pPr>
        <w:pStyle w:val="2"/>
        <w:rPr>
          <w:rFonts w:hint="eastAsia" w:ascii="宋体" w:hAnsi="宋体" w:eastAsia="宋体" w:cs="宋体"/>
          <w:sz w:val="18"/>
          <w:szCs w:val="16"/>
          <w:highlight w:val="none"/>
        </w:rPr>
      </w:pPr>
    </w:p>
    <w:p w14:paraId="614E169D">
      <w:pPr>
        <w:rPr>
          <w:rFonts w:hint="eastAsia" w:ascii="宋体" w:hAnsi="宋体" w:eastAsia="宋体" w:cs="宋体"/>
          <w:sz w:val="21"/>
          <w:szCs w:val="16"/>
          <w:highlight w:val="none"/>
        </w:rPr>
      </w:pPr>
    </w:p>
    <w:p w14:paraId="033C7A9D">
      <w:pPr>
        <w:pStyle w:val="2"/>
        <w:rPr>
          <w:rFonts w:hint="eastAsia" w:ascii="宋体" w:hAnsi="宋体" w:eastAsia="宋体" w:cs="宋体"/>
          <w:sz w:val="18"/>
          <w:szCs w:val="16"/>
          <w:highlight w:val="none"/>
        </w:rPr>
      </w:pPr>
    </w:p>
    <w:p w14:paraId="038CD1E6">
      <w:pPr>
        <w:rPr>
          <w:rFonts w:hint="eastAsia" w:ascii="宋体" w:hAnsi="宋体" w:eastAsia="宋体" w:cs="宋体"/>
          <w:sz w:val="21"/>
          <w:szCs w:val="16"/>
          <w:highlight w:val="none"/>
        </w:rPr>
      </w:pPr>
    </w:p>
    <w:p w14:paraId="700B1526">
      <w:pPr>
        <w:pStyle w:val="2"/>
        <w:rPr>
          <w:rFonts w:hint="eastAsia" w:ascii="宋体" w:hAnsi="宋体" w:eastAsia="宋体" w:cs="宋体"/>
          <w:sz w:val="18"/>
          <w:szCs w:val="16"/>
          <w:highlight w:val="none"/>
        </w:rPr>
      </w:pPr>
    </w:p>
    <w:p w14:paraId="0AB31A3E">
      <w:pPr>
        <w:rPr>
          <w:rFonts w:hint="eastAsia" w:ascii="宋体" w:hAnsi="宋体" w:eastAsia="宋体" w:cs="宋体"/>
          <w:sz w:val="21"/>
          <w:szCs w:val="16"/>
          <w:highlight w:val="none"/>
        </w:rPr>
      </w:pPr>
    </w:p>
    <w:p w14:paraId="4D743727">
      <w:pPr>
        <w:pStyle w:val="2"/>
        <w:rPr>
          <w:rFonts w:hint="eastAsia" w:ascii="宋体" w:hAnsi="宋体" w:eastAsia="宋体" w:cs="宋体"/>
          <w:sz w:val="18"/>
          <w:szCs w:val="16"/>
          <w:highlight w:val="none"/>
        </w:rPr>
      </w:pPr>
    </w:p>
    <w:p w14:paraId="496B7964">
      <w:pPr>
        <w:rPr>
          <w:rFonts w:hint="eastAsia" w:ascii="宋体" w:hAnsi="宋体" w:eastAsia="宋体" w:cs="宋体"/>
          <w:sz w:val="21"/>
          <w:szCs w:val="16"/>
          <w:highlight w:val="none"/>
        </w:rPr>
      </w:pPr>
    </w:p>
    <w:p w14:paraId="2D8B3027">
      <w:pPr>
        <w:pStyle w:val="2"/>
        <w:rPr>
          <w:rFonts w:hint="eastAsia" w:ascii="宋体" w:hAnsi="宋体" w:eastAsia="宋体" w:cs="宋体"/>
          <w:sz w:val="18"/>
          <w:szCs w:val="16"/>
          <w:highlight w:val="none"/>
        </w:rPr>
      </w:pPr>
    </w:p>
    <w:p w14:paraId="74C99D4A">
      <w:pPr>
        <w:rPr>
          <w:rFonts w:hint="eastAsia" w:ascii="宋体" w:hAnsi="宋体" w:eastAsia="宋体" w:cs="宋体"/>
          <w:sz w:val="21"/>
          <w:szCs w:val="16"/>
          <w:highlight w:val="none"/>
        </w:rPr>
      </w:pPr>
    </w:p>
    <w:p w14:paraId="58FAFD63">
      <w:pPr>
        <w:pStyle w:val="2"/>
        <w:rPr>
          <w:rFonts w:hint="eastAsia" w:ascii="宋体" w:hAnsi="宋体" w:eastAsia="宋体" w:cs="宋体"/>
          <w:sz w:val="18"/>
          <w:szCs w:val="16"/>
          <w:highlight w:val="none"/>
        </w:rPr>
      </w:pPr>
    </w:p>
    <w:p w14:paraId="74013985">
      <w:pPr>
        <w:rPr>
          <w:rFonts w:hint="eastAsia" w:ascii="宋体" w:hAnsi="宋体" w:eastAsia="宋体" w:cs="宋体"/>
          <w:sz w:val="21"/>
          <w:szCs w:val="16"/>
          <w:highlight w:val="none"/>
        </w:rPr>
      </w:pPr>
    </w:p>
    <w:p w14:paraId="07681064">
      <w:pPr>
        <w:pStyle w:val="2"/>
        <w:rPr>
          <w:rFonts w:hint="eastAsia" w:ascii="宋体" w:hAnsi="宋体" w:eastAsia="宋体" w:cs="宋体"/>
          <w:sz w:val="21"/>
          <w:szCs w:val="16"/>
          <w:highlight w:val="none"/>
        </w:rPr>
      </w:pPr>
    </w:p>
    <w:p w14:paraId="261A3228">
      <w:pPr>
        <w:rPr>
          <w:rFonts w:hint="eastAsia" w:ascii="宋体" w:hAnsi="宋体" w:eastAsia="宋体" w:cs="宋体"/>
          <w:sz w:val="21"/>
          <w:szCs w:val="16"/>
          <w:highlight w:val="none"/>
        </w:rPr>
      </w:pPr>
    </w:p>
    <w:p w14:paraId="1BA21902">
      <w:pPr>
        <w:pStyle w:val="2"/>
        <w:rPr>
          <w:rFonts w:hint="eastAsia" w:ascii="宋体" w:hAnsi="宋体" w:eastAsia="宋体" w:cs="宋体"/>
          <w:sz w:val="21"/>
          <w:szCs w:val="16"/>
          <w:highlight w:val="none"/>
        </w:rPr>
      </w:pPr>
    </w:p>
    <w:p w14:paraId="2AEA1B7A">
      <w:pPr>
        <w:rPr>
          <w:rFonts w:hint="eastAsia"/>
        </w:rPr>
      </w:pPr>
    </w:p>
    <w:p w14:paraId="457946A8">
      <w:pPr>
        <w:pStyle w:val="23"/>
        <w:rPr>
          <w:rFonts w:hint="eastAsia" w:ascii="宋体" w:hAnsi="宋体" w:eastAsia="宋体" w:cs="宋体"/>
          <w:sz w:val="18"/>
          <w:szCs w:val="16"/>
          <w:highlight w:val="none"/>
        </w:rPr>
      </w:pPr>
    </w:p>
    <w:p w14:paraId="4FEF8EDC">
      <w:pPr>
        <w:spacing w:before="156" w:beforeLines="50"/>
        <w:rPr>
          <w:rFonts w:hint="eastAsia" w:ascii="宋体" w:hAnsi="宋体" w:eastAsia="宋体" w:cs="宋体"/>
          <w:sz w:val="21"/>
          <w:szCs w:val="16"/>
          <w:highlight w:val="none"/>
        </w:rPr>
      </w:pPr>
      <w:r>
        <w:rPr>
          <w:rFonts w:hint="eastAsia" w:ascii="宋体" w:hAnsi="宋体" w:eastAsia="宋体" w:cs="宋体"/>
          <w:b/>
          <w:bCs/>
          <w:sz w:val="22"/>
          <w:szCs w:val="22"/>
          <w:highlight w:val="none"/>
        </w:rPr>
        <w:t>附件1：</w:t>
      </w:r>
    </w:p>
    <w:p w14:paraId="0A7E3DCB">
      <w:pPr>
        <w:jc w:val="center"/>
        <w:rPr>
          <w:rFonts w:hint="eastAsia" w:ascii="宋体" w:hAnsi="宋体" w:eastAsia="宋体" w:cs="宋体"/>
          <w:sz w:val="21"/>
          <w:szCs w:val="16"/>
          <w:highlight w:val="none"/>
        </w:rPr>
      </w:pPr>
      <w:r>
        <w:rPr>
          <w:rFonts w:hint="eastAsia" w:ascii="宋体" w:hAnsi="宋体" w:eastAsia="宋体" w:cs="宋体"/>
          <w:b/>
          <w:bCs/>
          <w:sz w:val="22"/>
          <w:szCs w:val="22"/>
          <w:highlight w:val="none"/>
        </w:rPr>
        <w:t>中小企业声明函（服务）</w:t>
      </w:r>
    </w:p>
    <w:p w14:paraId="4A8E04CE">
      <w:pPr>
        <w:spacing w:line="360" w:lineRule="auto"/>
        <w:rPr>
          <w:rFonts w:hint="eastAsia" w:ascii="宋体" w:hAnsi="宋体" w:eastAsia="宋体" w:cs="宋体"/>
          <w:sz w:val="21"/>
          <w:szCs w:val="21"/>
          <w:highlight w:val="none"/>
        </w:rPr>
      </w:pPr>
    </w:p>
    <w:p w14:paraId="11E4C0A1">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本公司（联合体）郑重声明，根据《政府采购促进中小企业发展管理办法》（财库﹝2020﹞46 号）的规定，本公司（联合体） 参加</w:t>
      </w:r>
      <w:r>
        <w:rPr>
          <w:rFonts w:hint="eastAsia" w:ascii="宋体" w:hAnsi="宋体" w:eastAsia="宋体" w:cs="宋体"/>
          <w:i/>
          <w:sz w:val="21"/>
          <w:szCs w:val="21"/>
          <w:highlight w:val="none"/>
          <w:u w:val="single"/>
        </w:rPr>
        <w:t>（单位名称）</w:t>
      </w:r>
      <w:r>
        <w:rPr>
          <w:rFonts w:hint="eastAsia" w:ascii="宋体" w:hAnsi="宋体" w:eastAsia="宋体" w:cs="宋体"/>
          <w:sz w:val="21"/>
          <w:szCs w:val="21"/>
          <w:highlight w:val="none"/>
        </w:rPr>
        <w:t>的</w:t>
      </w:r>
      <w:r>
        <w:rPr>
          <w:rFonts w:hint="eastAsia" w:ascii="宋体" w:hAnsi="宋体" w:eastAsia="宋体" w:cs="宋体"/>
          <w:i/>
          <w:sz w:val="21"/>
          <w:szCs w:val="21"/>
          <w:highlight w:val="none"/>
          <w:u w:val="single"/>
        </w:rPr>
        <w:t>（项目名称）</w:t>
      </w:r>
      <w:r>
        <w:rPr>
          <w:rFonts w:hint="eastAsia" w:ascii="宋体" w:hAnsi="宋体" w:eastAsia="宋体" w:cs="宋体"/>
          <w:sz w:val="21"/>
          <w:szCs w:val="21"/>
          <w:highlight w:val="none"/>
        </w:rPr>
        <w:t>采购活动，服务全部由符合政策要求的中小企业承接。相关企业（含联合体中的中小企业、签订分包意向协议的中小企业）的具体情况如下：</w:t>
      </w:r>
    </w:p>
    <w:p w14:paraId="58FA42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55705BDF">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29B41AE3">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w:t>
      </w:r>
    </w:p>
    <w:p w14:paraId="07203DEC">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以上企业，不属于大企业的分支机构，不存在控股股东为大企业的情形，也不存在与大企业的负责人为同一人的情形。</w:t>
      </w:r>
    </w:p>
    <w:p w14:paraId="18EDBC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本企业对上述声明内容的真实性负责。如有虚假，将依法承担相应责任。</w:t>
      </w:r>
    </w:p>
    <w:p w14:paraId="78F0D7B6">
      <w:pPr>
        <w:adjustRightInd w:val="0"/>
        <w:snapToGrid w:val="0"/>
        <w:spacing w:line="360" w:lineRule="auto"/>
        <w:ind w:firstLine="424" w:firstLineChars="202"/>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14:paraId="375ECA72">
      <w:pPr>
        <w:spacing w:line="360" w:lineRule="auto"/>
        <w:ind w:left="5280" w:leftChars="2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企业名称（盖章）：</w:t>
      </w:r>
    </w:p>
    <w:p w14:paraId="4D1AF128">
      <w:pPr>
        <w:spacing w:line="360" w:lineRule="auto"/>
        <w:ind w:left="5280" w:leftChars="2200"/>
        <w:rPr>
          <w:rFonts w:hint="eastAsia" w:ascii="宋体" w:hAnsi="宋体" w:eastAsia="宋体" w:cs="宋体"/>
          <w:color w:val="auto"/>
          <w:sz w:val="21"/>
          <w:szCs w:val="20"/>
          <w:highlight w:val="none"/>
        </w:rPr>
      </w:pPr>
      <w:r>
        <w:rPr>
          <w:rFonts w:hint="eastAsia" w:ascii="宋体" w:hAnsi="宋体" w:eastAsia="宋体" w:cs="宋体"/>
          <w:sz w:val="21"/>
          <w:szCs w:val="21"/>
          <w:highlight w:val="none"/>
        </w:rPr>
        <w:t>日期：</w:t>
      </w:r>
    </w:p>
    <w:p w14:paraId="2C52A272">
      <w:pPr>
        <w:rPr>
          <w:rFonts w:hint="eastAsia" w:ascii="宋体" w:hAnsi="宋体" w:eastAsia="宋体" w:cs="宋体"/>
          <w:sz w:val="21"/>
          <w:szCs w:val="16"/>
          <w:highlight w:val="none"/>
        </w:rPr>
      </w:pPr>
    </w:p>
    <w:p w14:paraId="4982BDA0">
      <w:pPr>
        <w:pStyle w:val="43"/>
        <w:rPr>
          <w:rFonts w:hint="eastAsia" w:ascii="宋体" w:hAnsi="宋体" w:eastAsia="宋体" w:cs="宋体"/>
          <w:sz w:val="22"/>
          <w:szCs w:val="16"/>
          <w:highlight w:val="none"/>
        </w:rPr>
      </w:pPr>
    </w:p>
    <w:p w14:paraId="775F5A75">
      <w:pPr>
        <w:pStyle w:val="19"/>
        <w:rPr>
          <w:rFonts w:hint="eastAsia" w:ascii="宋体" w:hAnsi="宋体" w:eastAsia="宋体" w:cs="宋体"/>
          <w:sz w:val="22"/>
          <w:szCs w:val="16"/>
          <w:highlight w:val="none"/>
        </w:rPr>
      </w:pPr>
    </w:p>
    <w:p w14:paraId="4A311B2B">
      <w:pPr>
        <w:pStyle w:val="43"/>
        <w:rPr>
          <w:rFonts w:hint="eastAsia" w:ascii="宋体" w:hAnsi="宋体" w:eastAsia="宋体" w:cs="宋体"/>
          <w:sz w:val="22"/>
          <w:szCs w:val="16"/>
          <w:highlight w:val="none"/>
        </w:rPr>
      </w:pPr>
    </w:p>
    <w:p w14:paraId="52143428">
      <w:pPr>
        <w:pStyle w:val="19"/>
        <w:rPr>
          <w:rFonts w:hint="eastAsia" w:ascii="宋体" w:hAnsi="宋体" w:eastAsia="宋体" w:cs="宋体"/>
          <w:sz w:val="22"/>
          <w:szCs w:val="16"/>
          <w:highlight w:val="none"/>
        </w:rPr>
      </w:pPr>
    </w:p>
    <w:p w14:paraId="4CAE1E8D">
      <w:pPr>
        <w:rPr>
          <w:rFonts w:hint="eastAsia" w:ascii="宋体" w:hAnsi="宋体" w:eastAsia="宋体" w:cs="宋体"/>
          <w:sz w:val="22"/>
          <w:szCs w:val="16"/>
          <w:highlight w:val="none"/>
        </w:rPr>
      </w:pPr>
    </w:p>
    <w:p w14:paraId="7CEA7444">
      <w:pPr>
        <w:pStyle w:val="2"/>
        <w:rPr>
          <w:rFonts w:hint="eastAsia" w:ascii="宋体" w:hAnsi="宋体" w:eastAsia="宋体" w:cs="宋体"/>
          <w:sz w:val="22"/>
          <w:szCs w:val="16"/>
          <w:highlight w:val="none"/>
        </w:rPr>
      </w:pPr>
    </w:p>
    <w:p w14:paraId="5810109B">
      <w:pPr>
        <w:rPr>
          <w:rFonts w:hint="eastAsia" w:ascii="宋体" w:hAnsi="宋体" w:eastAsia="宋体" w:cs="宋体"/>
          <w:sz w:val="22"/>
          <w:szCs w:val="16"/>
          <w:highlight w:val="none"/>
        </w:rPr>
      </w:pPr>
    </w:p>
    <w:p w14:paraId="51CD3752">
      <w:pPr>
        <w:pStyle w:val="2"/>
        <w:rPr>
          <w:rFonts w:hint="eastAsia" w:ascii="宋体" w:hAnsi="宋体" w:eastAsia="宋体" w:cs="宋体"/>
          <w:sz w:val="22"/>
          <w:szCs w:val="16"/>
          <w:highlight w:val="none"/>
        </w:rPr>
      </w:pPr>
    </w:p>
    <w:p w14:paraId="5C4D6D8E">
      <w:pPr>
        <w:rPr>
          <w:rFonts w:hint="eastAsia" w:ascii="宋体" w:hAnsi="宋体" w:eastAsia="宋体" w:cs="宋体"/>
          <w:sz w:val="22"/>
          <w:szCs w:val="16"/>
          <w:highlight w:val="none"/>
        </w:rPr>
      </w:pPr>
    </w:p>
    <w:p w14:paraId="4777BA2E">
      <w:pPr>
        <w:pStyle w:val="2"/>
        <w:rPr>
          <w:rFonts w:hint="eastAsia" w:ascii="宋体" w:hAnsi="宋体" w:eastAsia="宋体" w:cs="宋体"/>
          <w:sz w:val="22"/>
          <w:szCs w:val="16"/>
          <w:highlight w:val="none"/>
        </w:rPr>
      </w:pPr>
    </w:p>
    <w:p w14:paraId="008AFA95">
      <w:pPr>
        <w:rPr>
          <w:rFonts w:hint="eastAsia" w:ascii="宋体" w:hAnsi="宋体" w:eastAsia="宋体" w:cs="宋体"/>
          <w:sz w:val="22"/>
          <w:szCs w:val="16"/>
          <w:highlight w:val="none"/>
        </w:rPr>
      </w:pPr>
    </w:p>
    <w:p w14:paraId="24A003BD">
      <w:pPr>
        <w:pStyle w:val="2"/>
        <w:rPr>
          <w:rFonts w:hint="eastAsia" w:ascii="宋体" w:hAnsi="宋体" w:eastAsia="宋体" w:cs="宋体"/>
          <w:sz w:val="22"/>
          <w:szCs w:val="16"/>
          <w:highlight w:val="none"/>
        </w:rPr>
      </w:pPr>
    </w:p>
    <w:p w14:paraId="7CA33838">
      <w:pPr>
        <w:rPr>
          <w:rFonts w:hint="eastAsia"/>
        </w:rPr>
      </w:pPr>
    </w:p>
    <w:p w14:paraId="2AC5B244">
      <w:pPr>
        <w:spacing w:before="100" w:beforeAutospacing="1" w:after="163" w:afterLines="50" w:line="360" w:lineRule="auto"/>
        <w:rPr>
          <w:rFonts w:hint="eastAsia" w:ascii="宋体" w:hAnsi="宋体" w:eastAsia="宋体" w:cs="宋体"/>
          <w:b/>
          <w:bCs/>
          <w:spacing w:val="6"/>
          <w:sz w:val="24"/>
          <w:szCs w:val="24"/>
          <w:highlight w:val="none"/>
        </w:rPr>
      </w:pPr>
    </w:p>
    <w:p w14:paraId="7D65AEEB">
      <w:pPr>
        <w:spacing w:before="100" w:beforeAutospacing="1" w:after="163" w:afterLines="50" w:line="360" w:lineRule="auto"/>
        <w:rPr>
          <w:rFonts w:hint="eastAsia" w:ascii="宋体" w:hAnsi="宋体" w:eastAsia="宋体" w:cs="宋体"/>
          <w:b/>
          <w:bCs/>
          <w:spacing w:val="6"/>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2（如有）：</w:t>
      </w:r>
    </w:p>
    <w:p w14:paraId="795514E6">
      <w:pPr>
        <w:spacing w:line="588" w:lineRule="exact"/>
        <w:jc w:val="center"/>
        <w:rPr>
          <w:rFonts w:hint="eastAsia" w:ascii="宋体" w:hAnsi="宋体" w:eastAsia="宋体" w:cs="宋体"/>
          <w:b/>
          <w:spacing w:val="6"/>
          <w:sz w:val="24"/>
          <w:szCs w:val="24"/>
          <w:highlight w:val="none"/>
        </w:rPr>
      </w:pPr>
      <w:r>
        <w:rPr>
          <w:rFonts w:hint="eastAsia" w:ascii="宋体" w:hAnsi="宋体" w:eastAsia="宋体" w:cs="宋体"/>
          <w:b/>
          <w:spacing w:val="6"/>
          <w:sz w:val="24"/>
          <w:szCs w:val="24"/>
          <w:highlight w:val="none"/>
        </w:rPr>
        <w:t>残疾人福利性单位声明函</w:t>
      </w:r>
    </w:p>
    <w:p w14:paraId="52DD1062">
      <w:pPr>
        <w:spacing w:line="588" w:lineRule="exact"/>
        <w:rPr>
          <w:rFonts w:hint="eastAsia" w:ascii="宋体" w:hAnsi="宋体" w:eastAsia="宋体" w:cs="宋体"/>
          <w:b/>
          <w:spacing w:val="6"/>
          <w:sz w:val="24"/>
          <w:szCs w:val="24"/>
          <w:highlight w:val="none"/>
        </w:rPr>
      </w:pPr>
    </w:p>
    <w:p w14:paraId="39398299">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本单位郑重声明，根据《财政部 民政部 中国残疾人联合会关于促进残疾人就业政府采购政策的通知》（财库</w:t>
      </w:r>
      <w:r>
        <w:rPr>
          <w:rFonts w:hint="eastAsia" w:ascii="宋体" w:hAnsi="宋体" w:eastAsia="宋体" w:cs="宋体"/>
          <w:sz w:val="21"/>
          <w:szCs w:val="21"/>
          <w:highlight w:val="none"/>
        </w:rPr>
        <w:t>〔2017〕 141</w:t>
      </w:r>
      <w:r>
        <w:rPr>
          <w:rFonts w:hint="eastAsia" w:ascii="宋体" w:hAnsi="宋体" w:eastAsia="宋体" w:cs="宋体"/>
          <w:spacing w:val="6"/>
          <w:sz w:val="21"/>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A67A12A">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本单位对上述声明的真实性负责。如有虚假，将依法承担相应责任。</w:t>
      </w:r>
    </w:p>
    <w:p w14:paraId="321E1D6F">
      <w:pPr>
        <w:spacing w:line="588" w:lineRule="exact"/>
        <w:ind w:firstLine="444" w:firstLineChars="200"/>
        <w:rPr>
          <w:rFonts w:hint="eastAsia" w:ascii="宋体" w:hAnsi="宋体" w:eastAsia="宋体" w:cs="宋体"/>
          <w:spacing w:val="6"/>
          <w:sz w:val="21"/>
          <w:szCs w:val="21"/>
          <w:highlight w:val="none"/>
        </w:rPr>
      </w:pPr>
    </w:p>
    <w:p w14:paraId="1151B1E3">
      <w:pPr>
        <w:spacing w:line="588" w:lineRule="exact"/>
        <w:ind w:firstLine="444" w:firstLineChars="200"/>
        <w:rPr>
          <w:rFonts w:hint="eastAsia" w:ascii="宋体" w:hAnsi="宋体" w:eastAsia="宋体" w:cs="宋体"/>
          <w:spacing w:val="6"/>
          <w:sz w:val="21"/>
          <w:szCs w:val="21"/>
          <w:highlight w:val="none"/>
        </w:rPr>
      </w:pPr>
    </w:p>
    <w:p w14:paraId="7CD15D65">
      <w:pPr>
        <w:spacing w:line="588" w:lineRule="exact"/>
        <w:ind w:firstLine="444" w:firstLineChars="200"/>
        <w:rPr>
          <w:rFonts w:hint="eastAsia" w:ascii="宋体" w:hAnsi="宋体" w:eastAsia="宋体" w:cs="宋体"/>
          <w:spacing w:val="6"/>
          <w:sz w:val="21"/>
          <w:szCs w:val="21"/>
          <w:highlight w:val="none"/>
        </w:rPr>
      </w:pPr>
    </w:p>
    <w:p w14:paraId="3CD30D57">
      <w:pPr>
        <w:spacing w:line="588" w:lineRule="exact"/>
        <w:ind w:firstLine="444" w:firstLineChars="200"/>
        <w:rPr>
          <w:rFonts w:hint="eastAsia" w:ascii="宋体" w:hAnsi="宋体" w:eastAsia="宋体" w:cs="宋体"/>
          <w:spacing w:val="6"/>
          <w:sz w:val="21"/>
          <w:szCs w:val="21"/>
          <w:highlight w:val="none"/>
        </w:rPr>
      </w:pPr>
    </w:p>
    <w:p w14:paraId="7C4C541B">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2212D63E">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5BD6E272">
      <w:pPr>
        <w:pStyle w:val="2"/>
        <w:numPr>
          <w:ilvl w:val="0"/>
          <w:numId w:val="0"/>
        </w:numPr>
        <w:ind w:leftChars="0"/>
        <w:rPr>
          <w:rFonts w:hint="eastAsia" w:ascii="宋体" w:hAnsi="宋体" w:eastAsia="宋体" w:cs="宋体"/>
          <w:color w:val="FF0000"/>
          <w:sz w:val="21"/>
          <w:szCs w:val="21"/>
          <w:highlight w:val="none"/>
          <w:lang w:eastAsia="zh-CN"/>
        </w:rPr>
      </w:pPr>
    </w:p>
    <w:p w14:paraId="798771EC">
      <w:pPr>
        <w:rPr>
          <w:rFonts w:hint="eastAsia" w:ascii="宋体" w:hAnsi="宋体" w:eastAsia="宋体" w:cs="宋体"/>
          <w:color w:val="FF0000"/>
          <w:sz w:val="21"/>
          <w:szCs w:val="21"/>
          <w:highlight w:val="none"/>
          <w:lang w:eastAsia="zh-CN"/>
        </w:rPr>
      </w:pPr>
    </w:p>
    <w:p w14:paraId="257D636C">
      <w:pPr>
        <w:pStyle w:val="2"/>
        <w:rPr>
          <w:rFonts w:hint="eastAsia" w:ascii="宋体" w:hAnsi="宋体" w:eastAsia="宋体" w:cs="宋体"/>
          <w:color w:val="FF0000"/>
          <w:sz w:val="21"/>
          <w:szCs w:val="21"/>
          <w:highlight w:val="none"/>
          <w:lang w:eastAsia="zh-CN"/>
        </w:rPr>
      </w:pPr>
    </w:p>
    <w:p w14:paraId="3B411174">
      <w:pPr>
        <w:rPr>
          <w:rFonts w:hint="eastAsia" w:ascii="宋体" w:hAnsi="宋体" w:eastAsia="宋体" w:cs="宋体"/>
          <w:color w:val="FF0000"/>
          <w:sz w:val="21"/>
          <w:szCs w:val="21"/>
          <w:highlight w:val="none"/>
          <w:lang w:eastAsia="zh-CN"/>
        </w:rPr>
      </w:pPr>
    </w:p>
    <w:p w14:paraId="2D7554EA">
      <w:pPr>
        <w:pStyle w:val="2"/>
        <w:rPr>
          <w:rFonts w:hint="eastAsia" w:ascii="宋体" w:hAnsi="宋体" w:eastAsia="宋体" w:cs="宋体"/>
          <w:color w:val="FF0000"/>
          <w:sz w:val="21"/>
          <w:szCs w:val="21"/>
          <w:highlight w:val="none"/>
          <w:lang w:eastAsia="zh-CN"/>
        </w:rPr>
      </w:pPr>
    </w:p>
    <w:p w14:paraId="71948196">
      <w:pPr>
        <w:rPr>
          <w:rFonts w:hint="eastAsia" w:ascii="宋体" w:hAnsi="宋体" w:eastAsia="宋体" w:cs="宋体"/>
          <w:color w:val="FF0000"/>
          <w:sz w:val="21"/>
          <w:szCs w:val="21"/>
          <w:highlight w:val="none"/>
          <w:lang w:eastAsia="zh-CN"/>
        </w:rPr>
      </w:pPr>
    </w:p>
    <w:p w14:paraId="38C851EC">
      <w:pPr>
        <w:pStyle w:val="2"/>
        <w:rPr>
          <w:rFonts w:hint="eastAsia" w:ascii="宋体" w:hAnsi="宋体" w:eastAsia="宋体" w:cs="宋体"/>
          <w:color w:val="FF0000"/>
          <w:sz w:val="21"/>
          <w:szCs w:val="21"/>
          <w:highlight w:val="none"/>
          <w:lang w:eastAsia="zh-CN"/>
        </w:rPr>
      </w:pPr>
    </w:p>
    <w:p w14:paraId="6501FDBE">
      <w:pPr>
        <w:rPr>
          <w:rFonts w:hint="eastAsia" w:ascii="宋体" w:hAnsi="宋体" w:eastAsia="宋体" w:cs="宋体"/>
          <w:color w:val="FF0000"/>
          <w:sz w:val="21"/>
          <w:szCs w:val="21"/>
          <w:highlight w:val="none"/>
          <w:lang w:eastAsia="zh-CN"/>
        </w:rPr>
      </w:pPr>
    </w:p>
    <w:p w14:paraId="3EFCD49A">
      <w:pPr>
        <w:pStyle w:val="2"/>
        <w:rPr>
          <w:rFonts w:hint="eastAsia"/>
          <w:lang w:eastAsia="zh-CN"/>
        </w:rPr>
      </w:pPr>
    </w:p>
    <w:p w14:paraId="1E284B6C">
      <w:pPr>
        <w:rPr>
          <w:rFonts w:hint="eastAsia" w:ascii="宋体" w:hAnsi="宋体" w:eastAsia="宋体" w:cs="宋体"/>
          <w:color w:val="FF0000"/>
          <w:sz w:val="21"/>
          <w:szCs w:val="21"/>
          <w:highlight w:val="none"/>
          <w:lang w:eastAsia="zh-CN"/>
        </w:rPr>
      </w:pPr>
    </w:p>
    <w:p w14:paraId="375A210C">
      <w:pPr>
        <w:pStyle w:val="2"/>
        <w:rPr>
          <w:rFonts w:hint="eastAsia" w:ascii="宋体" w:hAnsi="宋体" w:eastAsia="宋体" w:cs="宋体"/>
          <w:color w:val="FF0000"/>
          <w:sz w:val="21"/>
          <w:szCs w:val="21"/>
          <w:highlight w:val="none"/>
          <w:lang w:eastAsia="zh-CN"/>
        </w:rPr>
      </w:pPr>
    </w:p>
    <w:p w14:paraId="63B5D773">
      <w:pPr>
        <w:pStyle w:val="2"/>
        <w:rPr>
          <w:rFonts w:hint="eastAsia" w:ascii="宋体" w:hAnsi="宋体" w:eastAsia="宋体" w:cs="宋体"/>
          <w:color w:val="FF0000"/>
          <w:sz w:val="21"/>
          <w:szCs w:val="21"/>
          <w:highlight w:val="none"/>
          <w:lang w:eastAsia="zh-CN"/>
        </w:rPr>
      </w:pPr>
    </w:p>
    <w:p w14:paraId="15C79092">
      <w:pPr>
        <w:pStyle w:val="2"/>
        <w:rPr>
          <w:rFonts w:hint="eastAsia" w:ascii="宋体" w:hAnsi="宋体" w:eastAsia="宋体" w:cs="宋体"/>
          <w:b/>
          <w:bCs/>
          <w:spacing w:val="6"/>
          <w:kern w:val="0"/>
          <w:sz w:val="24"/>
          <w:szCs w:val="24"/>
          <w:highlight w:val="none"/>
          <w:lang w:val="en-US" w:eastAsia="zh-CN" w:bidi="ar-SA"/>
        </w:rPr>
      </w:pPr>
      <w:r>
        <w:rPr>
          <w:rFonts w:hint="eastAsia" w:ascii="宋体" w:hAnsi="宋体" w:eastAsia="宋体" w:cs="宋体"/>
          <w:b/>
          <w:bCs/>
          <w:spacing w:val="6"/>
          <w:kern w:val="0"/>
          <w:sz w:val="24"/>
          <w:szCs w:val="24"/>
          <w:highlight w:val="none"/>
          <w:lang w:val="en-US" w:eastAsia="zh-CN" w:bidi="ar-SA"/>
        </w:rPr>
        <w:t>附件3（如有）：</w:t>
      </w:r>
    </w:p>
    <w:p w14:paraId="17694264">
      <w:pPr>
        <w:rPr>
          <w:rFonts w:hint="eastAsia" w:ascii="宋体" w:hAnsi="宋体" w:eastAsia="宋体" w:cs="宋体"/>
          <w:sz w:val="21"/>
          <w:szCs w:val="16"/>
          <w:highlight w:val="none"/>
          <w:lang w:val="en-US" w:eastAsia="zh-CN"/>
        </w:rPr>
      </w:pPr>
    </w:p>
    <w:p w14:paraId="7057DC5F">
      <w:pPr>
        <w:spacing w:line="588" w:lineRule="exact"/>
        <w:jc w:val="center"/>
        <w:rPr>
          <w:rFonts w:hint="eastAsia" w:ascii="宋体" w:hAnsi="宋体" w:eastAsia="宋体" w:cs="宋体"/>
          <w:b/>
          <w:spacing w:val="6"/>
          <w:sz w:val="24"/>
          <w:szCs w:val="24"/>
          <w:highlight w:val="none"/>
          <w:lang w:eastAsia="zh-CN"/>
        </w:rPr>
      </w:pPr>
      <w:r>
        <w:rPr>
          <w:rFonts w:hint="eastAsia" w:ascii="宋体" w:hAnsi="宋体" w:eastAsia="宋体" w:cs="宋体"/>
          <w:b/>
          <w:spacing w:val="6"/>
          <w:sz w:val="24"/>
          <w:szCs w:val="24"/>
          <w:highlight w:val="none"/>
          <w:lang w:eastAsia="zh-CN"/>
        </w:rPr>
        <w:t>监狱企业证明文件</w:t>
      </w:r>
    </w:p>
    <w:p w14:paraId="46BA4AA3">
      <w:pPr>
        <w:pStyle w:val="2"/>
        <w:rPr>
          <w:rFonts w:hint="eastAsia" w:ascii="宋体" w:hAnsi="宋体" w:eastAsia="宋体" w:cs="宋体"/>
          <w:b/>
          <w:spacing w:val="6"/>
          <w:sz w:val="24"/>
          <w:szCs w:val="24"/>
          <w:highlight w:val="none"/>
          <w:lang w:eastAsia="zh-CN"/>
        </w:rPr>
      </w:pPr>
    </w:p>
    <w:p w14:paraId="1AA0FBD6">
      <w:pPr>
        <w:rPr>
          <w:rFonts w:hint="eastAsia" w:ascii="宋体" w:hAnsi="宋体" w:eastAsia="宋体" w:cs="宋体"/>
          <w:sz w:val="21"/>
          <w:szCs w:val="16"/>
          <w:highlight w:val="none"/>
          <w:lang w:eastAsia="zh-CN"/>
        </w:rPr>
      </w:pPr>
    </w:p>
    <w:p w14:paraId="77510557">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9DC058C">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监狱企业参加政府采购活动时，应当提供由省级以上监狱管理局、戒毒管理局（含新疆生产建设兵团）出具的属于监狱企业的证明文件。</w:t>
      </w:r>
    </w:p>
    <w:p w14:paraId="73DF267B">
      <w:pPr>
        <w:pStyle w:val="2"/>
        <w:rPr>
          <w:rFonts w:hint="eastAsia" w:ascii="宋体" w:hAnsi="宋体" w:eastAsia="宋体" w:cs="宋体"/>
          <w:spacing w:val="6"/>
          <w:sz w:val="21"/>
          <w:szCs w:val="21"/>
          <w:highlight w:val="none"/>
          <w:lang w:eastAsia="zh-CN"/>
        </w:rPr>
      </w:pPr>
    </w:p>
    <w:p w14:paraId="7F5B377D">
      <w:pPr>
        <w:rPr>
          <w:rFonts w:hint="eastAsia" w:ascii="宋体" w:hAnsi="宋体" w:eastAsia="宋体" w:cs="宋体"/>
          <w:spacing w:val="6"/>
          <w:sz w:val="21"/>
          <w:szCs w:val="21"/>
          <w:highlight w:val="none"/>
          <w:lang w:eastAsia="zh-CN"/>
        </w:rPr>
      </w:pPr>
    </w:p>
    <w:p w14:paraId="557AAE08">
      <w:pPr>
        <w:pStyle w:val="2"/>
        <w:rPr>
          <w:rFonts w:hint="eastAsia" w:ascii="宋体" w:hAnsi="宋体" w:eastAsia="宋体" w:cs="宋体"/>
          <w:spacing w:val="6"/>
          <w:sz w:val="21"/>
          <w:szCs w:val="21"/>
          <w:highlight w:val="none"/>
          <w:lang w:eastAsia="zh-CN"/>
        </w:rPr>
      </w:pPr>
    </w:p>
    <w:p w14:paraId="7FFDDFC2">
      <w:pPr>
        <w:rPr>
          <w:rFonts w:hint="eastAsia" w:ascii="宋体" w:hAnsi="宋体" w:eastAsia="宋体" w:cs="宋体"/>
          <w:spacing w:val="6"/>
          <w:sz w:val="21"/>
          <w:szCs w:val="21"/>
          <w:highlight w:val="none"/>
          <w:lang w:eastAsia="zh-CN"/>
        </w:rPr>
      </w:pPr>
    </w:p>
    <w:p w14:paraId="4FB39A39">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30C53AC5">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114A51BA">
      <w:pPr>
        <w:pStyle w:val="19"/>
        <w:rPr>
          <w:rFonts w:hint="eastAsia" w:ascii="宋体" w:hAnsi="宋体" w:eastAsia="宋体" w:cs="宋体"/>
          <w:sz w:val="22"/>
          <w:szCs w:val="16"/>
          <w:highlight w:val="none"/>
        </w:rPr>
      </w:pPr>
    </w:p>
    <w:p w14:paraId="02D48593">
      <w:pPr>
        <w:pStyle w:val="43"/>
        <w:rPr>
          <w:rFonts w:hint="eastAsia" w:ascii="宋体" w:hAnsi="宋体" w:eastAsia="宋体" w:cs="宋体"/>
          <w:sz w:val="22"/>
          <w:szCs w:val="16"/>
          <w:highlight w:val="none"/>
        </w:rPr>
      </w:pPr>
    </w:p>
    <w:p w14:paraId="7B1E2DFA">
      <w:pPr>
        <w:rPr>
          <w:rFonts w:hint="eastAsia" w:ascii="宋体" w:hAnsi="宋体" w:eastAsia="宋体" w:cs="宋体"/>
          <w:sz w:val="21"/>
          <w:szCs w:val="16"/>
          <w:highlight w:val="none"/>
        </w:rPr>
      </w:pPr>
    </w:p>
    <w:p w14:paraId="4C79E3B4">
      <w:pPr>
        <w:pStyle w:val="2"/>
        <w:rPr>
          <w:rFonts w:hint="eastAsia" w:ascii="宋体" w:hAnsi="宋体" w:eastAsia="宋体" w:cs="宋体"/>
          <w:sz w:val="18"/>
          <w:szCs w:val="16"/>
          <w:highlight w:val="none"/>
        </w:rPr>
      </w:pPr>
    </w:p>
    <w:p w14:paraId="25441B72">
      <w:pPr>
        <w:rPr>
          <w:rFonts w:hint="eastAsia"/>
          <w:sz w:val="21"/>
          <w:szCs w:val="16"/>
        </w:rPr>
      </w:pPr>
    </w:p>
    <w:p w14:paraId="71925E4B">
      <w:pPr>
        <w:pStyle w:val="2"/>
        <w:rPr>
          <w:rFonts w:hint="eastAsia"/>
          <w:sz w:val="21"/>
          <w:szCs w:val="16"/>
        </w:rPr>
      </w:pPr>
    </w:p>
    <w:p w14:paraId="66CD7B2A">
      <w:pPr>
        <w:rPr>
          <w:rFonts w:hint="eastAsia"/>
          <w:sz w:val="21"/>
          <w:szCs w:val="16"/>
        </w:rPr>
      </w:pPr>
    </w:p>
    <w:p w14:paraId="4C502A8C">
      <w:pPr>
        <w:pStyle w:val="2"/>
        <w:rPr>
          <w:rFonts w:hint="eastAsia"/>
          <w:sz w:val="21"/>
          <w:szCs w:val="16"/>
        </w:rPr>
      </w:pPr>
    </w:p>
    <w:p w14:paraId="7FAD073A">
      <w:pPr>
        <w:rPr>
          <w:rFonts w:hint="eastAsia"/>
          <w:sz w:val="21"/>
          <w:szCs w:val="16"/>
        </w:rPr>
      </w:pPr>
    </w:p>
    <w:p w14:paraId="63F0DD1C">
      <w:pPr>
        <w:pStyle w:val="2"/>
        <w:rPr>
          <w:rFonts w:hint="eastAsia"/>
          <w:sz w:val="21"/>
          <w:szCs w:val="16"/>
        </w:rPr>
      </w:pPr>
    </w:p>
    <w:p w14:paraId="4BFD1935">
      <w:pPr>
        <w:rPr>
          <w:rFonts w:hint="eastAsia"/>
        </w:rPr>
      </w:pPr>
    </w:p>
    <w:p w14:paraId="46C0AD06">
      <w:pPr>
        <w:tabs>
          <w:tab w:val="left" w:pos="7839"/>
        </w:tabs>
        <w:jc w:val="center"/>
        <w:rPr>
          <w:rFonts w:hint="eastAsia" w:hAnsi="宋体" w:cs="宋体"/>
          <w:b/>
          <w:bCs/>
          <w:sz w:val="24"/>
          <w:szCs w:val="24"/>
          <w:highlight w:val="none"/>
          <w:lang w:eastAsia="zh-CN"/>
        </w:rPr>
      </w:pPr>
    </w:p>
    <w:p w14:paraId="4FB89A83">
      <w:pPr>
        <w:tabs>
          <w:tab w:val="left" w:pos="7839"/>
        </w:tabs>
        <w:jc w:val="center"/>
        <w:rPr>
          <w:rFonts w:hint="eastAsia" w:ascii="宋体" w:hAnsi="宋体" w:eastAsia="宋体" w:cs="宋体"/>
          <w:b/>
          <w:bCs/>
          <w:sz w:val="24"/>
          <w:szCs w:val="24"/>
          <w:highlight w:val="none"/>
        </w:rPr>
      </w:pPr>
      <w:r>
        <w:rPr>
          <w:rFonts w:hint="eastAsia" w:hAnsi="宋体" w:cs="宋体"/>
          <w:b/>
          <w:bCs/>
          <w:sz w:val="24"/>
          <w:szCs w:val="24"/>
          <w:highlight w:val="none"/>
          <w:lang w:eastAsia="zh-CN"/>
        </w:rPr>
        <w:t>九</w:t>
      </w:r>
      <w:r>
        <w:rPr>
          <w:rFonts w:hint="eastAsia" w:ascii="宋体" w:hAnsi="宋体" w:eastAsia="宋体" w:cs="宋体"/>
          <w:b/>
          <w:bCs/>
          <w:sz w:val="24"/>
          <w:szCs w:val="24"/>
          <w:highlight w:val="none"/>
        </w:rPr>
        <w:t>、其它说明</w:t>
      </w:r>
    </w:p>
    <w:p w14:paraId="434CEF4F">
      <w:pPr>
        <w:pStyle w:val="2"/>
        <w:rPr>
          <w:rFonts w:hint="eastAsia" w:ascii="宋体" w:hAnsi="宋体" w:cs="宋体"/>
          <w:kern w:val="0"/>
          <w:sz w:val="21"/>
          <w:szCs w:val="21"/>
          <w:highlight w:val="none"/>
          <w:lang w:val="en-US" w:eastAsia="zh-CN" w:bidi="ar-SA"/>
        </w:rPr>
      </w:pPr>
    </w:p>
    <w:p w14:paraId="567B8D46">
      <w:pPr>
        <w:pStyle w:val="2"/>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（一）</w:t>
      </w:r>
      <w:r>
        <w:rPr>
          <w:rFonts w:hint="eastAsia" w:ascii="宋体" w:hAnsi="宋体" w:eastAsia="宋体" w:cs="宋体"/>
          <w:kern w:val="0"/>
          <w:sz w:val="21"/>
          <w:szCs w:val="21"/>
          <w:highlight w:val="none"/>
          <w:lang w:val="en-US" w:eastAsia="zh-CN" w:bidi="ar-SA"/>
        </w:rPr>
        <w:t>依据招标文件要求，供应商认为有必要说明的其他内容</w:t>
      </w:r>
    </w:p>
    <w:p w14:paraId="098585B0">
      <w:pPr>
        <w:spacing w:line="500" w:lineRule="exact"/>
        <w:ind w:left="0" w:leftChars="0" w:firstLine="0" w:firstLineChars="0"/>
        <w:jc w:val="center"/>
        <w:rPr>
          <w:rFonts w:hint="eastAsia" w:ascii="宋体" w:hAnsi="宋体" w:eastAsia="宋体" w:cs="宋体"/>
          <w:b/>
          <w:bCs/>
          <w:color w:val="auto"/>
          <w:sz w:val="21"/>
          <w:szCs w:val="21"/>
          <w:highlight w:val="none"/>
          <w:lang w:eastAsia="zh-CN"/>
        </w:rPr>
      </w:pPr>
    </w:p>
    <w:p w14:paraId="6CB5DF15">
      <w:pPr>
        <w:spacing w:line="500" w:lineRule="exact"/>
        <w:ind w:left="0" w:leftChars="0" w:firstLine="0" w:firstLineChars="0"/>
        <w:jc w:val="center"/>
        <w:rPr>
          <w:rFonts w:hint="default" w:ascii="宋体" w:hAnsi="宋体" w:eastAsia="宋体" w:cs="宋体"/>
          <w:b/>
          <w:bCs/>
          <w:color w:val="FF0000"/>
          <w:sz w:val="20"/>
          <w:szCs w:val="20"/>
          <w:highlight w:val="none"/>
          <w:lang w:val="en-US" w:eastAsia="zh-CN"/>
        </w:rPr>
      </w:pPr>
      <w:r>
        <w:rPr>
          <w:rFonts w:hint="eastAsia" w:ascii="宋体" w:hAnsi="宋体" w:eastAsia="宋体" w:cs="宋体"/>
          <w:b/>
          <w:bCs/>
          <w:color w:val="auto"/>
          <w:sz w:val="21"/>
          <w:szCs w:val="21"/>
          <w:highlight w:val="none"/>
          <w:lang w:eastAsia="zh-CN"/>
        </w:rPr>
        <w:t>承</w:t>
      </w:r>
      <w:r>
        <w:rPr>
          <w:rFonts w:hint="eastAsia"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诺</w:t>
      </w:r>
      <w:r>
        <w:rPr>
          <w:rFonts w:hint="eastAsia" w:hAnsi="宋体" w:cs="宋体"/>
          <w:b/>
          <w:bCs/>
          <w:color w:val="auto"/>
          <w:sz w:val="21"/>
          <w:szCs w:val="21"/>
          <w:highlight w:val="none"/>
          <w:lang w:val="en-US" w:eastAsia="zh-CN"/>
        </w:rPr>
        <w:t xml:space="preserve"> </w:t>
      </w:r>
    </w:p>
    <w:p w14:paraId="1763737A">
      <w:pPr>
        <w:spacing w:line="500" w:lineRule="exact"/>
        <w:ind w:firstLine="420" w:firstLineChars="200"/>
        <w:rPr>
          <w:rFonts w:hint="eastAsia" w:ascii="宋体" w:hAnsi="宋体" w:eastAsia="宋体" w:cs="宋体"/>
          <w:color w:val="FF0000"/>
          <w:sz w:val="21"/>
          <w:szCs w:val="21"/>
          <w:highlight w:val="none"/>
        </w:rPr>
      </w:pPr>
    </w:p>
    <w:p w14:paraId="51B897D4">
      <w:pPr>
        <w:spacing w:line="500" w:lineRule="exact"/>
        <w:ind w:left="0" w:leftChars="0" w:firstLine="0" w:firstLineChars="0"/>
        <w:jc w:val="left"/>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 xml:space="preserve">    1.</w:t>
      </w:r>
      <w:r>
        <w:rPr>
          <w:rFonts w:hint="eastAsia" w:hAnsi="宋体" w:cs="宋体"/>
          <w:color w:val="auto"/>
          <w:sz w:val="21"/>
          <w:szCs w:val="21"/>
          <w:highlight w:val="none"/>
          <w:lang w:eastAsia="zh-CN"/>
        </w:rPr>
        <w:t>我公司</w:t>
      </w:r>
      <w:r>
        <w:rPr>
          <w:rFonts w:hint="eastAsia" w:ascii="宋体" w:hAnsi="宋体" w:eastAsia="宋体" w:cs="宋体"/>
          <w:color w:val="auto"/>
          <w:sz w:val="21"/>
          <w:szCs w:val="21"/>
          <w:highlight w:val="none"/>
        </w:rPr>
        <w:t>在本项目投标中，不存在与其它</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负责人为同一人，有控股、管理等关联关系</w:t>
      </w:r>
      <w:r>
        <w:rPr>
          <w:rFonts w:hint="eastAsia" w:hAnsi="宋体" w:cs="宋体"/>
          <w:color w:val="auto"/>
          <w:sz w:val="21"/>
          <w:szCs w:val="21"/>
          <w:highlight w:val="none"/>
          <w:lang w:eastAsia="zh-CN"/>
        </w:rPr>
        <w:t>。</w:t>
      </w:r>
    </w:p>
    <w:p w14:paraId="1CB5941D">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2.</w:t>
      </w:r>
      <w:r>
        <w:rPr>
          <w:rFonts w:hint="eastAsia" w:ascii="宋体" w:hAnsi="宋体" w:eastAsia="宋体" w:cs="宋体"/>
          <w:color w:val="auto"/>
          <w:sz w:val="21"/>
          <w:szCs w:val="16"/>
          <w:highlight w:val="none"/>
        </w:rPr>
        <w:t>我方</w:t>
      </w:r>
      <w:r>
        <w:rPr>
          <w:rFonts w:hint="eastAsia" w:hAnsi="宋体" w:cs="宋体"/>
          <w:color w:val="auto"/>
          <w:sz w:val="21"/>
          <w:szCs w:val="16"/>
          <w:highlight w:val="none"/>
          <w:u w:val="single"/>
          <w:lang w:eastAsia="zh-CN"/>
        </w:rPr>
        <w:t>不</w:t>
      </w:r>
      <w:r>
        <w:rPr>
          <w:rFonts w:hint="eastAsia" w:ascii="宋体" w:hAnsi="宋体" w:eastAsia="宋体" w:cs="宋体"/>
          <w:color w:val="auto"/>
          <w:sz w:val="21"/>
          <w:szCs w:val="16"/>
          <w:highlight w:val="none"/>
          <w:u w:val="single"/>
        </w:rPr>
        <w:t>属于</w:t>
      </w:r>
      <w:r>
        <w:rPr>
          <w:rFonts w:hint="eastAsia" w:ascii="宋体" w:hAnsi="宋体" w:eastAsia="宋体" w:cs="宋体"/>
          <w:color w:val="auto"/>
          <w:sz w:val="21"/>
          <w:szCs w:val="16"/>
          <w:highlight w:val="none"/>
        </w:rPr>
        <w:t>为本项目提供</w:t>
      </w:r>
      <w:r>
        <w:rPr>
          <w:rFonts w:hint="eastAsia" w:ascii="宋体" w:hAnsi="宋体" w:eastAsia="宋体" w:cs="宋体"/>
          <w:color w:val="auto"/>
          <w:sz w:val="21"/>
          <w:szCs w:val="16"/>
          <w:highlight w:val="none"/>
          <w:lang w:eastAsia="zh-CN"/>
        </w:rPr>
        <w:t>过</w:t>
      </w:r>
      <w:r>
        <w:rPr>
          <w:rFonts w:hint="eastAsia" w:ascii="宋体" w:hAnsi="宋体" w:eastAsia="宋体" w:cs="宋体"/>
          <w:color w:val="auto"/>
          <w:sz w:val="21"/>
          <w:szCs w:val="16"/>
          <w:highlight w:val="none"/>
        </w:rPr>
        <w:t>整体设计、规范编制或者项目管理、监理、检测等服务的供应商。</w:t>
      </w:r>
    </w:p>
    <w:p w14:paraId="7E15638E">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如有不实，我方将无条件地退出本项目的采购活动，并遵照《政府采购法》有关“提供虚假材料的规定”接受处罚。</w:t>
      </w:r>
    </w:p>
    <w:p w14:paraId="2C03998A">
      <w:pPr>
        <w:spacing w:line="500" w:lineRule="exact"/>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特此声明。</w:t>
      </w:r>
    </w:p>
    <w:p w14:paraId="0AAE6A07">
      <w:pPr>
        <w:spacing w:line="500" w:lineRule="exact"/>
        <w:ind w:firstLine="3360" w:firstLineChars="1600"/>
        <w:rPr>
          <w:rFonts w:hint="eastAsia" w:ascii="宋体" w:hAnsi="宋体" w:eastAsia="宋体" w:cs="宋体"/>
          <w:color w:val="auto"/>
          <w:sz w:val="21"/>
          <w:szCs w:val="16"/>
          <w:highlight w:val="none"/>
        </w:rPr>
      </w:pPr>
    </w:p>
    <w:p w14:paraId="18EB764C">
      <w:pPr>
        <w:spacing w:line="500" w:lineRule="exact"/>
        <w:ind w:firstLine="3360" w:firstLineChars="1600"/>
        <w:rPr>
          <w:rFonts w:hint="eastAsia" w:ascii="宋体" w:hAnsi="宋体" w:eastAsia="宋体" w:cs="宋体"/>
          <w:color w:val="auto"/>
          <w:sz w:val="21"/>
          <w:szCs w:val="16"/>
          <w:highlight w:val="none"/>
        </w:rPr>
      </w:pPr>
    </w:p>
    <w:p w14:paraId="27107B6D">
      <w:pPr>
        <w:pStyle w:val="43"/>
        <w:rPr>
          <w:rFonts w:hint="eastAsia" w:ascii="宋体" w:hAnsi="宋体" w:eastAsia="宋体" w:cs="宋体"/>
          <w:color w:val="auto"/>
          <w:sz w:val="21"/>
          <w:szCs w:val="16"/>
          <w:highlight w:val="none"/>
        </w:rPr>
      </w:pPr>
    </w:p>
    <w:p w14:paraId="6B66CFAE">
      <w:pPr>
        <w:pStyle w:val="43"/>
        <w:rPr>
          <w:rFonts w:hint="eastAsia" w:ascii="宋体" w:hAnsi="宋体" w:eastAsia="宋体" w:cs="宋体"/>
          <w:color w:val="auto"/>
          <w:sz w:val="21"/>
          <w:szCs w:val="16"/>
          <w:highlight w:val="none"/>
        </w:rPr>
      </w:pPr>
    </w:p>
    <w:p w14:paraId="21EAF2D7">
      <w:pPr>
        <w:spacing w:line="500" w:lineRule="exact"/>
        <w:ind w:firstLine="3360" w:firstLineChars="1600"/>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rPr>
        <w:t>名称：</w:t>
      </w:r>
      <w:r>
        <w:rPr>
          <w:rFonts w:hint="eastAsia" w:ascii="宋体" w:hAnsi="宋体" w:eastAsia="宋体" w:cs="宋体"/>
          <w:color w:val="auto"/>
          <w:sz w:val="21"/>
          <w:szCs w:val="16"/>
          <w:highlight w:val="none"/>
          <w:u w:val="single"/>
        </w:rPr>
        <w:t xml:space="preserve">           </w:t>
      </w:r>
      <w:r>
        <w:rPr>
          <w:rFonts w:hint="eastAsia" w:ascii="宋体" w:hAnsi="宋体" w:eastAsia="宋体" w:cs="宋体"/>
          <w:color w:val="auto"/>
          <w:sz w:val="21"/>
          <w:szCs w:val="16"/>
          <w:highlight w:val="none"/>
        </w:rPr>
        <w:t>（加盖公章）</w:t>
      </w:r>
    </w:p>
    <w:p w14:paraId="17AE3C22">
      <w:pPr>
        <w:spacing w:line="500" w:lineRule="exact"/>
        <w:ind w:firstLine="3360" w:firstLineChars="1600"/>
        <w:rPr>
          <w:rFonts w:hint="eastAsia" w:ascii="宋体" w:hAnsi="宋体" w:eastAsia="宋体" w:cs="宋体"/>
          <w:b/>
          <w:bCs/>
          <w:sz w:val="21"/>
          <w:szCs w:val="21"/>
          <w:highlight w:val="none"/>
          <w:lang w:val="en-US" w:eastAsia="zh-CN"/>
        </w:rPr>
      </w:pPr>
      <w:r>
        <w:rPr>
          <w:rFonts w:hint="eastAsia" w:ascii="宋体" w:hAnsi="宋体" w:eastAsia="宋体" w:cs="宋体"/>
          <w:color w:val="auto"/>
          <w:sz w:val="21"/>
          <w:szCs w:val="16"/>
          <w:highlight w:val="none"/>
        </w:rPr>
        <w:t>日期：  年  月  日</w:t>
      </w:r>
    </w:p>
    <w:p w14:paraId="722BCAD5">
      <w:pPr>
        <w:pStyle w:val="43"/>
        <w:rPr>
          <w:rFonts w:hint="eastAsia" w:ascii="宋体" w:hAnsi="宋体" w:eastAsia="宋体" w:cs="宋体"/>
          <w:b/>
          <w:bCs/>
          <w:sz w:val="21"/>
          <w:szCs w:val="21"/>
          <w:highlight w:val="none"/>
          <w:lang w:val="en-US" w:eastAsia="zh-CN"/>
        </w:rPr>
      </w:pPr>
    </w:p>
    <w:p w14:paraId="48033EC6">
      <w:pPr>
        <w:pStyle w:val="43"/>
        <w:rPr>
          <w:rFonts w:hint="eastAsia" w:ascii="宋体" w:hAnsi="宋体" w:eastAsia="宋体" w:cs="宋体"/>
          <w:b/>
          <w:bCs/>
          <w:sz w:val="21"/>
          <w:szCs w:val="21"/>
          <w:highlight w:val="none"/>
          <w:lang w:val="en-US" w:eastAsia="zh-CN"/>
        </w:rPr>
      </w:pPr>
    </w:p>
    <w:p w14:paraId="4A36E503">
      <w:pPr>
        <w:pStyle w:val="43"/>
        <w:rPr>
          <w:rFonts w:hint="eastAsia" w:ascii="宋体" w:hAnsi="宋体" w:eastAsia="宋体" w:cs="宋体"/>
          <w:b/>
          <w:bCs/>
          <w:sz w:val="21"/>
          <w:szCs w:val="21"/>
          <w:highlight w:val="none"/>
          <w:lang w:val="en-US" w:eastAsia="zh-CN"/>
        </w:rPr>
      </w:pPr>
    </w:p>
    <w:p w14:paraId="6634A105">
      <w:pPr>
        <w:pStyle w:val="43"/>
        <w:rPr>
          <w:rFonts w:hint="eastAsia" w:ascii="宋体" w:hAnsi="宋体" w:eastAsia="宋体" w:cs="宋体"/>
          <w:b/>
          <w:bCs/>
          <w:sz w:val="21"/>
          <w:szCs w:val="21"/>
          <w:highlight w:val="none"/>
          <w:lang w:val="en-US" w:eastAsia="zh-CN"/>
        </w:rPr>
      </w:pPr>
    </w:p>
    <w:p w14:paraId="139CAD93">
      <w:pPr>
        <w:pStyle w:val="2"/>
        <w:rPr>
          <w:rFonts w:hint="eastAsia" w:ascii="宋体" w:hAnsi="宋体" w:cs="宋体"/>
          <w:b/>
          <w:bCs/>
          <w:kern w:val="0"/>
          <w:sz w:val="21"/>
          <w:szCs w:val="21"/>
          <w:highlight w:val="none"/>
          <w:lang w:val="en-US" w:eastAsia="zh-CN" w:bidi="ar-SA"/>
        </w:rPr>
      </w:pPr>
    </w:p>
    <w:p w14:paraId="06E56B61">
      <w:pPr>
        <w:pStyle w:val="2"/>
        <w:rPr>
          <w:rFonts w:hint="eastAsia" w:ascii="宋体" w:hAnsi="宋体" w:eastAsia="宋体" w:cs="宋体"/>
          <w:b w:val="0"/>
          <w:bCs w:val="0"/>
          <w:kern w:val="0"/>
          <w:sz w:val="21"/>
          <w:szCs w:val="21"/>
          <w:highlight w:val="none"/>
          <w:lang w:val="en-US" w:eastAsia="zh-CN" w:bidi="ar-SA"/>
        </w:rPr>
      </w:pPr>
      <w:r>
        <w:rPr>
          <w:rFonts w:hint="eastAsia" w:ascii="宋体" w:hAnsi="宋体" w:cs="宋体"/>
          <w:b w:val="0"/>
          <w:bCs w:val="0"/>
          <w:kern w:val="0"/>
          <w:sz w:val="21"/>
          <w:szCs w:val="21"/>
          <w:highlight w:val="none"/>
          <w:lang w:val="en-US" w:eastAsia="zh-CN" w:bidi="ar-SA"/>
        </w:rPr>
        <w:t>（二）</w:t>
      </w:r>
      <w:r>
        <w:rPr>
          <w:rFonts w:hint="eastAsia" w:ascii="宋体" w:hAnsi="宋体" w:eastAsia="宋体" w:cs="宋体"/>
          <w:b w:val="0"/>
          <w:bCs w:val="0"/>
          <w:kern w:val="0"/>
          <w:sz w:val="21"/>
          <w:szCs w:val="21"/>
          <w:highlight w:val="none"/>
          <w:lang w:val="en-US" w:eastAsia="zh-CN" w:bidi="ar-SA"/>
        </w:rPr>
        <w:t xml:space="preserve">其他可以证明供应商实力的文件 </w:t>
      </w:r>
    </w:p>
    <w:p w14:paraId="703FEFEC">
      <w:pPr>
        <w:tabs>
          <w:tab w:val="left" w:pos="1620"/>
          <w:tab w:val="left" w:pos="1800"/>
        </w:tabs>
        <w:spacing w:line="440" w:lineRule="exact"/>
        <w:ind w:right="617" w:rightChars="257"/>
        <w:rPr>
          <w:rFonts w:hint="eastAsia" w:ascii="宋体" w:hAnsi="宋体" w:eastAsia="宋体" w:cs="宋体"/>
          <w:sz w:val="21"/>
          <w:szCs w:val="16"/>
          <w:highlight w:val="none"/>
        </w:rPr>
      </w:pPr>
    </w:p>
    <w:p w14:paraId="0C95E566">
      <w:pPr>
        <w:pStyle w:val="2"/>
        <w:rPr>
          <w:rFonts w:hint="eastAsia" w:ascii="宋体" w:hAnsi="宋体" w:eastAsia="宋体" w:cs="宋体"/>
          <w:sz w:val="18"/>
          <w:szCs w:val="16"/>
          <w:highlight w:val="none"/>
        </w:rPr>
      </w:pPr>
    </w:p>
    <w:p w14:paraId="76BEF69A">
      <w:pPr>
        <w:pStyle w:val="2"/>
        <w:rPr>
          <w:rFonts w:hint="eastAsia" w:ascii="宋体" w:hAnsi="宋体" w:eastAsia="宋体" w:cs="宋体"/>
          <w:sz w:val="18"/>
          <w:szCs w:val="16"/>
          <w:highlight w:val="none"/>
        </w:rPr>
      </w:pPr>
    </w:p>
    <w:p w14:paraId="6EB4BE26">
      <w:pPr>
        <w:pStyle w:val="2"/>
        <w:rPr>
          <w:rFonts w:hint="eastAsia" w:ascii="宋体" w:hAnsi="宋体" w:eastAsia="宋体" w:cs="宋体"/>
          <w:sz w:val="18"/>
          <w:szCs w:val="16"/>
          <w:highlight w:val="none"/>
        </w:rPr>
      </w:pPr>
    </w:p>
    <w:p w14:paraId="09467DDE">
      <w:pPr>
        <w:pStyle w:val="2"/>
        <w:rPr>
          <w:rFonts w:hint="eastAsia" w:ascii="宋体" w:hAnsi="宋体" w:eastAsia="宋体" w:cs="宋体"/>
          <w:sz w:val="18"/>
          <w:szCs w:val="16"/>
          <w:highlight w:val="none"/>
        </w:rPr>
      </w:pPr>
    </w:p>
    <w:p w14:paraId="0F806C13">
      <w:pPr>
        <w:pStyle w:val="2"/>
        <w:rPr>
          <w:rFonts w:hint="eastAsia" w:ascii="宋体" w:hAnsi="宋体" w:eastAsia="宋体" w:cs="宋体"/>
          <w:sz w:val="18"/>
          <w:szCs w:val="16"/>
          <w:highlight w:val="none"/>
        </w:rPr>
      </w:pPr>
    </w:p>
    <w:p w14:paraId="3BDE0FF3">
      <w:pPr>
        <w:pStyle w:val="62"/>
        <w:rPr>
          <w:rFonts w:hint="eastAsia" w:ascii="宋体" w:hAnsi="宋体" w:eastAsia="宋体" w:cs="宋体"/>
          <w:highlight w:val="none"/>
        </w:rPr>
      </w:pPr>
    </w:p>
    <w:sectPr>
      <w:pgSz w:w="11906" w:h="16838"/>
      <w:pgMar w:top="1417" w:right="1369" w:bottom="1417" w:left="1417"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modern"/>
    <w:pitch w:val="default"/>
    <w:sig w:usb0="E10002FF" w:usb1="4000FCFF" w:usb2="00000009"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395E">
    <w:pPr>
      <w:tabs>
        <w:tab w:val="left" w:pos="5646"/>
      </w:tabs>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7"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A4AEAD">
                          <w:pPr>
                            <w:snapToGrid w:val="0"/>
                            <w:rPr>
                              <w:sz w:val="18"/>
                            </w:rPr>
                          </w:pPr>
                        </w:p>
                      </w:txbxContent>
                    </wps:txbx>
                    <wps:bodyPr wrap="none" lIns="0" tIns="0" rIns="0" bIns="0">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Fc12PyAEAAJ4DAAAOAAAAZHJzL2Uyb0RvYy54bWytU0tu2zAQ&#10;3RfoHQjuYykG0gqC5aCFkaJA0RZIcwCaIi0C/IFDW/IF2ht01U33PZfP0SElOb9NFtlQ8+ObeY+j&#10;1fVgNDmIAMrZhl4uSkqE5a5VdtfQux83FxUlEJltmXZWNPQogF6v375Z9b4WS9c53YpAEMRC3fuG&#10;djH6uiiAd8IwWDgvLCalC4ZFdMOuaAPrEd3oYlmW74rehdYHxwUARjdjkk6I4SWATkrFxcbxvRE2&#10;jqhBaBaREnTKA13naaUUPH6TEkQkuqHINOYTm6C9TWexXrF6F5jvFJ9GYC8Z4Qknw5TFpmeoDYuM&#10;7IN6BmUUDw6cjAvuTDESyYogi8vyiTa3HfMic0GpwZ9Fh9eD5V8P3wNRbUPfU2KZwQc//f51+vPv&#10;9PcnWZZXVVKo91Bj4a3H0jh8dAPuzRwHDCbigwwmfZESwTzqezzrK4ZIeLpULauqxBTH3OwgfnF/&#10;3QeIn4QzJBkNDfiAWVd2+AJxLJ1LUjfrbpTW+RG1fRRAzDEi8hZMtxOTceJkxWE7TPS2rj0iux43&#10;oaEWF58S/dmi0GlpZiPMxnYyUkfwH/YRx8jTJdQRClklB58t85tWLO3FQz9X3f9W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hXNdj8gBAACeAwAADgAAAAAAAAABACAAAAAjAQAAZHJzL2Uy&#10;b0RvYy54bWxQSwUGAAAAAAYABgBZAQAAXQUAAAAA&#10;">
              <v:fill on="f" focussize="0,0"/>
              <v:stroke on="f"/>
              <v:imagedata o:title=""/>
              <o:lock v:ext="edit" aspectratio="f"/>
              <v:textbox inset="0mm,0mm,0mm,0mm" style="mso-fit-shape-to-text:t;">
                <w:txbxContent>
                  <w:p w14:paraId="4BA4AEAD">
                    <w:pPr>
                      <w:snapToGrid w:val="0"/>
                      <w:rPr>
                        <w:sz w:val="18"/>
                      </w:rPr>
                    </w:pPr>
                  </w:p>
                </w:txbxContent>
              </v:textbox>
            </v:shape>
          </w:pict>
        </mc:Fallback>
      </mc:AlternateContent>
    </w:r>
    <w:r>
      <w:rPr>
        <w:rFonts w:hint="eastAsia"/>
        <w:sz w:val="18"/>
        <w:szCs w:val="18"/>
      </w:rPr>
      <w:t>陕西纵横项目管理有限公司                                    地址：西安市</w:t>
    </w: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FB798E">
                          <w:pPr>
                            <w:snapToGrid w:val="0"/>
                            <w:rPr>
                              <w:sz w:val="18"/>
                            </w:rPr>
                          </w:pPr>
                        </w:p>
                      </w:txbxContent>
                    </wps:txbx>
                    <wps:bodyPr wrap="none" lIns="0" tIns="0" rIns="0" bIns="0">
                      <a:spAutoFit/>
                    </wps:bodyPr>
                  </wps:wsp>
                </a:graphicData>
              </a:graphic>
            </wp:anchor>
          </w:drawing>
        </mc:Choice>
        <mc:Fallback>
          <w:pict>
            <v:shape id="文本框 2056"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so9VjyAEAAJ4DAAAOAAAAZHJzL2Uyb0RvYy54bWytU82O0zAQ&#10;viPxDpbvNNlKVFXUdAWqFiEhQFp4ANeZNJb8J4/bpC8Ab8CJC3eeq8/B2Em6y3LZAxdn/vzNfJ8n&#10;m9vBaHaCgMrZmt8sSs7AStcoe6j51y93r9acYRS2EdpZqPkZkN9uX77Y9L6CpeucbiAwArFY9b7m&#10;XYy+KgqUHRiBC+fBUrJ1wYhIbjgUTRA9oRtdLMtyVfQuND44CYgU3Y1JPiGG5wC6tlUSdk4eDdg4&#10;ogbQIhIl7JRHvs3Tti3I+KltESLTNSemMZ/UhOx9OovtRlSHIHyn5DSCeM4ITzgZoSw1vULtRBTs&#10;GNQ/UEbJ4NC1cSGdKUYiWRFicVM+0ea+Ex4yF5Ia/VV0/H+w8uPpc2CqqfmKMysMPfjlx/fLz9+X&#10;X9/Ysny9Sgr1HisqvPdUGoe3bqC9meNIwUR8aINJX6LEKE/6nq/6whCZTJfWy/W6pJSk3OwQfvFw&#10;3QeM78AZloyaB3rArKs4fcA4ls4lqZt1d0rr/Ija/hUgzDECeQum24nJOHGy4rAfJnp715yJXU+b&#10;UHNLi8+Zfm9J6LQ0sxFmYz8ZqSP6N8dIY+TpEuoIRaySQ8+W+U0rlvbisZ+rHn6r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LKPVY8gBAACeAwAADgAAAAAAAAABACAAAAAjAQAAZHJzL2Uy&#10;b0RvYy54bWxQSwUGAAAAAAYABgBZAQAAXQUAAAAA&#10;">
              <v:fill on="f" focussize="0,0"/>
              <v:stroke on="f"/>
              <v:imagedata o:title=""/>
              <o:lock v:ext="edit" aspectratio="f"/>
              <v:textbox inset="0mm,0mm,0mm,0mm" style="mso-fit-shape-to-text:t;">
                <w:txbxContent>
                  <w:p w14:paraId="70FB798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5"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8F334E">
                          <w:pPr>
                            <w:snapToGrid w:val="0"/>
                            <w:rPr>
                              <w:sz w:val="18"/>
                            </w:rPr>
                          </w:pPr>
                        </w:p>
                      </w:txbxContent>
                    </wps:txbx>
                    <wps:bodyPr wrap="none" lIns="0" tIns="0" rIns="0" bIns="0">
                      <a:spAutoFit/>
                    </wps:bodyPr>
                  </wps:wsp>
                </a:graphicData>
              </a:graphic>
            </wp:anchor>
          </w:drawing>
        </mc:Choice>
        <mc:Fallback>
          <w:pict>
            <v:shape id="文本框 2054" o:spid="_x0000_s1026" o:spt="202" type="#_x0000_t202" style="position:absolute;left:0pt;margin-left:229.35pt;margin-top:0pt;height:144pt;width:144pt;mso-position-horizontal-relative:margin;mso-wrap-style:none;z-index:251661312;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HIpWsyQEAAJ4DAAAOAAAAZHJzL2Uyb0RvYy54bWytU82O0zAQ&#10;viPxDpbvNNmKRVXUdLWoWoSEAGnhAVzHaSzZHsvjNukLwBtw4sKd5+pzMHaSLiyXPezFmT9/M9/n&#10;yfpmsIYdVUANruZXi5Iz5SQ02u1r/vXL3asVZxiFa4QBp2p+UshvNi9frHtfqSV0YBoVGIE4rHpf&#10;8y5GXxUFyk5ZgQvwylGyhWBFJDfsiyaIntCtKZZl+aboITQ+gFSIFN2OST4hhqcAQttqqbYgD1a5&#10;OKIGZUQkSthpj3yTp21bJeOntkUVmak5MY35pCZk79JZbNai2gfhOy2nEcRTRnjEyQrtqOkFaiui&#10;YIeg/4OyWgZAaONCgi1GIlkRYnFVPtLmvhNeZS4kNfqL6Ph8sPLj8XNguqn5NWdOWHrw84/v55+/&#10;z7++sWV5/Top1HusqPDeU2kc3sJAezPHkYKJ+NAGm75EiVGe9D1d9FVDZDJdWi1Xq5JSknKzQ/jF&#10;w3UfML5TYFkyah7oAbOu4vgB41g6l6RuDu60MfkRjfsnQJhjROUtmG4nJuPEyYrDbpjo7aA5Ebue&#10;NqHmjhafM/PekdBpaWYjzMZuMlJH9LeHSGPk6RLqCEWskkPPlvlNK5b24m8/Vz38V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AcilazJAQAAngMAAA4AAAAAAAAAAQAgAAAAIwEAAGRycy9l&#10;Mm9Eb2MueG1sUEsFBgAAAAAGAAYAWQEAAF4FAAAAAA==&#10;">
              <v:fill on="f" focussize="0,0"/>
              <v:stroke on="f"/>
              <v:imagedata o:title=""/>
              <o:lock v:ext="edit" aspectratio="f"/>
              <v:textbox inset="0mm,0mm,0mm,0mm" style="mso-fit-shape-to-text:t;">
                <w:txbxContent>
                  <w:p w14:paraId="478F334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52E820">
                          <w:pPr>
                            <w:snapToGrid w:val="0"/>
                            <w:rPr>
                              <w:sz w:val="18"/>
                            </w:rPr>
                          </w:pPr>
                        </w:p>
                      </w:txbxContent>
                    </wps:txbx>
                    <wps:bodyPr wrap="none" lIns="0" tIns="0" rIns="0" bIns="0">
                      <a:spAutoFit/>
                    </wps:bodyPr>
                  </wps:wsp>
                </a:graphicData>
              </a:graphic>
            </wp:anchor>
          </w:drawing>
        </mc:Choice>
        <mc:Fallback>
          <w:pict>
            <v:shape id="文本框 2053" o:spid="_x0000_s1026" o:spt="202" type="#_x0000_t202" style="position:absolute;left:0pt;margin-left:229.35pt;margin-top:0pt;height:144pt;width:144pt;mso-position-horizontal-relative:margin;mso-wrap-style:none;z-index:251660288;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DLldyiyQEAAJ4DAAAOAAAAZHJzL2Uyb0RvYy54bWytU82O0zAQ&#10;viPxDpbvNNnyoypqugJVi5AQIC08gOtMGkv+k8dt0heAN+DEhTvP1edg7CRd2L3sYS/O/Pmb+T5P&#10;1teD0ewIAZWzNb9alJyBla5Rdl/zb19vXqw4wyhsI7SzUPMTIL/ePH+27n0FS9c53UBgBGKx6n3N&#10;uxh9VRQoOzACF86DpWTrghGR3LAvmiB6Qje6WJblm6J3ofHBSUCk6HZM8gkxPAbQta2SsHXyYMDG&#10;ETWAFpEoYac88k2etm1Bxs9tixCZrjkxjfmkJmTv0lls1qLaB+E7JacRxGNGuMfJCGWp6QVqK6Jg&#10;h6AeQBklg0PXxoV0phiJZEWIxVV5T5vbTnjIXEhq9BfR8elg5afjl8BUU/NXnFlh6MHPP3+cf/05&#10;//7OluXrl0mh3mNFhbeeSuPwzg20N3McKZiID20w6UuUGOVJ39NFXxgik+nSarlalZSSlJsdwi/u&#10;rvuA8T04w5JR80APmHUVx48Yx9K5JHWz7kZpnR9R2/8ChDlGIG/BdDsxGSdOVhx2w0Rv55oTsetp&#10;E2puafE50x8sCZ2WZjbCbOwmI3VE//YQaYw8XUIdoYhVcujZMr9pxdJe/Ovnqrvfav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MuV3KLJAQAAngMAAA4AAAAAAAAAAQAgAAAAIwEAAGRycy9l&#10;Mm9Eb2MueG1sUEsFBgAAAAAGAAYAWQEAAF4FAAAAAA==&#10;">
              <v:fill on="f" focussize="0,0"/>
              <v:stroke on="f"/>
              <v:imagedata o:title=""/>
              <o:lock v:ext="edit" aspectratio="f"/>
              <v:textbox inset="0mm,0mm,0mm,0mm" style="mso-fit-shape-to-text:t;">
                <w:txbxContent>
                  <w:p w14:paraId="4A52E820">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E37054">
                          <w:pPr>
                            <w:snapToGrid w:val="0"/>
                            <w:rPr>
                              <w:sz w:val="18"/>
                            </w:rPr>
                          </w:pP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AKdckBAACeAwAADgAAAGRycy9lMm9Eb2MueG1srVPNjtMwEL4j8Q6W&#10;7zTZglCJmq5A1SIkBEgLD+A6k8aS/+Rxm/QF4A04ceHOc/U5GDtJF3Yve9iLM3/+Zr7Pk/X1YDQ7&#10;QkDlbM2vFiVnYKVrlN3X/NvXmxcrzjAK2wjtLNT8BMivN8+frXtfwdJ1TjcQGIFYrHpf8y5GXxUF&#10;yg6MwIXzYCnZumBEJDfsiyaIntCNLpZl+broXWh8cBIQKbodk3xCDI8BdG2rJGydPBiwcUQNoEUk&#10;Stgpj3yTp21bkPFz2yJEpmtOTGM+qQnZu3QWm7Wo9kH4TslpBPGYEe5xMkJZanqB2ooo2CGoB1BG&#10;yeDQtXEhnSlGIlkRYnFV3tPmthMeMheSGv1FdHw6WPnp+CUw1dT8JWdWGHrw888f519/zr+/s2X5&#10;6k1SqPdYUeGtp9I4vHMD7c0cRwom4kMbTPoSJUZ50vd00ReGyGS6tFquViWlJOVmh/CLu+s+YHwP&#10;zrBk1DzQA2ZdxfEjxrF0LkndrLtRWudH1Pa/AGGOEchbMN1OTMaJkxWH3TDR27nmROx62oSaW1p8&#10;zvQHS0KnpZmNMBu7yUgd0b89RBojT5dQRyhilRx6tsxvWrG0F//6uerut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kAp1yQEAAJ4DAAAOAAAAAAAAAAEAIAAAAB4BAABkcnMvZTJvRG9j&#10;LnhtbFBLBQYAAAAABgAGAFkBAABZBQAAAAA=&#10;">
              <v:fill on="f" focussize="0,0"/>
              <v:stroke on="f"/>
              <v:imagedata o:title=""/>
              <o:lock v:ext="edit" aspectratio="f"/>
              <v:textbox inset="0mm,0mm,0mm,0mm" style="mso-fit-shape-to-text:t;">
                <w:txbxContent>
                  <w:p w14:paraId="74E37054">
                    <w:pPr>
                      <w:snapToGrid w:val="0"/>
                      <w:rPr>
                        <w:sz w:val="18"/>
                      </w:rPr>
                    </w:pPr>
                  </w:p>
                </w:txbxContent>
              </v:textbox>
            </v:shape>
          </w:pict>
        </mc:Fallback>
      </mc:AlternateContent>
    </w:r>
    <w:r>
      <w:rPr>
        <w:rFonts w:hint="eastAsia"/>
        <w:sz w:val="18"/>
        <w:szCs w:val="18"/>
      </w:rPr>
      <w:t>经开区凤城五路赛高街区A座902室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0A02">
    <w:pPr>
      <w:tabs>
        <w:tab w:val="left" w:pos="56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BEBB">
    <w:pPr>
      <w:tabs>
        <w:tab w:val="left" w:pos="5646"/>
      </w:tabs>
      <w:rPr>
        <w:rFonts w:ascii="楷体" w:hAnsi="楷体" w:eastAsia="楷体" w:cs="楷体"/>
        <w:sz w:val="18"/>
        <w:szCs w:val="18"/>
      </w:rPr>
    </w:pPr>
    <w:r>
      <w:rPr>
        <w:rFonts w:hint="eastAsia" w:ascii="宋体" w:hAnsi="宋体" w:eastAsia="宋体" w:cs="宋体"/>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2BE36">
                          <w:pPr>
                            <w:pStyle w:val="2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672BE36">
                    <w:pPr>
                      <w:pStyle w:val="28"/>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eastAsia="宋体" w:cs="宋体"/>
        <w:sz w:val="18"/>
        <w:szCs w:val="18"/>
      </w:rPr>
      <w:t xml:space="preserve">陕西纵横项目管理有限公司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地址：西安市经开区凤城五路赛高街区A座902室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0927">
    <w:pPr>
      <w:tabs>
        <w:tab w:val="left" w:pos="5646"/>
      </w:tabs>
      <w:rPr>
        <w:rFonts w:hint="eastAsia" w:ascii="宋体" w:hAnsi="宋体" w:eastAsia="宋体" w:cs="宋体"/>
        <w:sz w:val="21"/>
        <w:szCs w:val="21"/>
      </w:rPr>
    </w:pPr>
    <w:r>
      <w:rPr>
        <w:rFonts w:hint="eastAsia" w:ascii="宋体" w:hAnsi="宋体" w:eastAsia="宋体" w:cs="宋体"/>
        <w:sz w:val="20"/>
        <w:szCs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E3EC1">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BAE3EC1">
                    <w:pPr>
                      <w:pStyle w:val="2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20"/>
        <w:szCs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8"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a:effectLst/>
                    </wps:spPr>
                    <wps:txbx>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CXMcqF0AEAAJ4DAAAOAAAAZHJzL2Uyb0RvYy54bWytU0tu2zAQ&#10;3RfIHQjuaykKnCaC5aCFkaJA0RZIegCaIi0C/IVDW/IF2ht01U33PZfPkSElO226yaIbajgzfDPv&#10;zWhxMxhNdiKAcrah57OSEmG5a5XdNPTr/e3rK0ogMtsy7axo6F4AvVmevVr0vhaV65xuRSAIYqHu&#10;fUO7GH1dFMA7YRjMnBcWg9IFwyJew6ZoA+sR3eiiKsvLoneh9cFxAYDe1RikE2J4CaCTUnGxcnxr&#10;hI0jahCaRaQEnfJAl7lbKQWPn6UEEYluKDKN+cQiaK/TWSwXrN4E5jvFpxbYS1p4xskwZbHoCWrF&#10;IiPboP6BMooHB07GGXemGIlkRZDFeflMm7uOeZG5oNTgT6LD/4Pln3ZfAlFtQ3Hslhkc+OHH98PP&#10;34df30hVzq+TQr2HGhPvPKbG4Z0bcG+OfkBnIj7IYNIXKRGMo777k75iiISjs3pzWVVzSjiGqvLi&#10;6mKeUIqnxz5AfC+cIcloaMDxZVXZ7iPEMfWYkmpZd6u0ziPU9i8HYo4ekXdgep14jP0mKw7rYSK3&#10;du0eufW4Bw2Fhy0LghL9waLQaWmORjga68kYa77dRidV7i/hjmDIK11wbJnhtGJpL/6856yn32r5&#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dOXQrUAAAAAwEAAA8AAAAAAAAAAQAgAAAAIgAAAGRy&#10;cy9kb3ducmV2LnhtbFBLAQIUABQAAAAIAIdO4kCXMcqF0AEAAJ4DAAAOAAAAAAAAAAEAIAAAACMB&#10;AABkcnMvZTJvRG9jLnhtbFBLBQYAAAAABgAGAFkBAABlBQAAAAA=&#10;">
              <v:fill on="f" focussize="0,0"/>
              <v:stroke on="f"/>
              <v:imagedata o:title=""/>
              <o:lock v:ext="edit" aspectratio="f"/>
              <v:textbox inset="0mm,0mm,0mm,0mm">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v:textbox>
            </v:shape>
          </w:pict>
        </mc:Fallback>
      </mc:AlternateContent>
    </w:r>
    <w:r>
      <w:rPr>
        <w:rFonts w:hint="eastAsia" w:ascii="宋体" w:hAnsi="宋体" w:eastAsia="宋体" w:cs="宋体"/>
        <w:sz w:val="20"/>
        <w:szCs w:val="20"/>
      </w:rPr>
      <w:t xml:space="preserve">陕西纵横项目管理有限公司             </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 xml:space="preserve">        地址：西安市经开区凤城五路赛高街区A座902室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028C4">
    <w:pPr>
      <w:tabs>
        <w:tab w:val="left" w:pos="5646"/>
      </w:tabs>
      <w:rPr>
        <w:rFonts w:hint="eastAsia" w:ascii="宋体" w:hAnsi="宋体" w:eastAsia="宋体" w:cs="宋体"/>
        <w:sz w:val="18"/>
        <w:szCs w:val="18"/>
      </w:rPr>
    </w:pPr>
    <w:r>
      <w:rPr>
        <w:rFonts w:hint="eastAsia" w:ascii="宋体" w:hAnsi="宋体" w:eastAsia="宋体" w:cs="宋体"/>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90691">
                          <w:pPr>
                            <w:pStyle w:val="2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3190691">
                    <w:pPr>
                      <w:pStyle w:val="28"/>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ascii="宋体" w:hAnsi="宋体" w:eastAsia="宋体" w:cs="宋体"/>
        <w:sz w:val="18"/>
        <w:szCs w:val="18"/>
      </w:rPr>
      <w:t>陕西纵横项目管理有限公司                                 地址：西安市经开区凤城五路赛高街区A座902室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A427">
    <w:pPr>
      <w:tabs>
        <w:tab w:val="left" w:pos="5646"/>
      </w:tabs>
      <w:rPr>
        <w:rFonts w:hint="eastAsia" w:ascii="宋体" w:hAnsi="宋体" w:eastAsia="宋体" w:cs="宋体"/>
        <w:sz w:val="21"/>
        <w:szCs w:val="21"/>
      </w:rPr>
    </w:pPr>
    <w:r>
      <w:rPr>
        <w:rFonts w:hint="eastAsia" w:ascii="宋体" w:hAnsi="宋体" w:eastAsia="宋体" w:cs="宋体"/>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D620F">
                          <w:pPr>
                            <w:pStyle w:val="2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33D620F">
                    <w:pPr>
                      <w:pStyle w:val="28"/>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宋体" w:hAnsi="宋体" w:eastAsia="宋体" w:cs="宋体"/>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11"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wps:spPr>
                    <wps:txbx>
                      <w:txbxContent>
                        <w:p w14:paraId="51FB838A">
                          <w:pPr>
                            <w:snapToGrid w:val="0"/>
                            <w:rPr>
                              <w:sz w:val="18"/>
                            </w:rPr>
                          </w:pPr>
                          <w:r>
                            <w:rPr>
                              <w:rFonts w:hint="eastAsia"/>
                              <w:sz w:val="18"/>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AZ9pkcywEAAJEDAAAOAAAAZHJzL2Uyb0RvYy54bWytU8GO0zAQ&#10;vSPxD5bv1GlWXZao6QpULUJCgLTwAa5jN5Zsj7HdJv0B+ANOXLjzXf2OHSdpl9297IGLM56ZvJn3&#10;Zry87q0hexmiBlfT+aygRDoBjXbbmn77evPqipKYuGu4ASdrepCRXq9evlh2vpIltGAaGQiCuFh1&#10;vqZtSr5iLIpWWh5n4KXDoIJgecJr2LIm8A7RrWFlUVyyDkLjAwgZI3rXY5BOiOE5gKCUFnINYmel&#10;SyNqkIYnpBRb7SNdDd0qJUX6rFSUiZiaItM0nFgE7U0+2WrJq23gvtViaoE/p4VHnCzXDoueodY8&#10;cbIL+gmU1SJABJVmAiwbiQyKIIt58Uib25Z7OXBBqaM/ix7/H6z4tP8SiG5wE+aUOG5x4sdfP4+/&#10;/x7//CBlsXiTJep8rDDz1mNu6t9Bj+knf0RnZt6rYPMXORGMo8CHs8CyT0Sgs3x9WZYLSgSGyuLi&#10;6mKRUdj9zz7E9F6CJdmoacD5DbLy/ceYxtRTSq7l4EYbM8zQuAcOxMweljsfO8xW6jf9RGcDzQHZ&#10;dDj6msbvOx4kJeaDQ23znpyMcDI2kzFWebtLoPTQUcYdwaZyOKmB07RVeRX+vQ9Z9y9p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Tl0K1AAAAAMBAAAPAAAAAAAAAAEAIAAAACIAAABkcnMvZG93&#10;bnJldi54bWxQSwECFAAUAAAACACHTuJAGfaZHMsBAACRAwAADgAAAAAAAAABACAAAAAjAQAAZHJz&#10;L2Uyb0RvYy54bWxQSwUGAAAAAAYABgBZAQAAYAUAAAAA&#10;">
              <v:fill on="f" focussize="0,0"/>
              <v:stroke on="f"/>
              <v:imagedata o:title=""/>
              <o:lock v:ext="edit" aspectratio="f"/>
              <v:textbox inset="0mm,0mm,0mm,0mm">
                <w:txbxContent>
                  <w:p w14:paraId="51FB838A">
                    <w:pPr>
                      <w:snapToGrid w:val="0"/>
                      <w:rPr>
                        <w:sz w:val="18"/>
                      </w:rPr>
                    </w:pPr>
                    <w:r>
                      <w:rPr>
                        <w:rFonts w:hint="eastAsia"/>
                        <w:sz w:val="18"/>
                      </w:rPr>
                      <w:t xml:space="preserve">  </w:t>
                    </w:r>
                  </w:p>
                </w:txbxContent>
              </v:textbox>
            </v:shape>
          </w:pict>
        </mc:Fallback>
      </mc:AlternateContent>
    </w:r>
    <w:r>
      <w:rPr>
        <w:rFonts w:hint="eastAsia" w:ascii="宋体" w:hAnsi="宋体" w:eastAsia="宋体" w:cs="宋体"/>
        <w:sz w:val="18"/>
        <w:szCs w:val="18"/>
      </w:rPr>
      <w:t>陕西纵横项目管理有限公司</w:t>
    </w:r>
    <w:r>
      <w:rPr>
        <w:rFonts w:hint="eastAsia" w:ascii="宋体" w:hAnsi="宋体" w:eastAsia="宋体" w:cs="宋体"/>
        <w:sz w:val="21"/>
        <w:szCs w:val="21"/>
      </w:rPr>
      <w:t xml:space="preserve">                             </w:t>
    </w:r>
    <w:r>
      <w:rPr>
        <w:rFonts w:hint="eastAsia" w:ascii="宋体" w:hAnsi="宋体" w:eastAsia="宋体" w:cs="宋体"/>
        <w:sz w:val="18"/>
        <w:szCs w:val="18"/>
      </w:rPr>
      <w:t>地址：西安市经开区凤城五路赛高街区A座902室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225C">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D3E4F">
    <w:pPr>
      <w:pStyle w:val="29"/>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73D44">
    <w:pPr>
      <w:pStyle w:val="29"/>
      <w:tabs>
        <w:tab w:val="left" w:pos="2307"/>
        <w:tab w:val="clear" w:pos="4153"/>
      </w:tabs>
      <w:jc w:val="left"/>
      <w:rPr>
        <w:rFonts w:ascii="楷体" w:hAnsi="楷体" w:eastAsia="楷体" w:cs="楷体"/>
        <w:kern w:val="0"/>
      </w:rPr>
    </w:pPr>
    <w:r>
      <w:rPr>
        <w:rFonts w:hint="eastAsia" w:ascii="楷体" w:hAnsi="楷体" w:eastAsia="楷体" w:cs="楷体"/>
        <w:szCs w:val="24"/>
        <w:u w:val="single"/>
      </w:rPr>
      <w:t>西安市高陵区生活垃圾分类示范点收集转运设备购置及运营服务外包采购项目</w:t>
    </w:r>
    <w:r>
      <w:rPr>
        <w:rFonts w:hint="eastAsia" w:ascii="楷体" w:hAnsi="楷体" w:eastAsia="楷体" w:cs="楷体"/>
        <w:kern w:val="0"/>
      </w:rPr>
      <w:t xml:space="preserve">                    </w:t>
    </w:r>
    <w:r>
      <w:rPr>
        <w:rFonts w:hint="eastAsia" w:ascii="楷体" w:hAnsi="楷体" w:eastAsia="楷体" w:cs="楷体"/>
        <w:kern w:val="0"/>
        <w:lang w:val="en-US" w:eastAsia="zh-CN"/>
      </w:rPr>
      <w:t xml:space="preserve">      </w:t>
    </w:r>
    <w:r>
      <w:rPr>
        <w:rFonts w:hint="eastAsia" w:ascii="楷体" w:hAnsi="楷体" w:eastAsia="楷体" w:cs="楷体"/>
        <w:kern w:val="0"/>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F71EB">
    <w:pPr>
      <w:jc w:val="left"/>
      <w:rPr>
        <w:rFonts w:ascii="楷体" w:hAnsi="楷体" w:eastAsia="楷体" w:cs="楷体"/>
        <w:sz w:val="24"/>
        <w:szCs w:val="24"/>
      </w:rPr>
    </w:pPr>
    <w:r>
      <w:rPr>
        <w:rFonts w:hint="eastAsia" w:hAnsi="宋体" w:cs="宋体"/>
        <w:kern w:val="2"/>
        <w:sz w:val="24"/>
        <w:szCs w:val="24"/>
        <w:u w:val="single"/>
        <w:lang w:val="en-US" w:eastAsia="zh-CN"/>
      </w:rPr>
      <w:t>2024年环境监测辅助服务项目（合同包3）</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76F1A">
    <w:pPr>
      <w:jc w:val="left"/>
      <w:rPr>
        <w:rFonts w:hint="eastAsia" w:ascii="宋体" w:hAnsi="宋体" w:eastAsia="宋体" w:cs="宋体"/>
        <w:kern w:val="2"/>
        <w:sz w:val="22"/>
        <w:szCs w:val="22"/>
        <w:u w:val="single"/>
      </w:rPr>
    </w:pPr>
    <w:r>
      <w:rPr>
        <w:rFonts w:hint="eastAsia" w:hAnsi="宋体" w:cs="宋体"/>
        <w:sz w:val="22"/>
        <w:szCs w:val="22"/>
        <w:highlight w:val="none"/>
        <w:u w:val="single"/>
        <w:lang w:eastAsia="zh-CN"/>
      </w:rPr>
      <w:t>2024年环境监测辅助服务项目（合同包3）</w:t>
    </w:r>
    <w:r>
      <w:rPr>
        <w:rFonts w:hint="eastAsia" w:ascii="楷体" w:hAnsi="楷体" w:eastAsia="楷体" w:cs="楷体"/>
        <w:bCs/>
        <w:sz w:val="16"/>
        <w:szCs w:val="16"/>
        <w:u w:val="single"/>
        <w:lang w:val="en-US" w:eastAsia="zh-CN"/>
      </w:rPr>
      <w:t xml:space="preserve">                                                    </w:t>
    </w:r>
    <w:r>
      <w:rPr>
        <w:rFonts w:hint="eastAsia" w:ascii="宋体" w:hAnsi="宋体" w:eastAsia="宋体" w:cs="宋体"/>
        <w:bCs/>
        <w:sz w:val="22"/>
        <w:szCs w:val="22"/>
        <w:u w:val="single"/>
        <w:lang w:val="en-US" w:eastAsia="zh-CN"/>
      </w:rPr>
      <w:t xml:space="preserve"> </w:t>
    </w:r>
    <w:r>
      <w:rPr>
        <w:rFonts w:hint="eastAsia" w:ascii="宋体" w:hAnsi="宋体" w:eastAsia="宋体" w:cs="宋体"/>
        <w:kern w:val="2"/>
        <w:sz w:val="22"/>
        <w:szCs w:val="22"/>
        <w:u w:val="single"/>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E639D">
    <w:pPr>
      <w:jc w:val="left"/>
      <w:rPr>
        <w:rFonts w:ascii="楷体" w:hAnsi="楷体" w:eastAsia="楷体" w:cs="楷体"/>
        <w:sz w:val="21"/>
        <w:szCs w:val="21"/>
      </w:rPr>
    </w:pPr>
    <w:r>
      <w:rPr>
        <w:rFonts w:hint="eastAsia" w:hAnsi="宋体" w:cs="宋体"/>
        <w:kern w:val="2"/>
        <w:sz w:val="21"/>
        <w:szCs w:val="21"/>
        <w:u w:val="single"/>
        <w:lang w:val="en-US" w:eastAsia="zh-CN"/>
      </w:rPr>
      <w:t>2024年环境监测辅助服务项目（合同包3）</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sz w:val="21"/>
        <w:szCs w:val="21"/>
        <w:u w:val="single"/>
      </w:rPr>
      <w:t>招标文件</w:t>
    </w:r>
  </w:p>
  <w:p w14:paraId="5095F042">
    <w:pPr>
      <w:jc w:val="left"/>
      <w:rPr>
        <w:rFonts w:ascii="楷体" w:hAnsi="楷体" w:eastAsia="楷体" w:cs="楷体"/>
        <w:kern w:val="2"/>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A0A1"/>
    <w:multiLevelType w:val="singleLevel"/>
    <w:tmpl w:val="8FDDA0A1"/>
    <w:lvl w:ilvl="0" w:tentative="0">
      <w:start w:val="1"/>
      <w:numFmt w:val="decimal"/>
      <w:suff w:val="nothing"/>
      <w:lvlText w:val="%1、"/>
      <w:lvlJc w:val="left"/>
    </w:lvl>
  </w:abstractNum>
  <w:abstractNum w:abstractNumId="1">
    <w:nsid w:val="C486416E"/>
    <w:multiLevelType w:val="singleLevel"/>
    <w:tmpl w:val="C486416E"/>
    <w:lvl w:ilvl="0" w:tentative="0">
      <w:start w:val="2"/>
      <w:numFmt w:val="decimal"/>
      <w:suff w:val="nothing"/>
      <w:lvlText w:val="（%1）"/>
      <w:lvlJc w:val="left"/>
    </w:lvl>
  </w:abstractNum>
  <w:abstractNum w:abstractNumId="2">
    <w:nsid w:val="00000002"/>
    <w:multiLevelType w:val="multilevel"/>
    <w:tmpl w:val="00000002"/>
    <w:lvl w:ilvl="0" w:tentative="0">
      <w:start w:val="1"/>
      <w:numFmt w:val="decimal"/>
      <w:pStyle w:val="89"/>
      <w:lvlText w:val="%1. "/>
      <w:lvlJc w:val="left"/>
      <w:pPr>
        <w:tabs>
          <w:tab w:val="left" w:pos="839"/>
        </w:tabs>
        <w:ind w:left="839" w:hanging="419"/>
      </w:pPr>
      <w:rPr>
        <w:rFonts w:hint="eastAsia"/>
      </w:rPr>
    </w:lvl>
    <w:lvl w:ilvl="1" w:tentative="0">
      <w:start w:val="1"/>
      <w:numFmt w:val="upperLetter"/>
      <w:pStyle w:val="78"/>
      <w:lvlText w:val="%2. "/>
      <w:lvlJc w:val="left"/>
      <w:pPr>
        <w:tabs>
          <w:tab w:val="left" w:pos="1049"/>
        </w:tabs>
        <w:ind w:left="1049" w:hanging="420"/>
      </w:pPr>
      <w:rPr>
        <w:rFonts w:hint="eastAsia"/>
      </w:rPr>
    </w:lvl>
    <w:lvl w:ilvl="2" w:tentative="0">
      <w:start w:val="1"/>
      <w:numFmt w:val="lowerLetter"/>
      <w:pStyle w:val="70"/>
      <w:lvlText w:val="%3. "/>
      <w:lvlJc w:val="left"/>
      <w:pPr>
        <w:tabs>
          <w:tab w:val="left" w:pos="1259"/>
        </w:tabs>
        <w:ind w:left="1259" w:hanging="420"/>
      </w:pPr>
      <w:rPr>
        <w:rFonts w:hint="eastAsia"/>
      </w:rPr>
    </w:lvl>
    <w:lvl w:ilvl="3" w:tentative="0">
      <w:start w:val="1"/>
      <w:numFmt w:val="lowerLetter"/>
      <w:pStyle w:val="116"/>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3">
    <w:nsid w:val="0000001F"/>
    <w:multiLevelType w:val="singleLevel"/>
    <w:tmpl w:val="0000001F"/>
    <w:lvl w:ilvl="0" w:tentative="0">
      <w:start w:val="1"/>
      <w:numFmt w:val="decimal"/>
      <w:pStyle w:val="111"/>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09"/>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2"/>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pPr>
        <w:ind w:left="-111"/>
      </w:pPr>
      <w:rPr>
        <w:rFonts w:hint="eastAsia"/>
      </w:rPr>
    </w:lvl>
  </w:abstractNum>
  <w:abstractNum w:abstractNumId="7">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8">
    <w:nsid w:val="58415088"/>
    <w:multiLevelType w:val="singleLevel"/>
    <w:tmpl w:val="58415088"/>
    <w:lvl w:ilvl="0" w:tentative="0">
      <w:start w:val="1"/>
      <w:numFmt w:val="chineseCounting"/>
      <w:suff w:val="nothing"/>
      <w:lvlText w:val="%1、"/>
      <w:lvlJc w:val="left"/>
      <w:rPr>
        <w:rFonts w:hint="eastAsia"/>
      </w:rPr>
    </w:lvl>
  </w:abstractNum>
  <w:abstractNum w:abstractNumId="9">
    <w:nsid w:val="59B2460E"/>
    <w:multiLevelType w:val="singleLevel"/>
    <w:tmpl w:val="59B2460E"/>
    <w:lvl w:ilvl="0" w:tentative="0">
      <w:start w:val="2"/>
      <w:numFmt w:val="decimal"/>
      <w:suff w:val="nothing"/>
      <w:lvlText w:val="%1."/>
      <w:lvlJc w:val="left"/>
    </w:lvl>
  </w:abstractNum>
  <w:abstractNum w:abstractNumId="10">
    <w:nsid w:val="59B25AF4"/>
    <w:multiLevelType w:val="singleLevel"/>
    <w:tmpl w:val="59B25AF4"/>
    <w:lvl w:ilvl="0" w:tentative="0">
      <w:start w:val="1"/>
      <w:numFmt w:val="decimal"/>
      <w:suff w:val="nothing"/>
      <w:lvlText w:val="（%1）"/>
      <w:lvlJc w:val="left"/>
    </w:lvl>
  </w:abstractNum>
  <w:abstractNum w:abstractNumId="11">
    <w:nsid w:val="61D3172C"/>
    <w:multiLevelType w:val="singleLevel"/>
    <w:tmpl w:val="61D3172C"/>
    <w:lvl w:ilvl="0" w:tentative="0">
      <w:start w:val="2"/>
      <w:numFmt w:val="decimal"/>
      <w:suff w:val="nothing"/>
      <w:lvlText w:val="（%1）"/>
      <w:lvlJc w:val="left"/>
    </w:lvl>
  </w:abstractNum>
  <w:num w:numId="1">
    <w:abstractNumId w:val="5"/>
  </w:num>
  <w:num w:numId="2">
    <w:abstractNumId w:val="2"/>
  </w:num>
  <w:num w:numId="3">
    <w:abstractNumId w:val="4"/>
  </w:num>
  <w:num w:numId="4">
    <w:abstractNumId w:val="3"/>
  </w:num>
  <w:num w:numId="5">
    <w:abstractNumId w:val="9"/>
  </w:num>
  <w:num w:numId="6">
    <w:abstractNumId w:val="10"/>
  </w:num>
  <w:num w:numId="7">
    <w:abstractNumId w:val="0"/>
  </w:num>
  <w:num w:numId="8">
    <w:abstractNumId w:val="6"/>
  </w:num>
  <w:num w:numId="9">
    <w:abstractNumId w:val="8"/>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hideSpellingErrors/>
  <w:documentProtection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MzMxNWNmNmM5MDYxZTg2ZTdhMWNiMDU3NjE3N2MifQ=="/>
  </w:docVars>
  <w:rsids>
    <w:rsidRoot w:val="00172A27"/>
    <w:rsid w:val="000012D2"/>
    <w:rsid w:val="000022DA"/>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1412"/>
    <w:rsid w:val="00041B7C"/>
    <w:rsid w:val="00042698"/>
    <w:rsid w:val="00043B48"/>
    <w:rsid w:val="00044FD0"/>
    <w:rsid w:val="000459CF"/>
    <w:rsid w:val="000469FE"/>
    <w:rsid w:val="00047AB5"/>
    <w:rsid w:val="00047D88"/>
    <w:rsid w:val="000500E6"/>
    <w:rsid w:val="0005073F"/>
    <w:rsid w:val="0005079D"/>
    <w:rsid w:val="000525B4"/>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4D9F"/>
    <w:rsid w:val="00074EFA"/>
    <w:rsid w:val="00075C16"/>
    <w:rsid w:val="00075CE3"/>
    <w:rsid w:val="000801B6"/>
    <w:rsid w:val="00082BC9"/>
    <w:rsid w:val="00082F4D"/>
    <w:rsid w:val="00084CBC"/>
    <w:rsid w:val="00085C2B"/>
    <w:rsid w:val="000873CE"/>
    <w:rsid w:val="00087558"/>
    <w:rsid w:val="00091EAB"/>
    <w:rsid w:val="00093FA0"/>
    <w:rsid w:val="00094888"/>
    <w:rsid w:val="00094DB4"/>
    <w:rsid w:val="00096414"/>
    <w:rsid w:val="00097A21"/>
    <w:rsid w:val="000A0C7F"/>
    <w:rsid w:val="000A2116"/>
    <w:rsid w:val="000A286B"/>
    <w:rsid w:val="000A2FA7"/>
    <w:rsid w:val="000A35A8"/>
    <w:rsid w:val="000A3AE0"/>
    <w:rsid w:val="000A45E4"/>
    <w:rsid w:val="000A6376"/>
    <w:rsid w:val="000B0BCD"/>
    <w:rsid w:val="000B1179"/>
    <w:rsid w:val="000C095A"/>
    <w:rsid w:val="000C1517"/>
    <w:rsid w:val="000C1C22"/>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32EB"/>
    <w:rsid w:val="00115802"/>
    <w:rsid w:val="00117899"/>
    <w:rsid w:val="001208B9"/>
    <w:rsid w:val="00120A9F"/>
    <w:rsid w:val="00122278"/>
    <w:rsid w:val="00123494"/>
    <w:rsid w:val="00123553"/>
    <w:rsid w:val="001235D9"/>
    <w:rsid w:val="001238CC"/>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2CF4"/>
    <w:rsid w:val="00175A12"/>
    <w:rsid w:val="00177AF0"/>
    <w:rsid w:val="00180763"/>
    <w:rsid w:val="001811CA"/>
    <w:rsid w:val="00181BBD"/>
    <w:rsid w:val="00181EAD"/>
    <w:rsid w:val="0018274C"/>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9A9"/>
    <w:rsid w:val="00206E6D"/>
    <w:rsid w:val="002072CF"/>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0B5"/>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3ADF"/>
    <w:rsid w:val="002743DD"/>
    <w:rsid w:val="0027618B"/>
    <w:rsid w:val="0027621A"/>
    <w:rsid w:val="0027676B"/>
    <w:rsid w:val="00277A83"/>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129D"/>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3F3A"/>
    <w:rsid w:val="0033486A"/>
    <w:rsid w:val="00334DA1"/>
    <w:rsid w:val="00336BF5"/>
    <w:rsid w:val="00340B50"/>
    <w:rsid w:val="00341409"/>
    <w:rsid w:val="00341A2C"/>
    <w:rsid w:val="00341D74"/>
    <w:rsid w:val="0034291B"/>
    <w:rsid w:val="0034365E"/>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1B1"/>
    <w:rsid w:val="00381B70"/>
    <w:rsid w:val="00382977"/>
    <w:rsid w:val="00382D0C"/>
    <w:rsid w:val="00385891"/>
    <w:rsid w:val="00385E6D"/>
    <w:rsid w:val="00387456"/>
    <w:rsid w:val="00393A95"/>
    <w:rsid w:val="00394241"/>
    <w:rsid w:val="00394E34"/>
    <w:rsid w:val="00395D4F"/>
    <w:rsid w:val="00397092"/>
    <w:rsid w:val="0039741C"/>
    <w:rsid w:val="00397D83"/>
    <w:rsid w:val="003A0FEE"/>
    <w:rsid w:val="003A1264"/>
    <w:rsid w:val="003A3202"/>
    <w:rsid w:val="003A3CC5"/>
    <w:rsid w:val="003A67CF"/>
    <w:rsid w:val="003A731A"/>
    <w:rsid w:val="003B08EF"/>
    <w:rsid w:val="003B318A"/>
    <w:rsid w:val="003B34AC"/>
    <w:rsid w:val="003B34BE"/>
    <w:rsid w:val="003B3985"/>
    <w:rsid w:val="003B3D71"/>
    <w:rsid w:val="003B3EA3"/>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37EA"/>
    <w:rsid w:val="003F41ED"/>
    <w:rsid w:val="003F77F7"/>
    <w:rsid w:val="004007CB"/>
    <w:rsid w:val="00400A7D"/>
    <w:rsid w:val="00400D50"/>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3BC6"/>
    <w:rsid w:val="004254B8"/>
    <w:rsid w:val="00425BBD"/>
    <w:rsid w:val="00425D51"/>
    <w:rsid w:val="00426B8C"/>
    <w:rsid w:val="00427864"/>
    <w:rsid w:val="004315F0"/>
    <w:rsid w:val="00433012"/>
    <w:rsid w:val="004345A7"/>
    <w:rsid w:val="00436AFB"/>
    <w:rsid w:val="00437B01"/>
    <w:rsid w:val="00440128"/>
    <w:rsid w:val="00440274"/>
    <w:rsid w:val="004417BD"/>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50BA"/>
    <w:rsid w:val="00495D9C"/>
    <w:rsid w:val="00496054"/>
    <w:rsid w:val="00496BFE"/>
    <w:rsid w:val="004A064F"/>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E7380"/>
    <w:rsid w:val="004F09D7"/>
    <w:rsid w:val="004F2039"/>
    <w:rsid w:val="004F27E7"/>
    <w:rsid w:val="004F29C5"/>
    <w:rsid w:val="004F5595"/>
    <w:rsid w:val="004F5A55"/>
    <w:rsid w:val="004F67AB"/>
    <w:rsid w:val="0050168A"/>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5D85"/>
    <w:rsid w:val="00587306"/>
    <w:rsid w:val="00587608"/>
    <w:rsid w:val="005908C0"/>
    <w:rsid w:val="005912A1"/>
    <w:rsid w:val="00596467"/>
    <w:rsid w:val="0059772D"/>
    <w:rsid w:val="005A111F"/>
    <w:rsid w:val="005A21AD"/>
    <w:rsid w:val="005A3051"/>
    <w:rsid w:val="005A3742"/>
    <w:rsid w:val="005A41BF"/>
    <w:rsid w:val="005A5801"/>
    <w:rsid w:val="005A7A4E"/>
    <w:rsid w:val="005A7B60"/>
    <w:rsid w:val="005B099B"/>
    <w:rsid w:val="005B1B6E"/>
    <w:rsid w:val="005B3238"/>
    <w:rsid w:val="005B3315"/>
    <w:rsid w:val="005B3385"/>
    <w:rsid w:val="005B4906"/>
    <w:rsid w:val="005B59C4"/>
    <w:rsid w:val="005B59E0"/>
    <w:rsid w:val="005B660B"/>
    <w:rsid w:val="005B6B14"/>
    <w:rsid w:val="005B717F"/>
    <w:rsid w:val="005C088A"/>
    <w:rsid w:val="005C0C3C"/>
    <w:rsid w:val="005C1C0C"/>
    <w:rsid w:val="005C3BE2"/>
    <w:rsid w:val="005C71D3"/>
    <w:rsid w:val="005C7B0D"/>
    <w:rsid w:val="005C7B3B"/>
    <w:rsid w:val="005D0601"/>
    <w:rsid w:val="005D29AE"/>
    <w:rsid w:val="005D3410"/>
    <w:rsid w:val="005D3B15"/>
    <w:rsid w:val="005D527D"/>
    <w:rsid w:val="005D5919"/>
    <w:rsid w:val="005D5FF2"/>
    <w:rsid w:val="005D6C2B"/>
    <w:rsid w:val="005E16B8"/>
    <w:rsid w:val="005E21C0"/>
    <w:rsid w:val="005E3E7C"/>
    <w:rsid w:val="005E47F0"/>
    <w:rsid w:val="005E6C34"/>
    <w:rsid w:val="005F0491"/>
    <w:rsid w:val="005F068D"/>
    <w:rsid w:val="005F0749"/>
    <w:rsid w:val="005F0CE3"/>
    <w:rsid w:val="00600D5A"/>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279B9"/>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722"/>
    <w:rsid w:val="00695948"/>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B644A"/>
    <w:rsid w:val="006C0227"/>
    <w:rsid w:val="006C1C58"/>
    <w:rsid w:val="006C4334"/>
    <w:rsid w:val="006C4695"/>
    <w:rsid w:val="006C5249"/>
    <w:rsid w:val="006C7270"/>
    <w:rsid w:val="006D14AD"/>
    <w:rsid w:val="006D1A03"/>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5CC"/>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4DCA"/>
    <w:rsid w:val="0078561C"/>
    <w:rsid w:val="0078616B"/>
    <w:rsid w:val="007874F4"/>
    <w:rsid w:val="00787AD8"/>
    <w:rsid w:val="00790BEA"/>
    <w:rsid w:val="007922DC"/>
    <w:rsid w:val="00792F7A"/>
    <w:rsid w:val="00794B77"/>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9FF"/>
    <w:rsid w:val="00846F27"/>
    <w:rsid w:val="00851985"/>
    <w:rsid w:val="008525F1"/>
    <w:rsid w:val="00852ADB"/>
    <w:rsid w:val="00853948"/>
    <w:rsid w:val="00853DA2"/>
    <w:rsid w:val="00857795"/>
    <w:rsid w:val="0086021C"/>
    <w:rsid w:val="0086135C"/>
    <w:rsid w:val="008623A4"/>
    <w:rsid w:val="00863C6A"/>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5CE2"/>
    <w:rsid w:val="00896FAF"/>
    <w:rsid w:val="008A0D0B"/>
    <w:rsid w:val="008A0E13"/>
    <w:rsid w:val="008A13B5"/>
    <w:rsid w:val="008A1B2F"/>
    <w:rsid w:val="008A3210"/>
    <w:rsid w:val="008A3C8F"/>
    <w:rsid w:val="008A41EF"/>
    <w:rsid w:val="008A472E"/>
    <w:rsid w:val="008A4E1C"/>
    <w:rsid w:val="008A70BB"/>
    <w:rsid w:val="008A7DD9"/>
    <w:rsid w:val="008A7EFF"/>
    <w:rsid w:val="008B03B9"/>
    <w:rsid w:val="008B054D"/>
    <w:rsid w:val="008B0AB9"/>
    <w:rsid w:val="008B1D10"/>
    <w:rsid w:val="008B52E4"/>
    <w:rsid w:val="008B69BC"/>
    <w:rsid w:val="008C0308"/>
    <w:rsid w:val="008C18F2"/>
    <w:rsid w:val="008C2C9B"/>
    <w:rsid w:val="008C3CD3"/>
    <w:rsid w:val="008C405D"/>
    <w:rsid w:val="008C4973"/>
    <w:rsid w:val="008C5B37"/>
    <w:rsid w:val="008C7974"/>
    <w:rsid w:val="008D0886"/>
    <w:rsid w:val="008D198C"/>
    <w:rsid w:val="008D2268"/>
    <w:rsid w:val="008D3782"/>
    <w:rsid w:val="008D420F"/>
    <w:rsid w:val="008D5E47"/>
    <w:rsid w:val="008D652F"/>
    <w:rsid w:val="008D6A55"/>
    <w:rsid w:val="008D78D2"/>
    <w:rsid w:val="008E00D5"/>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67DE"/>
    <w:rsid w:val="009079F5"/>
    <w:rsid w:val="00907A0E"/>
    <w:rsid w:val="00914AA0"/>
    <w:rsid w:val="00915F4C"/>
    <w:rsid w:val="00916E08"/>
    <w:rsid w:val="00920A81"/>
    <w:rsid w:val="009213B8"/>
    <w:rsid w:val="009214E2"/>
    <w:rsid w:val="009237D9"/>
    <w:rsid w:val="00923EB8"/>
    <w:rsid w:val="0092475C"/>
    <w:rsid w:val="00925A3E"/>
    <w:rsid w:val="00925C5F"/>
    <w:rsid w:val="00931C47"/>
    <w:rsid w:val="00931D85"/>
    <w:rsid w:val="00933E65"/>
    <w:rsid w:val="00934A01"/>
    <w:rsid w:val="009360BC"/>
    <w:rsid w:val="00940352"/>
    <w:rsid w:val="009413FE"/>
    <w:rsid w:val="00944897"/>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A99"/>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6F1"/>
    <w:rsid w:val="009D7F0C"/>
    <w:rsid w:val="009E0110"/>
    <w:rsid w:val="009E0942"/>
    <w:rsid w:val="009E28D2"/>
    <w:rsid w:val="009E331B"/>
    <w:rsid w:val="009E420A"/>
    <w:rsid w:val="009E5014"/>
    <w:rsid w:val="009E507D"/>
    <w:rsid w:val="009E5210"/>
    <w:rsid w:val="009E73DD"/>
    <w:rsid w:val="009E7539"/>
    <w:rsid w:val="009F0487"/>
    <w:rsid w:val="009F11B4"/>
    <w:rsid w:val="009F13AF"/>
    <w:rsid w:val="009F1DB9"/>
    <w:rsid w:val="009F2C5C"/>
    <w:rsid w:val="009F3173"/>
    <w:rsid w:val="009F4336"/>
    <w:rsid w:val="009F4C2D"/>
    <w:rsid w:val="009F5145"/>
    <w:rsid w:val="009F65EC"/>
    <w:rsid w:val="00A006FB"/>
    <w:rsid w:val="00A0106B"/>
    <w:rsid w:val="00A03432"/>
    <w:rsid w:val="00A04937"/>
    <w:rsid w:val="00A06BD0"/>
    <w:rsid w:val="00A06BDF"/>
    <w:rsid w:val="00A06E80"/>
    <w:rsid w:val="00A136F3"/>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5798"/>
    <w:rsid w:val="00A36EFA"/>
    <w:rsid w:val="00A376D2"/>
    <w:rsid w:val="00A42961"/>
    <w:rsid w:val="00A43444"/>
    <w:rsid w:val="00A442F5"/>
    <w:rsid w:val="00A45E19"/>
    <w:rsid w:val="00A4717E"/>
    <w:rsid w:val="00A476C2"/>
    <w:rsid w:val="00A50B4B"/>
    <w:rsid w:val="00A536FE"/>
    <w:rsid w:val="00A54115"/>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7754B"/>
    <w:rsid w:val="00A800EA"/>
    <w:rsid w:val="00A83265"/>
    <w:rsid w:val="00A844F2"/>
    <w:rsid w:val="00A866A1"/>
    <w:rsid w:val="00A866E7"/>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F129B"/>
    <w:rsid w:val="00AF2533"/>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4CF"/>
    <w:rsid w:val="00B10F79"/>
    <w:rsid w:val="00B11732"/>
    <w:rsid w:val="00B129F4"/>
    <w:rsid w:val="00B141BF"/>
    <w:rsid w:val="00B15F08"/>
    <w:rsid w:val="00B16E72"/>
    <w:rsid w:val="00B175A8"/>
    <w:rsid w:val="00B203C9"/>
    <w:rsid w:val="00B21217"/>
    <w:rsid w:val="00B22442"/>
    <w:rsid w:val="00B238E2"/>
    <w:rsid w:val="00B2513A"/>
    <w:rsid w:val="00B256BA"/>
    <w:rsid w:val="00B271CE"/>
    <w:rsid w:val="00B334EE"/>
    <w:rsid w:val="00B337D4"/>
    <w:rsid w:val="00B339D7"/>
    <w:rsid w:val="00B346F5"/>
    <w:rsid w:val="00B3565A"/>
    <w:rsid w:val="00B371D4"/>
    <w:rsid w:val="00B43210"/>
    <w:rsid w:val="00B45947"/>
    <w:rsid w:val="00B4626B"/>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77069"/>
    <w:rsid w:val="00B82021"/>
    <w:rsid w:val="00B83451"/>
    <w:rsid w:val="00B9103D"/>
    <w:rsid w:val="00B910E1"/>
    <w:rsid w:val="00B9117F"/>
    <w:rsid w:val="00B922BA"/>
    <w:rsid w:val="00B92426"/>
    <w:rsid w:val="00B929AF"/>
    <w:rsid w:val="00B940EC"/>
    <w:rsid w:val="00B946E9"/>
    <w:rsid w:val="00B94FFC"/>
    <w:rsid w:val="00B95CDD"/>
    <w:rsid w:val="00B96001"/>
    <w:rsid w:val="00B97BB6"/>
    <w:rsid w:val="00BA0213"/>
    <w:rsid w:val="00BA0B34"/>
    <w:rsid w:val="00BA2267"/>
    <w:rsid w:val="00BA2A4A"/>
    <w:rsid w:val="00BA4B45"/>
    <w:rsid w:val="00BA4D3E"/>
    <w:rsid w:val="00BA4E35"/>
    <w:rsid w:val="00BA5837"/>
    <w:rsid w:val="00BA77F2"/>
    <w:rsid w:val="00BA7E5A"/>
    <w:rsid w:val="00BB0DD7"/>
    <w:rsid w:val="00BB0F04"/>
    <w:rsid w:val="00BB1695"/>
    <w:rsid w:val="00BB1A6E"/>
    <w:rsid w:val="00BB23ED"/>
    <w:rsid w:val="00BB278A"/>
    <w:rsid w:val="00BB3821"/>
    <w:rsid w:val="00BB4F58"/>
    <w:rsid w:val="00BB5584"/>
    <w:rsid w:val="00BC1652"/>
    <w:rsid w:val="00BC2982"/>
    <w:rsid w:val="00BC3823"/>
    <w:rsid w:val="00BC402C"/>
    <w:rsid w:val="00BC5446"/>
    <w:rsid w:val="00BC5AA5"/>
    <w:rsid w:val="00BC5AEE"/>
    <w:rsid w:val="00BC6E59"/>
    <w:rsid w:val="00BD082D"/>
    <w:rsid w:val="00BD1610"/>
    <w:rsid w:val="00BD2360"/>
    <w:rsid w:val="00BD23FF"/>
    <w:rsid w:val="00BD262F"/>
    <w:rsid w:val="00BD2F3A"/>
    <w:rsid w:val="00BD4884"/>
    <w:rsid w:val="00BD60AD"/>
    <w:rsid w:val="00BD6755"/>
    <w:rsid w:val="00BD7D66"/>
    <w:rsid w:val="00BE0E8B"/>
    <w:rsid w:val="00BE196D"/>
    <w:rsid w:val="00BE21A8"/>
    <w:rsid w:val="00BE2274"/>
    <w:rsid w:val="00BE49C6"/>
    <w:rsid w:val="00BE4A73"/>
    <w:rsid w:val="00BE6D9D"/>
    <w:rsid w:val="00BE7F7E"/>
    <w:rsid w:val="00BF0267"/>
    <w:rsid w:val="00BF1B34"/>
    <w:rsid w:val="00BF3F75"/>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6F28"/>
    <w:rsid w:val="00C876F4"/>
    <w:rsid w:val="00C92441"/>
    <w:rsid w:val="00C932BD"/>
    <w:rsid w:val="00C945C5"/>
    <w:rsid w:val="00CA0AE3"/>
    <w:rsid w:val="00CA0C4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5BDB"/>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3797"/>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27D2C"/>
    <w:rsid w:val="00D300C2"/>
    <w:rsid w:val="00D316DD"/>
    <w:rsid w:val="00D33731"/>
    <w:rsid w:val="00D3408C"/>
    <w:rsid w:val="00D352ED"/>
    <w:rsid w:val="00D3729D"/>
    <w:rsid w:val="00D37D91"/>
    <w:rsid w:val="00D4148D"/>
    <w:rsid w:val="00D4169C"/>
    <w:rsid w:val="00D41E62"/>
    <w:rsid w:val="00D42EF7"/>
    <w:rsid w:val="00D44A27"/>
    <w:rsid w:val="00D4516E"/>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C2002"/>
    <w:rsid w:val="00DC2A59"/>
    <w:rsid w:val="00DC2C2A"/>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8D9"/>
    <w:rsid w:val="00DF5CD4"/>
    <w:rsid w:val="00DF6CC2"/>
    <w:rsid w:val="00DF73D0"/>
    <w:rsid w:val="00DF792D"/>
    <w:rsid w:val="00E02DD8"/>
    <w:rsid w:val="00E04B26"/>
    <w:rsid w:val="00E05906"/>
    <w:rsid w:val="00E05E91"/>
    <w:rsid w:val="00E07351"/>
    <w:rsid w:val="00E12803"/>
    <w:rsid w:val="00E13486"/>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7DC"/>
    <w:rsid w:val="00E30BD6"/>
    <w:rsid w:val="00E3410C"/>
    <w:rsid w:val="00E3443E"/>
    <w:rsid w:val="00E3454D"/>
    <w:rsid w:val="00E368A2"/>
    <w:rsid w:val="00E3698D"/>
    <w:rsid w:val="00E36EA4"/>
    <w:rsid w:val="00E40390"/>
    <w:rsid w:val="00E40BED"/>
    <w:rsid w:val="00E41A70"/>
    <w:rsid w:val="00E4215D"/>
    <w:rsid w:val="00E4258A"/>
    <w:rsid w:val="00E42BFD"/>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175"/>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2F5C"/>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A6F"/>
    <w:rsid w:val="00F23E07"/>
    <w:rsid w:val="00F24F27"/>
    <w:rsid w:val="00F24F8F"/>
    <w:rsid w:val="00F26497"/>
    <w:rsid w:val="00F269BC"/>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A6719"/>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018E"/>
    <w:rsid w:val="00FC198F"/>
    <w:rsid w:val="00FC3375"/>
    <w:rsid w:val="00FC4394"/>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B44"/>
    <w:rsid w:val="00FE3122"/>
    <w:rsid w:val="00FE4141"/>
    <w:rsid w:val="00FE423C"/>
    <w:rsid w:val="00FE569A"/>
    <w:rsid w:val="00FE7E7E"/>
    <w:rsid w:val="00FF0465"/>
    <w:rsid w:val="00FF15C6"/>
    <w:rsid w:val="00FF2D90"/>
    <w:rsid w:val="00FF463A"/>
    <w:rsid w:val="0100078F"/>
    <w:rsid w:val="011C366B"/>
    <w:rsid w:val="011F54CF"/>
    <w:rsid w:val="0121580A"/>
    <w:rsid w:val="012515C4"/>
    <w:rsid w:val="012877C0"/>
    <w:rsid w:val="0129479C"/>
    <w:rsid w:val="013075E9"/>
    <w:rsid w:val="013A03B1"/>
    <w:rsid w:val="014603E5"/>
    <w:rsid w:val="01532A30"/>
    <w:rsid w:val="01635A04"/>
    <w:rsid w:val="016805F4"/>
    <w:rsid w:val="016F283F"/>
    <w:rsid w:val="01767D89"/>
    <w:rsid w:val="01806E13"/>
    <w:rsid w:val="018248D2"/>
    <w:rsid w:val="018A58CB"/>
    <w:rsid w:val="018A78EB"/>
    <w:rsid w:val="0191293E"/>
    <w:rsid w:val="01993A34"/>
    <w:rsid w:val="01A22C15"/>
    <w:rsid w:val="01A85B19"/>
    <w:rsid w:val="01AF252D"/>
    <w:rsid w:val="01B76BB4"/>
    <w:rsid w:val="01C14687"/>
    <w:rsid w:val="01C15027"/>
    <w:rsid w:val="01C76911"/>
    <w:rsid w:val="01CD7566"/>
    <w:rsid w:val="01D45AC6"/>
    <w:rsid w:val="01D971D8"/>
    <w:rsid w:val="01DC65FE"/>
    <w:rsid w:val="01E35C83"/>
    <w:rsid w:val="01F17C5D"/>
    <w:rsid w:val="01F76C9B"/>
    <w:rsid w:val="01FA57FF"/>
    <w:rsid w:val="022206C8"/>
    <w:rsid w:val="02362F18"/>
    <w:rsid w:val="0238724F"/>
    <w:rsid w:val="023B2B18"/>
    <w:rsid w:val="024025DC"/>
    <w:rsid w:val="02473660"/>
    <w:rsid w:val="024868B4"/>
    <w:rsid w:val="02513C28"/>
    <w:rsid w:val="025C2C5C"/>
    <w:rsid w:val="0260397E"/>
    <w:rsid w:val="02663C42"/>
    <w:rsid w:val="026E5273"/>
    <w:rsid w:val="027764C1"/>
    <w:rsid w:val="02797C52"/>
    <w:rsid w:val="027D1D3C"/>
    <w:rsid w:val="027E1F16"/>
    <w:rsid w:val="02804B75"/>
    <w:rsid w:val="02836D49"/>
    <w:rsid w:val="028533DD"/>
    <w:rsid w:val="02863196"/>
    <w:rsid w:val="02883592"/>
    <w:rsid w:val="02A2784C"/>
    <w:rsid w:val="02CC3D4B"/>
    <w:rsid w:val="02DE78F0"/>
    <w:rsid w:val="02E42C0D"/>
    <w:rsid w:val="02EA2F01"/>
    <w:rsid w:val="02F079B0"/>
    <w:rsid w:val="02F21879"/>
    <w:rsid w:val="02FC2963"/>
    <w:rsid w:val="03161B6A"/>
    <w:rsid w:val="034A7A8E"/>
    <w:rsid w:val="035012E1"/>
    <w:rsid w:val="035D5869"/>
    <w:rsid w:val="035E5232"/>
    <w:rsid w:val="03691DCD"/>
    <w:rsid w:val="036B5288"/>
    <w:rsid w:val="036C4A02"/>
    <w:rsid w:val="037C5AFD"/>
    <w:rsid w:val="038C4A46"/>
    <w:rsid w:val="03AB3E9F"/>
    <w:rsid w:val="03B00424"/>
    <w:rsid w:val="03B16C76"/>
    <w:rsid w:val="03C5551F"/>
    <w:rsid w:val="03C96AF5"/>
    <w:rsid w:val="03D10623"/>
    <w:rsid w:val="03D403A1"/>
    <w:rsid w:val="03DB4775"/>
    <w:rsid w:val="03E90EAD"/>
    <w:rsid w:val="040013F5"/>
    <w:rsid w:val="040964F4"/>
    <w:rsid w:val="04241377"/>
    <w:rsid w:val="042939ED"/>
    <w:rsid w:val="042A6EF2"/>
    <w:rsid w:val="042C6818"/>
    <w:rsid w:val="04333FF8"/>
    <w:rsid w:val="04344B16"/>
    <w:rsid w:val="04597836"/>
    <w:rsid w:val="045B70AB"/>
    <w:rsid w:val="04647753"/>
    <w:rsid w:val="046B3792"/>
    <w:rsid w:val="04726655"/>
    <w:rsid w:val="047424BD"/>
    <w:rsid w:val="047843D2"/>
    <w:rsid w:val="047C0F41"/>
    <w:rsid w:val="048A7D87"/>
    <w:rsid w:val="048B1192"/>
    <w:rsid w:val="04964022"/>
    <w:rsid w:val="04974E28"/>
    <w:rsid w:val="049B71D6"/>
    <w:rsid w:val="04A33434"/>
    <w:rsid w:val="04A86794"/>
    <w:rsid w:val="04AF01C1"/>
    <w:rsid w:val="04C23A64"/>
    <w:rsid w:val="04C36DAF"/>
    <w:rsid w:val="04C41A2B"/>
    <w:rsid w:val="04D0512E"/>
    <w:rsid w:val="04D724E3"/>
    <w:rsid w:val="04D8091F"/>
    <w:rsid w:val="04F37B5A"/>
    <w:rsid w:val="04F57399"/>
    <w:rsid w:val="04F749FF"/>
    <w:rsid w:val="04FF1801"/>
    <w:rsid w:val="05077214"/>
    <w:rsid w:val="05154D73"/>
    <w:rsid w:val="05321E4A"/>
    <w:rsid w:val="05326A5B"/>
    <w:rsid w:val="054F3B84"/>
    <w:rsid w:val="05505283"/>
    <w:rsid w:val="0564032B"/>
    <w:rsid w:val="056E46B3"/>
    <w:rsid w:val="05743288"/>
    <w:rsid w:val="057D1FB0"/>
    <w:rsid w:val="057E29A5"/>
    <w:rsid w:val="057E5D5A"/>
    <w:rsid w:val="05805D72"/>
    <w:rsid w:val="059B4A53"/>
    <w:rsid w:val="059C2177"/>
    <w:rsid w:val="05A4581C"/>
    <w:rsid w:val="05AC4062"/>
    <w:rsid w:val="05B13817"/>
    <w:rsid w:val="05C40226"/>
    <w:rsid w:val="05C40CC4"/>
    <w:rsid w:val="05C60A8B"/>
    <w:rsid w:val="05C742D3"/>
    <w:rsid w:val="05D77E8B"/>
    <w:rsid w:val="05E20938"/>
    <w:rsid w:val="05F41565"/>
    <w:rsid w:val="05FC6E4D"/>
    <w:rsid w:val="061172A7"/>
    <w:rsid w:val="06121EA4"/>
    <w:rsid w:val="06244679"/>
    <w:rsid w:val="062649F6"/>
    <w:rsid w:val="06337220"/>
    <w:rsid w:val="06392E3B"/>
    <w:rsid w:val="063D0369"/>
    <w:rsid w:val="06425131"/>
    <w:rsid w:val="06570269"/>
    <w:rsid w:val="065B3392"/>
    <w:rsid w:val="065B587F"/>
    <w:rsid w:val="0665383A"/>
    <w:rsid w:val="066747F0"/>
    <w:rsid w:val="0677693A"/>
    <w:rsid w:val="067F5280"/>
    <w:rsid w:val="06835ED7"/>
    <w:rsid w:val="068826BD"/>
    <w:rsid w:val="06A5309D"/>
    <w:rsid w:val="06A6772F"/>
    <w:rsid w:val="06A86B9B"/>
    <w:rsid w:val="06AF5DA4"/>
    <w:rsid w:val="06C21663"/>
    <w:rsid w:val="06C23411"/>
    <w:rsid w:val="06DB78D3"/>
    <w:rsid w:val="06E31D05"/>
    <w:rsid w:val="06F2142F"/>
    <w:rsid w:val="070739E3"/>
    <w:rsid w:val="07133C6D"/>
    <w:rsid w:val="071667FF"/>
    <w:rsid w:val="071756F2"/>
    <w:rsid w:val="0718276B"/>
    <w:rsid w:val="07261BF2"/>
    <w:rsid w:val="07286941"/>
    <w:rsid w:val="072B7208"/>
    <w:rsid w:val="07322345"/>
    <w:rsid w:val="07323350"/>
    <w:rsid w:val="07345D03"/>
    <w:rsid w:val="074316A0"/>
    <w:rsid w:val="074B29BC"/>
    <w:rsid w:val="074F12DB"/>
    <w:rsid w:val="07524142"/>
    <w:rsid w:val="07646D1B"/>
    <w:rsid w:val="0765096C"/>
    <w:rsid w:val="076D410E"/>
    <w:rsid w:val="07792EE9"/>
    <w:rsid w:val="078179C6"/>
    <w:rsid w:val="07854350"/>
    <w:rsid w:val="0785464D"/>
    <w:rsid w:val="07857E73"/>
    <w:rsid w:val="0788465B"/>
    <w:rsid w:val="079B7E56"/>
    <w:rsid w:val="07B54B81"/>
    <w:rsid w:val="07BC4304"/>
    <w:rsid w:val="07BE7833"/>
    <w:rsid w:val="07CA07CF"/>
    <w:rsid w:val="07D84BA3"/>
    <w:rsid w:val="07DA0EFA"/>
    <w:rsid w:val="07DB3B50"/>
    <w:rsid w:val="07E3654A"/>
    <w:rsid w:val="07E63567"/>
    <w:rsid w:val="07FC3989"/>
    <w:rsid w:val="08072ADB"/>
    <w:rsid w:val="080A20AD"/>
    <w:rsid w:val="08130963"/>
    <w:rsid w:val="08423E37"/>
    <w:rsid w:val="084914FE"/>
    <w:rsid w:val="084C192F"/>
    <w:rsid w:val="086D51A2"/>
    <w:rsid w:val="086F12AB"/>
    <w:rsid w:val="087329F2"/>
    <w:rsid w:val="088017D6"/>
    <w:rsid w:val="0880536B"/>
    <w:rsid w:val="088C7A57"/>
    <w:rsid w:val="08970D89"/>
    <w:rsid w:val="08980D92"/>
    <w:rsid w:val="089E5548"/>
    <w:rsid w:val="08B032DD"/>
    <w:rsid w:val="08BE2162"/>
    <w:rsid w:val="08C73819"/>
    <w:rsid w:val="08D53731"/>
    <w:rsid w:val="08D550C9"/>
    <w:rsid w:val="08D713B4"/>
    <w:rsid w:val="08E109DE"/>
    <w:rsid w:val="08F117FF"/>
    <w:rsid w:val="08F645B4"/>
    <w:rsid w:val="0905098F"/>
    <w:rsid w:val="090B4725"/>
    <w:rsid w:val="090D737D"/>
    <w:rsid w:val="0935436E"/>
    <w:rsid w:val="093C2AD1"/>
    <w:rsid w:val="0946657C"/>
    <w:rsid w:val="094A08EF"/>
    <w:rsid w:val="094A0DA3"/>
    <w:rsid w:val="094F64BE"/>
    <w:rsid w:val="095D4933"/>
    <w:rsid w:val="0966277A"/>
    <w:rsid w:val="0966378D"/>
    <w:rsid w:val="09672CBC"/>
    <w:rsid w:val="0979535C"/>
    <w:rsid w:val="0980075C"/>
    <w:rsid w:val="09892A03"/>
    <w:rsid w:val="098B5492"/>
    <w:rsid w:val="0993530F"/>
    <w:rsid w:val="099B0F39"/>
    <w:rsid w:val="099E1B92"/>
    <w:rsid w:val="099E4483"/>
    <w:rsid w:val="09A8522F"/>
    <w:rsid w:val="09AE57D6"/>
    <w:rsid w:val="09B3479F"/>
    <w:rsid w:val="09B5725D"/>
    <w:rsid w:val="09BA4C48"/>
    <w:rsid w:val="09CA0039"/>
    <w:rsid w:val="09D07714"/>
    <w:rsid w:val="09D54AD6"/>
    <w:rsid w:val="09FC06D1"/>
    <w:rsid w:val="0A02049F"/>
    <w:rsid w:val="0A025592"/>
    <w:rsid w:val="0A225C33"/>
    <w:rsid w:val="0A363891"/>
    <w:rsid w:val="0A384E96"/>
    <w:rsid w:val="0A482B5D"/>
    <w:rsid w:val="0A5D6AF2"/>
    <w:rsid w:val="0A602840"/>
    <w:rsid w:val="0A883065"/>
    <w:rsid w:val="0A9C78E3"/>
    <w:rsid w:val="0A9D468A"/>
    <w:rsid w:val="0AA16D4B"/>
    <w:rsid w:val="0AA25D26"/>
    <w:rsid w:val="0AA74DF8"/>
    <w:rsid w:val="0AA90B70"/>
    <w:rsid w:val="0AA93BD3"/>
    <w:rsid w:val="0AAB6891"/>
    <w:rsid w:val="0ACD623F"/>
    <w:rsid w:val="0ADB2CF4"/>
    <w:rsid w:val="0AE859E7"/>
    <w:rsid w:val="0AE911E2"/>
    <w:rsid w:val="0AF44F82"/>
    <w:rsid w:val="0AF4780C"/>
    <w:rsid w:val="0AFB33C3"/>
    <w:rsid w:val="0B0377EF"/>
    <w:rsid w:val="0B073F62"/>
    <w:rsid w:val="0B0C7351"/>
    <w:rsid w:val="0B1809AF"/>
    <w:rsid w:val="0B1F2C49"/>
    <w:rsid w:val="0B216017"/>
    <w:rsid w:val="0B337085"/>
    <w:rsid w:val="0B3B0A9E"/>
    <w:rsid w:val="0B4D5675"/>
    <w:rsid w:val="0B500A7D"/>
    <w:rsid w:val="0B5F56D3"/>
    <w:rsid w:val="0B6A6C30"/>
    <w:rsid w:val="0B6F0B13"/>
    <w:rsid w:val="0B6F483D"/>
    <w:rsid w:val="0B6F674A"/>
    <w:rsid w:val="0B70329C"/>
    <w:rsid w:val="0B786005"/>
    <w:rsid w:val="0B8D1F16"/>
    <w:rsid w:val="0B9B4A8F"/>
    <w:rsid w:val="0BAF07E8"/>
    <w:rsid w:val="0BBC0197"/>
    <w:rsid w:val="0BCA2B2C"/>
    <w:rsid w:val="0BCD5AE3"/>
    <w:rsid w:val="0BD90F56"/>
    <w:rsid w:val="0BDC44A7"/>
    <w:rsid w:val="0BE210EB"/>
    <w:rsid w:val="0BE43536"/>
    <w:rsid w:val="0BE62A2D"/>
    <w:rsid w:val="0BEC3FBF"/>
    <w:rsid w:val="0BF30382"/>
    <w:rsid w:val="0BF7670C"/>
    <w:rsid w:val="0BFA54C5"/>
    <w:rsid w:val="0C085090"/>
    <w:rsid w:val="0C0B3D40"/>
    <w:rsid w:val="0C110300"/>
    <w:rsid w:val="0C126623"/>
    <w:rsid w:val="0C271FA8"/>
    <w:rsid w:val="0C455B5C"/>
    <w:rsid w:val="0C5012B1"/>
    <w:rsid w:val="0C5741B7"/>
    <w:rsid w:val="0C5C1C12"/>
    <w:rsid w:val="0C636FC2"/>
    <w:rsid w:val="0C694485"/>
    <w:rsid w:val="0C721436"/>
    <w:rsid w:val="0C803020"/>
    <w:rsid w:val="0C8D44A7"/>
    <w:rsid w:val="0C912099"/>
    <w:rsid w:val="0C9C35FC"/>
    <w:rsid w:val="0C9C3605"/>
    <w:rsid w:val="0C9D2956"/>
    <w:rsid w:val="0C9F1857"/>
    <w:rsid w:val="0CA02447"/>
    <w:rsid w:val="0CA93FAF"/>
    <w:rsid w:val="0CC0457F"/>
    <w:rsid w:val="0CD7373F"/>
    <w:rsid w:val="0CF2456A"/>
    <w:rsid w:val="0CFA42F5"/>
    <w:rsid w:val="0D066CDE"/>
    <w:rsid w:val="0D1B4866"/>
    <w:rsid w:val="0D21529C"/>
    <w:rsid w:val="0D33432C"/>
    <w:rsid w:val="0D350D8F"/>
    <w:rsid w:val="0D406A07"/>
    <w:rsid w:val="0D4868A7"/>
    <w:rsid w:val="0D4C557B"/>
    <w:rsid w:val="0D645B7B"/>
    <w:rsid w:val="0D646BB0"/>
    <w:rsid w:val="0D7300EC"/>
    <w:rsid w:val="0D910B29"/>
    <w:rsid w:val="0D9515C8"/>
    <w:rsid w:val="0DAD5447"/>
    <w:rsid w:val="0DB15ECD"/>
    <w:rsid w:val="0DB32981"/>
    <w:rsid w:val="0DC614A4"/>
    <w:rsid w:val="0DC97DC8"/>
    <w:rsid w:val="0DD03C22"/>
    <w:rsid w:val="0DD52A01"/>
    <w:rsid w:val="0DDC564C"/>
    <w:rsid w:val="0DDF293D"/>
    <w:rsid w:val="0DEB279F"/>
    <w:rsid w:val="0DED68F1"/>
    <w:rsid w:val="0DF00367"/>
    <w:rsid w:val="0DF21093"/>
    <w:rsid w:val="0DF82278"/>
    <w:rsid w:val="0DFA18A6"/>
    <w:rsid w:val="0E0324E1"/>
    <w:rsid w:val="0E033D2E"/>
    <w:rsid w:val="0E0435E9"/>
    <w:rsid w:val="0E0B7D94"/>
    <w:rsid w:val="0E135A52"/>
    <w:rsid w:val="0E1C5D04"/>
    <w:rsid w:val="0E1E3B36"/>
    <w:rsid w:val="0E266EDA"/>
    <w:rsid w:val="0E2D3866"/>
    <w:rsid w:val="0E2E2015"/>
    <w:rsid w:val="0E2F0F96"/>
    <w:rsid w:val="0E321894"/>
    <w:rsid w:val="0E3B273E"/>
    <w:rsid w:val="0E4E04DC"/>
    <w:rsid w:val="0E643D85"/>
    <w:rsid w:val="0E6D2AA6"/>
    <w:rsid w:val="0E7A511A"/>
    <w:rsid w:val="0E872A5E"/>
    <w:rsid w:val="0E8B2A02"/>
    <w:rsid w:val="0E932B9C"/>
    <w:rsid w:val="0E9A1CFF"/>
    <w:rsid w:val="0E9F3DFD"/>
    <w:rsid w:val="0EA16002"/>
    <w:rsid w:val="0EA224A6"/>
    <w:rsid w:val="0EA501BE"/>
    <w:rsid w:val="0EA87391"/>
    <w:rsid w:val="0EAB2146"/>
    <w:rsid w:val="0EB05B3B"/>
    <w:rsid w:val="0EC0789B"/>
    <w:rsid w:val="0EC52DFF"/>
    <w:rsid w:val="0ED17412"/>
    <w:rsid w:val="0ED231CE"/>
    <w:rsid w:val="0EE42541"/>
    <w:rsid w:val="0EE45BC2"/>
    <w:rsid w:val="0EED49CB"/>
    <w:rsid w:val="0EF1737B"/>
    <w:rsid w:val="0EF25AAD"/>
    <w:rsid w:val="0EF820C6"/>
    <w:rsid w:val="0F052BA6"/>
    <w:rsid w:val="0F0E1947"/>
    <w:rsid w:val="0F1E7388"/>
    <w:rsid w:val="0F2A7AE9"/>
    <w:rsid w:val="0F2D3983"/>
    <w:rsid w:val="0F322E03"/>
    <w:rsid w:val="0F3F5F7D"/>
    <w:rsid w:val="0F4A0D89"/>
    <w:rsid w:val="0F566DED"/>
    <w:rsid w:val="0F615BEA"/>
    <w:rsid w:val="0F62739E"/>
    <w:rsid w:val="0F663933"/>
    <w:rsid w:val="0F6A0C37"/>
    <w:rsid w:val="0F6A6033"/>
    <w:rsid w:val="0F6F19D1"/>
    <w:rsid w:val="0F755DBA"/>
    <w:rsid w:val="0F7565C0"/>
    <w:rsid w:val="0F772236"/>
    <w:rsid w:val="0F8F2BD9"/>
    <w:rsid w:val="0F905D8F"/>
    <w:rsid w:val="0F94197C"/>
    <w:rsid w:val="0F95586F"/>
    <w:rsid w:val="0F9A2BCE"/>
    <w:rsid w:val="0F9F4762"/>
    <w:rsid w:val="0F9F6F00"/>
    <w:rsid w:val="0FA43FFC"/>
    <w:rsid w:val="0FA853E9"/>
    <w:rsid w:val="0FAB237B"/>
    <w:rsid w:val="0FAE2531"/>
    <w:rsid w:val="0FB35DB7"/>
    <w:rsid w:val="0FC362BB"/>
    <w:rsid w:val="0FCC5D9E"/>
    <w:rsid w:val="0FCD5266"/>
    <w:rsid w:val="0FD06CBD"/>
    <w:rsid w:val="0FD2334F"/>
    <w:rsid w:val="0FD41F67"/>
    <w:rsid w:val="0FDD6E52"/>
    <w:rsid w:val="0FE27708"/>
    <w:rsid w:val="0FF30ADF"/>
    <w:rsid w:val="0FFB69B8"/>
    <w:rsid w:val="10064C74"/>
    <w:rsid w:val="10146479"/>
    <w:rsid w:val="10162F92"/>
    <w:rsid w:val="1017226D"/>
    <w:rsid w:val="102B0279"/>
    <w:rsid w:val="103457F5"/>
    <w:rsid w:val="103A670E"/>
    <w:rsid w:val="10490EB8"/>
    <w:rsid w:val="104D3B34"/>
    <w:rsid w:val="104D7A75"/>
    <w:rsid w:val="1051110E"/>
    <w:rsid w:val="10654CDA"/>
    <w:rsid w:val="106F7384"/>
    <w:rsid w:val="10713178"/>
    <w:rsid w:val="10752E6B"/>
    <w:rsid w:val="107B6B65"/>
    <w:rsid w:val="107C6748"/>
    <w:rsid w:val="109E0A4B"/>
    <w:rsid w:val="10A42C5E"/>
    <w:rsid w:val="10BB117E"/>
    <w:rsid w:val="10C73AFA"/>
    <w:rsid w:val="10D07824"/>
    <w:rsid w:val="10DB172E"/>
    <w:rsid w:val="10DD7EAE"/>
    <w:rsid w:val="10E63CEE"/>
    <w:rsid w:val="10E84472"/>
    <w:rsid w:val="10EB7D87"/>
    <w:rsid w:val="10ED35FA"/>
    <w:rsid w:val="110F1BD5"/>
    <w:rsid w:val="1111055C"/>
    <w:rsid w:val="111168CF"/>
    <w:rsid w:val="111274EF"/>
    <w:rsid w:val="1114283C"/>
    <w:rsid w:val="11184CA3"/>
    <w:rsid w:val="111C7550"/>
    <w:rsid w:val="11252F1A"/>
    <w:rsid w:val="11362B7A"/>
    <w:rsid w:val="11544607"/>
    <w:rsid w:val="115767D1"/>
    <w:rsid w:val="1167740C"/>
    <w:rsid w:val="11825353"/>
    <w:rsid w:val="11830744"/>
    <w:rsid w:val="119D6F55"/>
    <w:rsid w:val="11A82219"/>
    <w:rsid w:val="11A85893"/>
    <w:rsid w:val="11B274AA"/>
    <w:rsid w:val="11B97FBD"/>
    <w:rsid w:val="11F1660D"/>
    <w:rsid w:val="11F70B64"/>
    <w:rsid w:val="11F748B7"/>
    <w:rsid w:val="11FF6A8B"/>
    <w:rsid w:val="12064AFA"/>
    <w:rsid w:val="121B0308"/>
    <w:rsid w:val="121C2D21"/>
    <w:rsid w:val="122942A3"/>
    <w:rsid w:val="122A2BD0"/>
    <w:rsid w:val="122E6934"/>
    <w:rsid w:val="12301B77"/>
    <w:rsid w:val="123B7552"/>
    <w:rsid w:val="123E5906"/>
    <w:rsid w:val="124002FD"/>
    <w:rsid w:val="124402AB"/>
    <w:rsid w:val="125717EA"/>
    <w:rsid w:val="126A21E7"/>
    <w:rsid w:val="1270692A"/>
    <w:rsid w:val="12780A73"/>
    <w:rsid w:val="127E3E59"/>
    <w:rsid w:val="12872BB1"/>
    <w:rsid w:val="12980900"/>
    <w:rsid w:val="12AD1521"/>
    <w:rsid w:val="12C26BC9"/>
    <w:rsid w:val="12CB749A"/>
    <w:rsid w:val="12CC4B8F"/>
    <w:rsid w:val="12DE6E65"/>
    <w:rsid w:val="12EB72D5"/>
    <w:rsid w:val="12EC2907"/>
    <w:rsid w:val="12F43B3A"/>
    <w:rsid w:val="12F76287"/>
    <w:rsid w:val="12FA08C3"/>
    <w:rsid w:val="130B0817"/>
    <w:rsid w:val="13186D1B"/>
    <w:rsid w:val="132041F2"/>
    <w:rsid w:val="132E3E25"/>
    <w:rsid w:val="13372559"/>
    <w:rsid w:val="133D38CF"/>
    <w:rsid w:val="1346472B"/>
    <w:rsid w:val="134C443F"/>
    <w:rsid w:val="1353182C"/>
    <w:rsid w:val="135879CB"/>
    <w:rsid w:val="135A6A9E"/>
    <w:rsid w:val="13655850"/>
    <w:rsid w:val="13687AB5"/>
    <w:rsid w:val="136D15AD"/>
    <w:rsid w:val="137A6110"/>
    <w:rsid w:val="137F2DB6"/>
    <w:rsid w:val="1384290E"/>
    <w:rsid w:val="13882FAE"/>
    <w:rsid w:val="138E29C9"/>
    <w:rsid w:val="139329C1"/>
    <w:rsid w:val="13937D7B"/>
    <w:rsid w:val="13A301D3"/>
    <w:rsid w:val="13B678BF"/>
    <w:rsid w:val="13BB09B7"/>
    <w:rsid w:val="13C13920"/>
    <w:rsid w:val="13C7437A"/>
    <w:rsid w:val="13D033ED"/>
    <w:rsid w:val="13DD7ADC"/>
    <w:rsid w:val="13E86C1F"/>
    <w:rsid w:val="13EA30D8"/>
    <w:rsid w:val="13F138C6"/>
    <w:rsid w:val="1400214B"/>
    <w:rsid w:val="14094A3E"/>
    <w:rsid w:val="140B0EA6"/>
    <w:rsid w:val="14237D83"/>
    <w:rsid w:val="14364AFF"/>
    <w:rsid w:val="143B55D1"/>
    <w:rsid w:val="143D4587"/>
    <w:rsid w:val="143E75DE"/>
    <w:rsid w:val="144208B1"/>
    <w:rsid w:val="14572305"/>
    <w:rsid w:val="146C30D2"/>
    <w:rsid w:val="1477540C"/>
    <w:rsid w:val="1478329B"/>
    <w:rsid w:val="147D6E8B"/>
    <w:rsid w:val="147F7ED7"/>
    <w:rsid w:val="14810703"/>
    <w:rsid w:val="149461F6"/>
    <w:rsid w:val="14C20C68"/>
    <w:rsid w:val="14F3210D"/>
    <w:rsid w:val="14F54E05"/>
    <w:rsid w:val="150A55D3"/>
    <w:rsid w:val="1519238E"/>
    <w:rsid w:val="151E7203"/>
    <w:rsid w:val="153B1C98"/>
    <w:rsid w:val="15585F47"/>
    <w:rsid w:val="155B3671"/>
    <w:rsid w:val="15655CEB"/>
    <w:rsid w:val="156E0B28"/>
    <w:rsid w:val="157A49C0"/>
    <w:rsid w:val="157A5049"/>
    <w:rsid w:val="157C17C6"/>
    <w:rsid w:val="157C2D93"/>
    <w:rsid w:val="15B35C30"/>
    <w:rsid w:val="15BB209F"/>
    <w:rsid w:val="15BC57D1"/>
    <w:rsid w:val="15BD3107"/>
    <w:rsid w:val="15C626D6"/>
    <w:rsid w:val="15F7761B"/>
    <w:rsid w:val="15FD4466"/>
    <w:rsid w:val="15FF2F49"/>
    <w:rsid w:val="160A51C7"/>
    <w:rsid w:val="160C244E"/>
    <w:rsid w:val="161E6D84"/>
    <w:rsid w:val="16203098"/>
    <w:rsid w:val="16235DFB"/>
    <w:rsid w:val="16256C53"/>
    <w:rsid w:val="162C4409"/>
    <w:rsid w:val="162E798F"/>
    <w:rsid w:val="1634597E"/>
    <w:rsid w:val="164619CE"/>
    <w:rsid w:val="16481C54"/>
    <w:rsid w:val="165878EE"/>
    <w:rsid w:val="16676D41"/>
    <w:rsid w:val="16691CFC"/>
    <w:rsid w:val="16774D91"/>
    <w:rsid w:val="16803076"/>
    <w:rsid w:val="168153CC"/>
    <w:rsid w:val="16850766"/>
    <w:rsid w:val="1689152D"/>
    <w:rsid w:val="168C5637"/>
    <w:rsid w:val="169C7CA8"/>
    <w:rsid w:val="16A36DBB"/>
    <w:rsid w:val="16B548CD"/>
    <w:rsid w:val="16C139FF"/>
    <w:rsid w:val="16CB6C84"/>
    <w:rsid w:val="16CE407C"/>
    <w:rsid w:val="16E862A0"/>
    <w:rsid w:val="16F07AC6"/>
    <w:rsid w:val="170B4FF2"/>
    <w:rsid w:val="171A78CF"/>
    <w:rsid w:val="171C324D"/>
    <w:rsid w:val="17212322"/>
    <w:rsid w:val="17221711"/>
    <w:rsid w:val="17242466"/>
    <w:rsid w:val="172A4DE7"/>
    <w:rsid w:val="172B457B"/>
    <w:rsid w:val="17377C30"/>
    <w:rsid w:val="173C0491"/>
    <w:rsid w:val="17401951"/>
    <w:rsid w:val="1762318A"/>
    <w:rsid w:val="176326F6"/>
    <w:rsid w:val="17657E9C"/>
    <w:rsid w:val="176B37E4"/>
    <w:rsid w:val="176C3651"/>
    <w:rsid w:val="176F1172"/>
    <w:rsid w:val="17751776"/>
    <w:rsid w:val="177712BC"/>
    <w:rsid w:val="17826335"/>
    <w:rsid w:val="178A3AD7"/>
    <w:rsid w:val="17910EAA"/>
    <w:rsid w:val="179B1E37"/>
    <w:rsid w:val="179C380B"/>
    <w:rsid w:val="17BB6913"/>
    <w:rsid w:val="17BC30C3"/>
    <w:rsid w:val="17C84D1C"/>
    <w:rsid w:val="17CF1878"/>
    <w:rsid w:val="17DF7F60"/>
    <w:rsid w:val="17E373A2"/>
    <w:rsid w:val="17E94F31"/>
    <w:rsid w:val="17EF67D1"/>
    <w:rsid w:val="17F72C85"/>
    <w:rsid w:val="18001D37"/>
    <w:rsid w:val="181A418E"/>
    <w:rsid w:val="181A7FDB"/>
    <w:rsid w:val="181B4487"/>
    <w:rsid w:val="181D0470"/>
    <w:rsid w:val="18251A52"/>
    <w:rsid w:val="18262923"/>
    <w:rsid w:val="18271F5F"/>
    <w:rsid w:val="18335724"/>
    <w:rsid w:val="184C5E4D"/>
    <w:rsid w:val="18506404"/>
    <w:rsid w:val="185854C7"/>
    <w:rsid w:val="1867321C"/>
    <w:rsid w:val="18681F1A"/>
    <w:rsid w:val="186C7681"/>
    <w:rsid w:val="18736C61"/>
    <w:rsid w:val="18757658"/>
    <w:rsid w:val="187E7289"/>
    <w:rsid w:val="188A030C"/>
    <w:rsid w:val="189D2014"/>
    <w:rsid w:val="18A814EA"/>
    <w:rsid w:val="18B84674"/>
    <w:rsid w:val="18B87585"/>
    <w:rsid w:val="18D276D8"/>
    <w:rsid w:val="18D6206B"/>
    <w:rsid w:val="18EC2B35"/>
    <w:rsid w:val="18ED431E"/>
    <w:rsid w:val="19083357"/>
    <w:rsid w:val="19115143"/>
    <w:rsid w:val="1915479D"/>
    <w:rsid w:val="19182D58"/>
    <w:rsid w:val="19193E50"/>
    <w:rsid w:val="191A3F08"/>
    <w:rsid w:val="191B65B1"/>
    <w:rsid w:val="19222085"/>
    <w:rsid w:val="1925280D"/>
    <w:rsid w:val="19272429"/>
    <w:rsid w:val="19316099"/>
    <w:rsid w:val="193A74C0"/>
    <w:rsid w:val="193C5EE6"/>
    <w:rsid w:val="194B6092"/>
    <w:rsid w:val="19524758"/>
    <w:rsid w:val="19565750"/>
    <w:rsid w:val="195C0714"/>
    <w:rsid w:val="195E521C"/>
    <w:rsid w:val="197D38E8"/>
    <w:rsid w:val="197F5EAF"/>
    <w:rsid w:val="198B3B37"/>
    <w:rsid w:val="19994638"/>
    <w:rsid w:val="19A846E9"/>
    <w:rsid w:val="19B61A07"/>
    <w:rsid w:val="19B66E06"/>
    <w:rsid w:val="19BC0593"/>
    <w:rsid w:val="19D059E0"/>
    <w:rsid w:val="19DF1778"/>
    <w:rsid w:val="19F209C5"/>
    <w:rsid w:val="19F91DBC"/>
    <w:rsid w:val="19FD1346"/>
    <w:rsid w:val="1A005332"/>
    <w:rsid w:val="1A051B3B"/>
    <w:rsid w:val="1A0D45F0"/>
    <w:rsid w:val="1A114519"/>
    <w:rsid w:val="1A1A3287"/>
    <w:rsid w:val="1A2B7124"/>
    <w:rsid w:val="1A3146DE"/>
    <w:rsid w:val="1A37178E"/>
    <w:rsid w:val="1A397DA2"/>
    <w:rsid w:val="1A4C59BC"/>
    <w:rsid w:val="1A4D470D"/>
    <w:rsid w:val="1A5B1D0B"/>
    <w:rsid w:val="1A5F3F27"/>
    <w:rsid w:val="1A6E5C48"/>
    <w:rsid w:val="1A7007B9"/>
    <w:rsid w:val="1A763A60"/>
    <w:rsid w:val="1A776982"/>
    <w:rsid w:val="1A807C78"/>
    <w:rsid w:val="1A8B64E4"/>
    <w:rsid w:val="1A973A3A"/>
    <w:rsid w:val="1A9E5BAA"/>
    <w:rsid w:val="1AA63E4A"/>
    <w:rsid w:val="1ABA5001"/>
    <w:rsid w:val="1ABE7494"/>
    <w:rsid w:val="1AC474FA"/>
    <w:rsid w:val="1AC5568B"/>
    <w:rsid w:val="1AC63826"/>
    <w:rsid w:val="1AC67669"/>
    <w:rsid w:val="1AD515FD"/>
    <w:rsid w:val="1AEA203B"/>
    <w:rsid w:val="1B054CCF"/>
    <w:rsid w:val="1B18195B"/>
    <w:rsid w:val="1B1C34D3"/>
    <w:rsid w:val="1B1C538E"/>
    <w:rsid w:val="1B1E38F0"/>
    <w:rsid w:val="1B251F75"/>
    <w:rsid w:val="1B255E5E"/>
    <w:rsid w:val="1B274F60"/>
    <w:rsid w:val="1B355E23"/>
    <w:rsid w:val="1B3F107D"/>
    <w:rsid w:val="1B560266"/>
    <w:rsid w:val="1B574618"/>
    <w:rsid w:val="1B67570D"/>
    <w:rsid w:val="1B723B6E"/>
    <w:rsid w:val="1B77250E"/>
    <w:rsid w:val="1B872DC9"/>
    <w:rsid w:val="1B896117"/>
    <w:rsid w:val="1B934B43"/>
    <w:rsid w:val="1B9C5910"/>
    <w:rsid w:val="1BA20BE7"/>
    <w:rsid w:val="1BA9632A"/>
    <w:rsid w:val="1BAB76BA"/>
    <w:rsid w:val="1BAE1AB4"/>
    <w:rsid w:val="1BB52C1C"/>
    <w:rsid w:val="1BC03F6C"/>
    <w:rsid w:val="1BC35FE2"/>
    <w:rsid w:val="1BC51269"/>
    <w:rsid w:val="1BCB564E"/>
    <w:rsid w:val="1BCB65D0"/>
    <w:rsid w:val="1BCB70E5"/>
    <w:rsid w:val="1BED2887"/>
    <w:rsid w:val="1BEF0DA1"/>
    <w:rsid w:val="1BEF5E5A"/>
    <w:rsid w:val="1BF554C0"/>
    <w:rsid w:val="1BF56CA1"/>
    <w:rsid w:val="1BF91FC2"/>
    <w:rsid w:val="1BF95736"/>
    <w:rsid w:val="1BF9747E"/>
    <w:rsid w:val="1BFE6842"/>
    <w:rsid w:val="1C0218F4"/>
    <w:rsid w:val="1C104292"/>
    <w:rsid w:val="1C1D6B1F"/>
    <w:rsid w:val="1C4F01F3"/>
    <w:rsid w:val="1C5A2BE4"/>
    <w:rsid w:val="1C5F0976"/>
    <w:rsid w:val="1C6218F3"/>
    <w:rsid w:val="1C6C68F4"/>
    <w:rsid w:val="1C721EF7"/>
    <w:rsid w:val="1C783F08"/>
    <w:rsid w:val="1C7A2953"/>
    <w:rsid w:val="1C7A6810"/>
    <w:rsid w:val="1C7B4710"/>
    <w:rsid w:val="1C894447"/>
    <w:rsid w:val="1C8962A2"/>
    <w:rsid w:val="1C8C20A0"/>
    <w:rsid w:val="1CA4388D"/>
    <w:rsid w:val="1CA611AE"/>
    <w:rsid w:val="1CAD08C6"/>
    <w:rsid w:val="1CAF6912"/>
    <w:rsid w:val="1CB6784A"/>
    <w:rsid w:val="1CC11607"/>
    <w:rsid w:val="1CD21F1F"/>
    <w:rsid w:val="1CD95767"/>
    <w:rsid w:val="1CF2284B"/>
    <w:rsid w:val="1CF3211F"/>
    <w:rsid w:val="1CF956C8"/>
    <w:rsid w:val="1CFE11EF"/>
    <w:rsid w:val="1D000E4E"/>
    <w:rsid w:val="1D1207F7"/>
    <w:rsid w:val="1D37331F"/>
    <w:rsid w:val="1D3B0779"/>
    <w:rsid w:val="1D4652A3"/>
    <w:rsid w:val="1D522462"/>
    <w:rsid w:val="1D555DA0"/>
    <w:rsid w:val="1D6203E1"/>
    <w:rsid w:val="1D6970F8"/>
    <w:rsid w:val="1D85546D"/>
    <w:rsid w:val="1D9E5401"/>
    <w:rsid w:val="1DAC04F6"/>
    <w:rsid w:val="1DAC6719"/>
    <w:rsid w:val="1DBC2D78"/>
    <w:rsid w:val="1DC4401E"/>
    <w:rsid w:val="1DD303F3"/>
    <w:rsid w:val="1DD3118C"/>
    <w:rsid w:val="1DDF23CC"/>
    <w:rsid w:val="1DE101C9"/>
    <w:rsid w:val="1DE231AA"/>
    <w:rsid w:val="1DE82723"/>
    <w:rsid w:val="1DEB5A0D"/>
    <w:rsid w:val="1DEF0B38"/>
    <w:rsid w:val="1E154F8B"/>
    <w:rsid w:val="1E3A1F63"/>
    <w:rsid w:val="1E4472A7"/>
    <w:rsid w:val="1E4565CE"/>
    <w:rsid w:val="1E4D0D56"/>
    <w:rsid w:val="1E4E61B0"/>
    <w:rsid w:val="1E5A3284"/>
    <w:rsid w:val="1E5A4498"/>
    <w:rsid w:val="1E5F011A"/>
    <w:rsid w:val="1E610BB7"/>
    <w:rsid w:val="1E6D3811"/>
    <w:rsid w:val="1E702405"/>
    <w:rsid w:val="1E7534B2"/>
    <w:rsid w:val="1E796D74"/>
    <w:rsid w:val="1E894AE9"/>
    <w:rsid w:val="1E981041"/>
    <w:rsid w:val="1E9F0482"/>
    <w:rsid w:val="1EA30BA8"/>
    <w:rsid w:val="1EC512F5"/>
    <w:rsid w:val="1EE77DBE"/>
    <w:rsid w:val="1EE96DAD"/>
    <w:rsid w:val="1EF00924"/>
    <w:rsid w:val="1EF417AF"/>
    <w:rsid w:val="1EF83A1C"/>
    <w:rsid w:val="1EFC4222"/>
    <w:rsid w:val="1F000169"/>
    <w:rsid w:val="1F07070B"/>
    <w:rsid w:val="1F0B3750"/>
    <w:rsid w:val="1F135214"/>
    <w:rsid w:val="1F190531"/>
    <w:rsid w:val="1F2A7F0A"/>
    <w:rsid w:val="1F4A7E9D"/>
    <w:rsid w:val="1F505A44"/>
    <w:rsid w:val="1F534B19"/>
    <w:rsid w:val="1F723B5E"/>
    <w:rsid w:val="1F7A7B75"/>
    <w:rsid w:val="1F8018A4"/>
    <w:rsid w:val="1F852B82"/>
    <w:rsid w:val="1F870645"/>
    <w:rsid w:val="1F88524D"/>
    <w:rsid w:val="1F8E5072"/>
    <w:rsid w:val="1F9F20EA"/>
    <w:rsid w:val="1FA53BA4"/>
    <w:rsid w:val="1FAF196E"/>
    <w:rsid w:val="1FB520EA"/>
    <w:rsid w:val="1FB81527"/>
    <w:rsid w:val="1FD06747"/>
    <w:rsid w:val="1FE13067"/>
    <w:rsid w:val="1FE768BA"/>
    <w:rsid w:val="1FEA5A5B"/>
    <w:rsid w:val="1FF16CE6"/>
    <w:rsid w:val="200668CC"/>
    <w:rsid w:val="200D1566"/>
    <w:rsid w:val="2016722E"/>
    <w:rsid w:val="201D66EC"/>
    <w:rsid w:val="202477CB"/>
    <w:rsid w:val="2033043F"/>
    <w:rsid w:val="203732AC"/>
    <w:rsid w:val="20381050"/>
    <w:rsid w:val="206F2764"/>
    <w:rsid w:val="20785385"/>
    <w:rsid w:val="20790517"/>
    <w:rsid w:val="207C2E8E"/>
    <w:rsid w:val="207F18CF"/>
    <w:rsid w:val="208452A5"/>
    <w:rsid w:val="20854228"/>
    <w:rsid w:val="208E5104"/>
    <w:rsid w:val="208F52E2"/>
    <w:rsid w:val="20A2391A"/>
    <w:rsid w:val="20A75582"/>
    <w:rsid w:val="20AC2DEC"/>
    <w:rsid w:val="20BD3A8D"/>
    <w:rsid w:val="20C278B1"/>
    <w:rsid w:val="20DB0F8B"/>
    <w:rsid w:val="20DC319A"/>
    <w:rsid w:val="20E31885"/>
    <w:rsid w:val="20EA2B80"/>
    <w:rsid w:val="20FA1C92"/>
    <w:rsid w:val="20FE78F7"/>
    <w:rsid w:val="210C7C53"/>
    <w:rsid w:val="211B5A66"/>
    <w:rsid w:val="21207BCE"/>
    <w:rsid w:val="213752EE"/>
    <w:rsid w:val="215009A2"/>
    <w:rsid w:val="21574FC8"/>
    <w:rsid w:val="215E3DEE"/>
    <w:rsid w:val="21682D0F"/>
    <w:rsid w:val="216E4A4F"/>
    <w:rsid w:val="216F7663"/>
    <w:rsid w:val="21782350"/>
    <w:rsid w:val="21796D3B"/>
    <w:rsid w:val="217A40A2"/>
    <w:rsid w:val="217F7132"/>
    <w:rsid w:val="21804AF9"/>
    <w:rsid w:val="2181419D"/>
    <w:rsid w:val="21934518"/>
    <w:rsid w:val="219D0C9F"/>
    <w:rsid w:val="21A77FCC"/>
    <w:rsid w:val="21B06EA4"/>
    <w:rsid w:val="21C93DDB"/>
    <w:rsid w:val="21CF315A"/>
    <w:rsid w:val="21D12BEA"/>
    <w:rsid w:val="21DB24E8"/>
    <w:rsid w:val="21F17CEF"/>
    <w:rsid w:val="21F91CD4"/>
    <w:rsid w:val="22095C1B"/>
    <w:rsid w:val="221655EB"/>
    <w:rsid w:val="221F3FC9"/>
    <w:rsid w:val="221F7512"/>
    <w:rsid w:val="222A65E3"/>
    <w:rsid w:val="2234118D"/>
    <w:rsid w:val="22351A5F"/>
    <w:rsid w:val="223D642C"/>
    <w:rsid w:val="2247337E"/>
    <w:rsid w:val="2249375D"/>
    <w:rsid w:val="224B7599"/>
    <w:rsid w:val="226454A5"/>
    <w:rsid w:val="22724975"/>
    <w:rsid w:val="229C10DE"/>
    <w:rsid w:val="22A42DEA"/>
    <w:rsid w:val="22BA258C"/>
    <w:rsid w:val="22BA67E1"/>
    <w:rsid w:val="22C501DD"/>
    <w:rsid w:val="22C75BE0"/>
    <w:rsid w:val="22DC3DB7"/>
    <w:rsid w:val="22EA5D72"/>
    <w:rsid w:val="22F03DB7"/>
    <w:rsid w:val="22F56BF1"/>
    <w:rsid w:val="23157CA6"/>
    <w:rsid w:val="23251825"/>
    <w:rsid w:val="232714E8"/>
    <w:rsid w:val="232850CB"/>
    <w:rsid w:val="23316521"/>
    <w:rsid w:val="23333814"/>
    <w:rsid w:val="2334175D"/>
    <w:rsid w:val="23377279"/>
    <w:rsid w:val="234D7B6F"/>
    <w:rsid w:val="236C4B43"/>
    <w:rsid w:val="238B20D1"/>
    <w:rsid w:val="239A742F"/>
    <w:rsid w:val="23A266BE"/>
    <w:rsid w:val="23A96F89"/>
    <w:rsid w:val="23B267EF"/>
    <w:rsid w:val="23BA1EB0"/>
    <w:rsid w:val="23BC4DED"/>
    <w:rsid w:val="23D52FCF"/>
    <w:rsid w:val="23D71DF9"/>
    <w:rsid w:val="23DB76DC"/>
    <w:rsid w:val="23E46C65"/>
    <w:rsid w:val="23EA3C12"/>
    <w:rsid w:val="23EA6B7D"/>
    <w:rsid w:val="23F03FF6"/>
    <w:rsid w:val="23F22D35"/>
    <w:rsid w:val="23FA25D5"/>
    <w:rsid w:val="23FD1BC3"/>
    <w:rsid w:val="242F2D96"/>
    <w:rsid w:val="24314432"/>
    <w:rsid w:val="243B3BB5"/>
    <w:rsid w:val="24442CA2"/>
    <w:rsid w:val="244514B2"/>
    <w:rsid w:val="24582BC0"/>
    <w:rsid w:val="245B7A3E"/>
    <w:rsid w:val="247023E3"/>
    <w:rsid w:val="247B38AE"/>
    <w:rsid w:val="24806158"/>
    <w:rsid w:val="249063C6"/>
    <w:rsid w:val="249146F7"/>
    <w:rsid w:val="249271E1"/>
    <w:rsid w:val="249D1B84"/>
    <w:rsid w:val="24A30C5B"/>
    <w:rsid w:val="24AE45F1"/>
    <w:rsid w:val="24B51B7D"/>
    <w:rsid w:val="24BA0D2B"/>
    <w:rsid w:val="24BD4495"/>
    <w:rsid w:val="24C80424"/>
    <w:rsid w:val="24CC1BD3"/>
    <w:rsid w:val="24D12D46"/>
    <w:rsid w:val="24E95B02"/>
    <w:rsid w:val="24F95699"/>
    <w:rsid w:val="24FF12FF"/>
    <w:rsid w:val="250F60C6"/>
    <w:rsid w:val="25115838"/>
    <w:rsid w:val="251E7EEC"/>
    <w:rsid w:val="252221BA"/>
    <w:rsid w:val="252533B0"/>
    <w:rsid w:val="252858C5"/>
    <w:rsid w:val="252A0D1B"/>
    <w:rsid w:val="2537070C"/>
    <w:rsid w:val="25554B63"/>
    <w:rsid w:val="25571DF9"/>
    <w:rsid w:val="255B6005"/>
    <w:rsid w:val="25606C8F"/>
    <w:rsid w:val="2568608D"/>
    <w:rsid w:val="257A0E47"/>
    <w:rsid w:val="257D08AA"/>
    <w:rsid w:val="25837377"/>
    <w:rsid w:val="2599369A"/>
    <w:rsid w:val="259A582D"/>
    <w:rsid w:val="25A03B48"/>
    <w:rsid w:val="25B10B53"/>
    <w:rsid w:val="25B34C7E"/>
    <w:rsid w:val="25BB20A7"/>
    <w:rsid w:val="25C0680D"/>
    <w:rsid w:val="25C601F5"/>
    <w:rsid w:val="25C81C2E"/>
    <w:rsid w:val="25D47E5C"/>
    <w:rsid w:val="25D80104"/>
    <w:rsid w:val="25DB5D12"/>
    <w:rsid w:val="25DE656B"/>
    <w:rsid w:val="25E81F02"/>
    <w:rsid w:val="25EB6119"/>
    <w:rsid w:val="25F0544D"/>
    <w:rsid w:val="25F10744"/>
    <w:rsid w:val="25F92623"/>
    <w:rsid w:val="25FC2720"/>
    <w:rsid w:val="26012547"/>
    <w:rsid w:val="26105A3F"/>
    <w:rsid w:val="261849A4"/>
    <w:rsid w:val="261B0526"/>
    <w:rsid w:val="261C4494"/>
    <w:rsid w:val="261E78B1"/>
    <w:rsid w:val="262A223E"/>
    <w:rsid w:val="264015CB"/>
    <w:rsid w:val="264477D1"/>
    <w:rsid w:val="26546F1A"/>
    <w:rsid w:val="265F1438"/>
    <w:rsid w:val="266229E0"/>
    <w:rsid w:val="266876DA"/>
    <w:rsid w:val="266C700D"/>
    <w:rsid w:val="267D45BE"/>
    <w:rsid w:val="26863B17"/>
    <w:rsid w:val="26871DFD"/>
    <w:rsid w:val="269D25A0"/>
    <w:rsid w:val="269E1273"/>
    <w:rsid w:val="269E1E98"/>
    <w:rsid w:val="26A52BA4"/>
    <w:rsid w:val="26AC4D92"/>
    <w:rsid w:val="26B9537E"/>
    <w:rsid w:val="26C54B2C"/>
    <w:rsid w:val="26CD39E1"/>
    <w:rsid w:val="26E31DD3"/>
    <w:rsid w:val="271A1DFF"/>
    <w:rsid w:val="27206D71"/>
    <w:rsid w:val="27250046"/>
    <w:rsid w:val="272518E9"/>
    <w:rsid w:val="272A788B"/>
    <w:rsid w:val="27391679"/>
    <w:rsid w:val="27394B06"/>
    <w:rsid w:val="27443AE2"/>
    <w:rsid w:val="2745133C"/>
    <w:rsid w:val="27465706"/>
    <w:rsid w:val="274B500D"/>
    <w:rsid w:val="277B51EB"/>
    <w:rsid w:val="277F726D"/>
    <w:rsid w:val="27800DB5"/>
    <w:rsid w:val="279D5984"/>
    <w:rsid w:val="27A31E0C"/>
    <w:rsid w:val="27AB56C3"/>
    <w:rsid w:val="27AC1689"/>
    <w:rsid w:val="27AE4C81"/>
    <w:rsid w:val="27B96817"/>
    <w:rsid w:val="27D05589"/>
    <w:rsid w:val="27E9484A"/>
    <w:rsid w:val="27ED19AE"/>
    <w:rsid w:val="27ED2232"/>
    <w:rsid w:val="27EE4D9F"/>
    <w:rsid w:val="28044169"/>
    <w:rsid w:val="282E121B"/>
    <w:rsid w:val="283566FD"/>
    <w:rsid w:val="28461C4B"/>
    <w:rsid w:val="284677BF"/>
    <w:rsid w:val="2853676F"/>
    <w:rsid w:val="28623F84"/>
    <w:rsid w:val="28686781"/>
    <w:rsid w:val="2898788F"/>
    <w:rsid w:val="28A47DB0"/>
    <w:rsid w:val="28B157A8"/>
    <w:rsid w:val="28B36B32"/>
    <w:rsid w:val="28B918F3"/>
    <w:rsid w:val="28C51D9C"/>
    <w:rsid w:val="28CF6CED"/>
    <w:rsid w:val="28D71033"/>
    <w:rsid w:val="28D9041B"/>
    <w:rsid w:val="28E02A1E"/>
    <w:rsid w:val="28E53263"/>
    <w:rsid w:val="28F06F86"/>
    <w:rsid w:val="28F40ACC"/>
    <w:rsid w:val="28F447F1"/>
    <w:rsid w:val="28FC28E6"/>
    <w:rsid w:val="29000207"/>
    <w:rsid w:val="290A7C51"/>
    <w:rsid w:val="290F63D8"/>
    <w:rsid w:val="291450BA"/>
    <w:rsid w:val="29186663"/>
    <w:rsid w:val="293848A4"/>
    <w:rsid w:val="29390124"/>
    <w:rsid w:val="29424D37"/>
    <w:rsid w:val="294664E5"/>
    <w:rsid w:val="294C2448"/>
    <w:rsid w:val="294F692F"/>
    <w:rsid w:val="29512BC8"/>
    <w:rsid w:val="29602490"/>
    <w:rsid w:val="29656152"/>
    <w:rsid w:val="296F6FD1"/>
    <w:rsid w:val="2970128E"/>
    <w:rsid w:val="2977195A"/>
    <w:rsid w:val="297E4E56"/>
    <w:rsid w:val="29830A31"/>
    <w:rsid w:val="298E7457"/>
    <w:rsid w:val="299A5D04"/>
    <w:rsid w:val="299B6018"/>
    <w:rsid w:val="29A2542E"/>
    <w:rsid w:val="29A33E85"/>
    <w:rsid w:val="29AD6458"/>
    <w:rsid w:val="29B035A5"/>
    <w:rsid w:val="29CE1011"/>
    <w:rsid w:val="29D82676"/>
    <w:rsid w:val="29DF7CB3"/>
    <w:rsid w:val="29E32E95"/>
    <w:rsid w:val="29F319B0"/>
    <w:rsid w:val="29F909FD"/>
    <w:rsid w:val="2A040FE1"/>
    <w:rsid w:val="2A093933"/>
    <w:rsid w:val="2A1472D6"/>
    <w:rsid w:val="2A190C35"/>
    <w:rsid w:val="2A1A12BB"/>
    <w:rsid w:val="2A202643"/>
    <w:rsid w:val="2A2969FE"/>
    <w:rsid w:val="2A2D2B46"/>
    <w:rsid w:val="2A3C4F12"/>
    <w:rsid w:val="2A493D76"/>
    <w:rsid w:val="2A4B359A"/>
    <w:rsid w:val="2A5167D3"/>
    <w:rsid w:val="2A581000"/>
    <w:rsid w:val="2A637F0A"/>
    <w:rsid w:val="2A6D47D3"/>
    <w:rsid w:val="2A8E28C2"/>
    <w:rsid w:val="2A9D36CA"/>
    <w:rsid w:val="2AA251B2"/>
    <w:rsid w:val="2AA75DDE"/>
    <w:rsid w:val="2AAF4CEE"/>
    <w:rsid w:val="2AB31C8B"/>
    <w:rsid w:val="2AB80E30"/>
    <w:rsid w:val="2ABA4F7A"/>
    <w:rsid w:val="2AC64F5F"/>
    <w:rsid w:val="2AD83271"/>
    <w:rsid w:val="2ADC2F81"/>
    <w:rsid w:val="2AE5255F"/>
    <w:rsid w:val="2AEB7B64"/>
    <w:rsid w:val="2AEC4033"/>
    <w:rsid w:val="2AEE3B5A"/>
    <w:rsid w:val="2AF3526C"/>
    <w:rsid w:val="2B08760D"/>
    <w:rsid w:val="2B264065"/>
    <w:rsid w:val="2B327B7C"/>
    <w:rsid w:val="2B3A7A04"/>
    <w:rsid w:val="2B3C1135"/>
    <w:rsid w:val="2B453F3B"/>
    <w:rsid w:val="2B475E56"/>
    <w:rsid w:val="2B4843B0"/>
    <w:rsid w:val="2B4D6E9E"/>
    <w:rsid w:val="2B561DD3"/>
    <w:rsid w:val="2B5A2F26"/>
    <w:rsid w:val="2B5E3610"/>
    <w:rsid w:val="2B7502BB"/>
    <w:rsid w:val="2B845AF5"/>
    <w:rsid w:val="2B851413"/>
    <w:rsid w:val="2B881C53"/>
    <w:rsid w:val="2B903031"/>
    <w:rsid w:val="2B9351F9"/>
    <w:rsid w:val="2B974E32"/>
    <w:rsid w:val="2B9F1F49"/>
    <w:rsid w:val="2BA612E3"/>
    <w:rsid w:val="2BAC3108"/>
    <w:rsid w:val="2BB532F3"/>
    <w:rsid w:val="2BB5452D"/>
    <w:rsid w:val="2BC25ADE"/>
    <w:rsid w:val="2BC7010A"/>
    <w:rsid w:val="2BD214B7"/>
    <w:rsid w:val="2BD75546"/>
    <w:rsid w:val="2BDE30DD"/>
    <w:rsid w:val="2BE44087"/>
    <w:rsid w:val="2BEB6870"/>
    <w:rsid w:val="2BF00CC8"/>
    <w:rsid w:val="2BF0264B"/>
    <w:rsid w:val="2BF725AC"/>
    <w:rsid w:val="2BF72652"/>
    <w:rsid w:val="2BFA0DD4"/>
    <w:rsid w:val="2BFA2941"/>
    <w:rsid w:val="2C042E37"/>
    <w:rsid w:val="2C0F5212"/>
    <w:rsid w:val="2C251BC9"/>
    <w:rsid w:val="2C2E3173"/>
    <w:rsid w:val="2C3014D3"/>
    <w:rsid w:val="2C3117EC"/>
    <w:rsid w:val="2C4F70B4"/>
    <w:rsid w:val="2C553C0E"/>
    <w:rsid w:val="2C637975"/>
    <w:rsid w:val="2C7164B1"/>
    <w:rsid w:val="2C782373"/>
    <w:rsid w:val="2C7E3688"/>
    <w:rsid w:val="2C8002D2"/>
    <w:rsid w:val="2C862667"/>
    <w:rsid w:val="2C930FE8"/>
    <w:rsid w:val="2C9D7FEF"/>
    <w:rsid w:val="2CAB0320"/>
    <w:rsid w:val="2CB467D4"/>
    <w:rsid w:val="2CBB0A76"/>
    <w:rsid w:val="2CC05F7C"/>
    <w:rsid w:val="2CC529EE"/>
    <w:rsid w:val="2CC807B9"/>
    <w:rsid w:val="2CC96B63"/>
    <w:rsid w:val="2CD06F4A"/>
    <w:rsid w:val="2CD25F7A"/>
    <w:rsid w:val="2CD367CC"/>
    <w:rsid w:val="2CD549AD"/>
    <w:rsid w:val="2CE262D8"/>
    <w:rsid w:val="2CED15B8"/>
    <w:rsid w:val="2CF10507"/>
    <w:rsid w:val="2CFA5FBA"/>
    <w:rsid w:val="2D024C1A"/>
    <w:rsid w:val="2D114CDD"/>
    <w:rsid w:val="2D2378FF"/>
    <w:rsid w:val="2D264D90"/>
    <w:rsid w:val="2D333D12"/>
    <w:rsid w:val="2D407A5D"/>
    <w:rsid w:val="2D52606F"/>
    <w:rsid w:val="2D536667"/>
    <w:rsid w:val="2D543104"/>
    <w:rsid w:val="2D591727"/>
    <w:rsid w:val="2D5E76C8"/>
    <w:rsid w:val="2D674215"/>
    <w:rsid w:val="2D6A41F8"/>
    <w:rsid w:val="2D6E3B48"/>
    <w:rsid w:val="2D7545FA"/>
    <w:rsid w:val="2D7E72BA"/>
    <w:rsid w:val="2D8405B9"/>
    <w:rsid w:val="2D99286E"/>
    <w:rsid w:val="2D9D33D3"/>
    <w:rsid w:val="2DA1654B"/>
    <w:rsid w:val="2DB45438"/>
    <w:rsid w:val="2DB6044D"/>
    <w:rsid w:val="2DC57599"/>
    <w:rsid w:val="2DCC67A0"/>
    <w:rsid w:val="2DE0224B"/>
    <w:rsid w:val="2DE25DD3"/>
    <w:rsid w:val="2DE43E9F"/>
    <w:rsid w:val="2DE50015"/>
    <w:rsid w:val="2DE630A0"/>
    <w:rsid w:val="2DE81790"/>
    <w:rsid w:val="2DF753B8"/>
    <w:rsid w:val="2DF92FDD"/>
    <w:rsid w:val="2E0168DD"/>
    <w:rsid w:val="2E047A8A"/>
    <w:rsid w:val="2E09336E"/>
    <w:rsid w:val="2E1A66A7"/>
    <w:rsid w:val="2E293EC9"/>
    <w:rsid w:val="2E29569F"/>
    <w:rsid w:val="2E2E1FC8"/>
    <w:rsid w:val="2E363F40"/>
    <w:rsid w:val="2E396E7F"/>
    <w:rsid w:val="2E4E006E"/>
    <w:rsid w:val="2E4F2F2D"/>
    <w:rsid w:val="2E5C5686"/>
    <w:rsid w:val="2E5D208E"/>
    <w:rsid w:val="2E693078"/>
    <w:rsid w:val="2E6B02C8"/>
    <w:rsid w:val="2E6D023D"/>
    <w:rsid w:val="2E6F1A11"/>
    <w:rsid w:val="2E7B65B0"/>
    <w:rsid w:val="2E7C3BDB"/>
    <w:rsid w:val="2E835B8D"/>
    <w:rsid w:val="2E871F6C"/>
    <w:rsid w:val="2E8A2EE2"/>
    <w:rsid w:val="2E931833"/>
    <w:rsid w:val="2E985B60"/>
    <w:rsid w:val="2EA228FC"/>
    <w:rsid w:val="2EA82C15"/>
    <w:rsid w:val="2EAA3127"/>
    <w:rsid w:val="2ECB3D0A"/>
    <w:rsid w:val="2EEF14A8"/>
    <w:rsid w:val="2EF64693"/>
    <w:rsid w:val="2EFF40D6"/>
    <w:rsid w:val="2F1F7F39"/>
    <w:rsid w:val="2F2F2439"/>
    <w:rsid w:val="2F3338C2"/>
    <w:rsid w:val="2F362BC8"/>
    <w:rsid w:val="2F3F147E"/>
    <w:rsid w:val="2F45212B"/>
    <w:rsid w:val="2F527179"/>
    <w:rsid w:val="2F5F067B"/>
    <w:rsid w:val="2F6D4363"/>
    <w:rsid w:val="2F725125"/>
    <w:rsid w:val="2F741F83"/>
    <w:rsid w:val="2F753F65"/>
    <w:rsid w:val="2F762970"/>
    <w:rsid w:val="2F7C4F38"/>
    <w:rsid w:val="2F822829"/>
    <w:rsid w:val="2F8A473E"/>
    <w:rsid w:val="2FA103B5"/>
    <w:rsid w:val="2FA411FD"/>
    <w:rsid w:val="2FA95FD3"/>
    <w:rsid w:val="2FAA77E0"/>
    <w:rsid w:val="2FB22429"/>
    <w:rsid w:val="2FB54A7E"/>
    <w:rsid w:val="2FB66570"/>
    <w:rsid w:val="2FC82F97"/>
    <w:rsid w:val="2FC97349"/>
    <w:rsid w:val="2FD9222F"/>
    <w:rsid w:val="2FDB2B70"/>
    <w:rsid w:val="2FDD345C"/>
    <w:rsid w:val="2FED4053"/>
    <w:rsid w:val="300D74FF"/>
    <w:rsid w:val="3010022D"/>
    <w:rsid w:val="3010676D"/>
    <w:rsid w:val="30197C97"/>
    <w:rsid w:val="303D1BD7"/>
    <w:rsid w:val="303D53CA"/>
    <w:rsid w:val="30432222"/>
    <w:rsid w:val="30446AC1"/>
    <w:rsid w:val="304B58D0"/>
    <w:rsid w:val="304C15E3"/>
    <w:rsid w:val="304D07E1"/>
    <w:rsid w:val="306F72D2"/>
    <w:rsid w:val="307425A3"/>
    <w:rsid w:val="30763604"/>
    <w:rsid w:val="30806265"/>
    <w:rsid w:val="30840745"/>
    <w:rsid w:val="308C66BA"/>
    <w:rsid w:val="309D0BE3"/>
    <w:rsid w:val="30A064C2"/>
    <w:rsid w:val="30AB2AFE"/>
    <w:rsid w:val="30AD0C8F"/>
    <w:rsid w:val="30AF3B85"/>
    <w:rsid w:val="30B3242C"/>
    <w:rsid w:val="30B348BF"/>
    <w:rsid w:val="30BB1910"/>
    <w:rsid w:val="30D25A79"/>
    <w:rsid w:val="30D32E6E"/>
    <w:rsid w:val="30D611CA"/>
    <w:rsid w:val="30DF1DCF"/>
    <w:rsid w:val="30E51768"/>
    <w:rsid w:val="30ED1814"/>
    <w:rsid w:val="30FB710F"/>
    <w:rsid w:val="30FC55EE"/>
    <w:rsid w:val="310337EB"/>
    <w:rsid w:val="310F3573"/>
    <w:rsid w:val="31211C86"/>
    <w:rsid w:val="31303240"/>
    <w:rsid w:val="31391044"/>
    <w:rsid w:val="313C08E6"/>
    <w:rsid w:val="314365C3"/>
    <w:rsid w:val="315A429A"/>
    <w:rsid w:val="31662A68"/>
    <w:rsid w:val="31745184"/>
    <w:rsid w:val="31757561"/>
    <w:rsid w:val="317640F9"/>
    <w:rsid w:val="31902B3D"/>
    <w:rsid w:val="319C0AE5"/>
    <w:rsid w:val="31A6408A"/>
    <w:rsid w:val="31AF1104"/>
    <w:rsid w:val="31C12394"/>
    <w:rsid w:val="31CA1248"/>
    <w:rsid w:val="31EB4AA6"/>
    <w:rsid w:val="31EF1B9E"/>
    <w:rsid w:val="31F374E7"/>
    <w:rsid w:val="31F864B7"/>
    <w:rsid w:val="31FB717E"/>
    <w:rsid w:val="32037661"/>
    <w:rsid w:val="32136F68"/>
    <w:rsid w:val="32194016"/>
    <w:rsid w:val="323D6D44"/>
    <w:rsid w:val="32441BAB"/>
    <w:rsid w:val="325D1DB0"/>
    <w:rsid w:val="326354F7"/>
    <w:rsid w:val="326477E0"/>
    <w:rsid w:val="326D0F36"/>
    <w:rsid w:val="326D18F1"/>
    <w:rsid w:val="327403DA"/>
    <w:rsid w:val="327614C3"/>
    <w:rsid w:val="328D301C"/>
    <w:rsid w:val="329168C6"/>
    <w:rsid w:val="329522E8"/>
    <w:rsid w:val="329616E4"/>
    <w:rsid w:val="32974D46"/>
    <w:rsid w:val="329F2E37"/>
    <w:rsid w:val="32A654E7"/>
    <w:rsid w:val="32AE0C76"/>
    <w:rsid w:val="32AF0847"/>
    <w:rsid w:val="32B51EF8"/>
    <w:rsid w:val="32B56AA5"/>
    <w:rsid w:val="32B75C71"/>
    <w:rsid w:val="32C30843"/>
    <w:rsid w:val="32C84DAD"/>
    <w:rsid w:val="32DA70DA"/>
    <w:rsid w:val="32DE324F"/>
    <w:rsid w:val="32E274CB"/>
    <w:rsid w:val="32F21B58"/>
    <w:rsid w:val="32F8285C"/>
    <w:rsid w:val="32FC0972"/>
    <w:rsid w:val="32FC3933"/>
    <w:rsid w:val="32FF2900"/>
    <w:rsid w:val="32FF4FE9"/>
    <w:rsid w:val="33096010"/>
    <w:rsid w:val="330D6277"/>
    <w:rsid w:val="331317FE"/>
    <w:rsid w:val="331C1E90"/>
    <w:rsid w:val="33203D2B"/>
    <w:rsid w:val="33222915"/>
    <w:rsid w:val="332B21BB"/>
    <w:rsid w:val="332F08D5"/>
    <w:rsid w:val="33443E19"/>
    <w:rsid w:val="33484B1B"/>
    <w:rsid w:val="335229FE"/>
    <w:rsid w:val="335850B9"/>
    <w:rsid w:val="3364747B"/>
    <w:rsid w:val="33694CF9"/>
    <w:rsid w:val="336C4915"/>
    <w:rsid w:val="336E1BE8"/>
    <w:rsid w:val="33702C81"/>
    <w:rsid w:val="337A4FF6"/>
    <w:rsid w:val="338139B6"/>
    <w:rsid w:val="33813F32"/>
    <w:rsid w:val="338C2559"/>
    <w:rsid w:val="338F1F96"/>
    <w:rsid w:val="33927966"/>
    <w:rsid w:val="33A54175"/>
    <w:rsid w:val="33B11E93"/>
    <w:rsid w:val="33BF70D4"/>
    <w:rsid w:val="33CB74FA"/>
    <w:rsid w:val="33E556BF"/>
    <w:rsid w:val="33F857F7"/>
    <w:rsid w:val="34056568"/>
    <w:rsid w:val="34126A58"/>
    <w:rsid w:val="34237FD8"/>
    <w:rsid w:val="342F7B43"/>
    <w:rsid w:val="343072A7"/>
    <w:rsid w:val="34375D56"/>
    <w:rsid w:val="3442248B"/>
    <w:rsid w:val="345179D7"/>
    <w:rsid w:val="34524C30"/>
    <w:rsid w:val="34557D58"/>
    <w:rsid w:val="3458094E"/>
    <w:rsid w:val="345968B4"/>
    <w:rsid w:val="34606E65"/>
    <w:rsid w:val="34847D29"/>
    <w:rsid w:val="348C6C89"/>
    <w:rsid w:val="34932F91"/>
    <w:rsid w:val="349A231F"/>
    <w:rsid w:val="349F7DAC"/>
    <w:rsid w:val="34B16CA4"/>
    <w:rsid w:val="34B917CD"/>
    <w:rsid w:val="34C42D84"/>
    <w:rsid w:val="34C97560"/>
    <w:rsid w:val="34CA155F"/>
    <w:rsid w:val="34CA2D02"/>
    <w:rsid w:val="34DE7B81"/>
    <w:rsid w:val="34E4534C"/>
    <w:rsid w:val="34F915C4"/>
    <w:rsid w:val="34FE687A"/>
    <w:rsid w:val="35142D5B"/>
    <w:rsid w:val="35164F44"/>
    <w:rsid w:val="35266AE6"/>
    <w:rsid w:val="353627DC"/>
    <w:rsid w:val="353D08F6"/>
    <w:rsid w:val="35404E95"/>
    <w:rsid w:val="354B28C4"/>
    <w:rsid w:val="354D0A8F"/>
    <w:rsid w:val="3550350D"/>
    <w:rsid w:val="355118CA"/>
    <w:rsid w:val="355D56CC"/>
    <w:rsid w:val="355E6877"/>
    <w:rsid w:val="35691EF5"/>
    <w:rsid w:val="356B100D"/>
    <w:rsid w:val="35790CFF"/>
    <w:rsid w:val="35970D28"/>
    <w:rsid w:val="35A17407"/>
    <w:rsid w:val="35A40444"/>
    <w:rsid w:val="35B82BBA"/>
    <w:rsid w:val="35BF02B8"/>
    <w:rsid w:val="35C57104"/>
    <w:rsid w:val="35CA1006"/>
    <w:rsid w:val="35E45590"/>
    <w:rsid w:val="35EE3ED5"/>
    <w:rsid w:val="35FE5AA8"/>
    <w:rsid w:val="36091F8B"/>
    <w:rsid w:val="36120E59"/>
    <w:rsid w:val="36305F08"/>
    <w:rsid w:val="3638233C"/>
    <w:rsid w:val="364D1256"/>
    <w:rsid w:val="365A126D"/>
    <w:rsid w:val="365A32AC"/>
    <w:rsid w:val="365C6715"/>
    <w:rsid w:val="365E253E"/>
    <w:rsid w:val="36612B48"/>
    <w:rsid w:val="36645BE7"/>
    <w:rsid w:val="36691639"/>
    <w:rsid w:val="367E338C"/>
    <w:rsid w:val="368408DE"/>
    <w:rsid w:val="36962A57"/>
    <w:rsid w:val="36A205C4"/>
    <w:rsid w:val="36A84AAF"/>
    <w:rsid w:val="36B146E3"/>
    <w:rsid w:val="36B239E0"/>
    <w:rsid w:val="36CF0DCA"/>
    <w:rsid w:val="36D36DF1"/>
    <w:rsid w:val="36E678E3"/>
    <w:rsid w:val="370451FC"/>
    <w:rsid w:val="370457D7"/>
    <w:rsid w:val="37092813"/>
    <w:rsid w:val="37167A7F"/>
    <w:rsid w:val="37197B5E"/>
    <w:rsid w:val="371B36BC"/>
    <w:rsid w:val="371D6B1F"/>
    <w:rsid w:val="37201FF9"/>
    <w:rsid w:val="3730610A"/>
    <w:rsid w:val="37392636"/>
    <w:rsid w:val="373A29CC"/>
    <w:rsid w:val="37437D9E"/>
    <w:rsid w:val="374800C8"/>
    <w:rsid w:val="37514DBF"/>
    <w:rsid w:val="375872F6"/>
    <w:rsid w:val="37710A1C"/>
    <w:rsid w:val="37793D50"/>
    <w:rsid w:val="378C2A42"/>
    <w:rsid w:val="3793032E"/>
    <w:rsid w:val="37976602"/>
    <w:rsid w:val="379838D8"/>
    <w:rsid w:val="37991E9C"/>
    <w:rsid w:val="379E1F2D"/>
    <w:rsid w:val="37A61E0F"/>
    <w:rsid w:val="37B674B8"/>
    <w:rsid w:val="37C402D4"/>
    <w:rsid w:val="37C52881"/>
    <w:rsid w:val="37CC6B46"/>
    <w:rsid w:val="37D914AA"/>
    <w:rsid w:val="37E521FE"/>
    <w:rsid w:val="37ED28FE"/>
    <w:rsid w:val="380A7653"/>
    <w:rsid w:val="3814611A"/>
    <w:rsid w:val="381B0CC2"/>
    <w:rsid w:val="381F2314"/>
    <w:rsid w:val="38310356"/>
    <w:rsid w:val="383F77C8"/>
    <w:rsid w:val="38487300"/>
    <w:rsid w:val="384A5030"/>
    <w:rsid w:val="384F717C"/>
    <w:rsid w:val="38532B8F"/>
    <w:rsid w:val="385739AC"/>
    <w:rsid w:val="385E093C"/>
    <w:rsid w:val="386B74E5"/>
    <w:rsid w:val="387918A7"/>
    <w:rsid w:val="38821A3E"/>
    <w:rsid w:val="3885236D"/>
    <w:rsid w:val="388A1EF5"/>
    <w:rsid w:val="388A4596"/>
    <w:rsid w:val="38AB7F02"/>
    <w:rsid w:val="38B63950"/>
    <w:rsid w:val="38E13708"/>
    <w:rsid w:val="38F841F5"/>
    <w:rsid w:val="38F92C81"/>
    <w:rsid w:val="3906512E"/>
    <w:rsid w:val="390B0538"/>
    <w:rsid w:val="391478B4"/>
    <w:rsid w:val="39183FC5"/>
    <w:rsid w:val="39194865"/>
    <w:rsid w:val="393315FE"/>
    <w:rsid w:val="393B13B6"/>
    <w:rsid w:val="393E2AEC"/>
    <w:rsid w:val="393F42CA"/>
    <w:rsid w:val="39472E4B"/>
    <w:rsid w:val="39474D4F"/>
    <w:rsid w:val="39502D89"/>
    <w:rsid w:val="39511B12"/>
    <w:rsid w:val="39554DE1"/>
    <w:rsid w:val="39614DA9"/>
    <w:rsid w:val="39665177"/>
    <w:rsid w:val="398A1A69"/>
    <w:rsid w:val="3991662F"/>
    <w:rsid w:val="39A14A37"/>
    <w:rsid w:val="39A23EAD"/>
    <w:rsid w:val="39A767E9"/>
    <w:rsid w:val="39A94CAD"/>
    <w:rsid w:val="39AB0D01"/>
    <w:rsid w:val="39AC56D7"/>
    <w:rsid w:val="39AD1A2B"/>
    <w:rsid w:val="39B5458C"/>
    <w:rsid w:val="39BA1D42"/>
    <w:rsid w:val="39BA475C"/>
    <w:rsid w:val="39CC4D81"/>
    <w:rsid w:val="39DA0497"/>
    <w:rsid w:val="39E66E84"/>
    <w:rsid w:val="39EE6C2D"/>
    <w:rsid w:val="39F75DF8"/>
    <w:rsid w:val="3A0D0D7F"/>
    <w:rsid w:val="3A105BB8"/>
    <w:rsid w:val="3A176C91"/>
    <w:rsid w:val="3A25705B"/>
    <w:rsid w:val="3A2D4012"/>
    <w:rsid w:val="3A2E0450"/>
    <w:rsid w:val="3A3146AF"/>
    <w:rsid w:val="3A3872D2"/>
    <w:rsid w:val="3A631B70"/>
    <w:rsid w:val="3A7C05EB"/>
    <w:rsid w:val="3A8775FC"/>
    <w:rsid w:val="3A9041B9"/>
    <w:rsid w:val="3AA0523C"/>
    <w:rsid w:val="3AA63AC4"/>
    <w:rsid w:val="3AAA1C17"/>
    <w:rsid w:val="3ABC72BC"/>
    <w:rsid w:val="3ABE1CE0"/>
    <w:rsid w:val="3AC147ED"/>
    <w:rsid w:val="3AC743D5"/>
    <w:rsid w:val="3ACF78CF"/>
    <w:rsid w:val="3AD32EEA"/>
    <w:rsid w:val="3AD95DA9"/>
    <w:rsid w:val="3AE07D2F"/>
    <w:rsid w:val="3AE97E30"/>
    <w:rsid w:val="3AFF3CC6"/>
    <w:rsid w:val="3B037579"/>
    <w:rsid w:val="3B052396"/>
    <w:rsid w:val="3B074687"/>
    <w:rsid w:val="3B084EE8"/>
    <w:rsid w:val="3B1039B8"/>
    <w:rsid w:val="3B206BC3"/>
    <w:rsid w:val="3B215498"/>
    <w:rsid w:val="3B292EB7"/>
    <w:rsid w:val="3B2A5D24"/>
    <w:rsid w:val="3B3952E4"/>
    <w:rsid w:val="3B422133"/>
    <w:rsid w:val="3B42609D"/>
    <w:rsid w:val="3B5363FD"/>
    <w:rsid w:val="3B5669DD"/>
    <w:rsid w:val="3B6C547A"/>
    <w:rsid w:val="3B6E40C2"/>
    <w:rsid w:val="3B70247D"/>
    <w:rsid w:val="3B731B97"/>
    <w:rsid w:val="3B7D2B00"/>
    <w:rsid w:val="3B7F70D6"/>
    <w:rsid w:val="3B86632D"/>
    <w:rsid w:val="3B8B3B7A"/>
    <w:rsid w:val="3B9D3297"/>
    <w:rsid w:val="3B9E41EB"/>
    <w:rsid w:val="3B9F61FC"/>
    <w:rsid w:val="3B9F6FCD"/>
    <w:rsid w:val="3BA43A0F"/>
    <w:rsid w:val="3BBA40DC"/>
    <w:rsid w:val="3BBC6FD3"/>
    <w:rsid w:val="3BC92295"/>
    <w:rsid w:val="3BE47C16"/>
    <w:rsid w:val="3BF10200"/>
    <w:rsid w:val="3BF53366"/>
    <w:rsid w:val="3C0C34A1"/>
    <w:rsid w:val="3C0E3198"/>
    <w:rsid w:val="3C130491"/>
    <w:rsid w:val="3C1D466B"/>
    <w:rsid w:val="3C210BC0"/>
    <w:rsid w:val="3C25776A"/>
    <w:rsid w:val="3C2E550F"/>
    <w:rsid w:val="3C3033CB"/>
    <w:rsid w:val="3C4A4F55"/>
    <w:rsid w:val="3C4F74C3"/>
    <w:rsid w:val="3C5F27F2"/>
    <w:rsid w:val="3C72428C"/>
    <w:rsid w:val="3CBA55F5"/>
    <w:rsid w:val="3CBF64AE"/>
    <w:rsid w:val="3CC14643"/>
    <w:rsid w:val="3CD810EA"/>
    <w:rsid w:val="3CE6016C"/>
    <w:rsid w:val="3CF47E45"/>
    <w:rsid w:val="3CF81BEF"/>
    <w:rsid w:val="3D0616CA"/>
    <w:rsid w:val="3D0806FC"/>
    <w:rsid w:val="3D0C6389"/>
    <w:rsid w:val="3D0F17F1"/>
    <w:rsid w:val="3D0F2205"/>
    <w:rsid w:val="3D1F7BB9"/>
    <w:rsid w:val="3D22793C"/>
    <w:rsid w:val="3D260FCF"/>
    <w:rsid w:val="3D447F25"/>
    <w:rsid w:val="3D491BBB"/>
    <w:rsid w:val="3D49347F"/>
    <w:rsid w:val="3D54230E"/>
    <w:rsid w:val="3D5567B2"/>
    <w:rsid w:val="3D560DDB"/>
    <w:rsid w:val="3D5C05FC"/>
    <w:rsid w:val="3D5C3F56"/>
    <w:rsid w:val="3D68087C"/>
    <w:rsid w:val="3D723349"/>
    <w:rsid w:val="3D770EA7"/>
    <w:rsid w:val="3D781416"/>
    <w:rsid w:val="3D7A7FEA"/>
    <w:rsid w:val="3DA53667"/>
    <w:rsid w:val="3DAF68BD"/>
    <w:rsid w:val="3DC928EA"/>
    <w:rsid w:val="3DD545BA"/>
    <w:rsid w:val="3DDA44EB"/>
    <w:rsid w:val="3DE612F8"/>
    <w:rsid w:val="3DE713D4"/>
    <w:rsid w:val="3DF17B5D"/>
    <w:rsid w:val="3DFB26E8"/>
    <w:rsid w:val="3E046358"/>
    <w:rsid w:val="3E050CFB"/>
    <w:rsid w:val="3E090244"/>
    <w:rsid w:val="3E0D0ACC"/>
    <w:rsid w:val="3E18158D"/>
    <w:rsid w:val="3E2C12C7"/>
    <w:rsid w:val="3E372FD0"/>
    <w:rsid w:val="3E3A1504"/>
    <w:rsid w:val="3E3B322D"/>
    <w:rsid w:val="3E3E3975"/>
    <w:rsid w:val="3E467972"/>
    <w:rsid w:val="3E4959FF"/>
    <w:rsid w:val="3E664976"/>
    <w:rsid w:val="3E725486"/>
    <w:rsid w:val="3E7964D0"/>
    <w:rsid w:val="3E7B19BF"/>
    <w:rsid w:val="3EA76CDE"/>
    <w:rsid w:val="3EBB1A35"/>
    <w:rsid w:val="3EC802E5"/>
    <w:rsid w:val="3ECA0ADA"/>
    <w:rsid w:val="3ECF103B"/>
    <w:rsid w:val="3ED77E2C"/>
    <w:rsid w:val="3EE355D0"/>
    <w:rsid w:val="3EE94E7C"/>
    <w:rsid w:val="3EEA342B"/>
    <w:rsid w:val="3EF710F6"/>
    <w:rsid w:val="3EFE7131"/>
    <w:rsid w:val="3EFF29E2"/>
    <w:rsid w:val="3F07032D"/>
    <w:rsid w:val="3F077A76"/>
    <w:rsid w:val="3F0A173A"/>
    <w:rsid w:val="3F0E4E1B"/>
    <w:rsid w:val="3F2E27DE"/>
    <w:rsid w:val="3F2F4D61"/>
    <w:rsid w:val="3F2F4DBC"/>
    <w:rsid w:val="3F3409F6"/>
    <w:rsid w:val="3F3F64ED"/>
    <w:rsid w:val="3F47212A"/>
    <w:rsid w:val="3F532FCE"/>
    <w:rsid w:val="3F5433AF"/>
    <w:rsid w:val="3F67750B"/>
    <w:rsid w:val="3F853B31"/>
    <w:rsid w:val="3F880A8E"/>
    <w:rsid w:val="3F9169CA"/>
    <w:rsid w:val="3F9705C8"/>
    <w:rsid w:val="3FA17924"/>
    <w:rsid w:val="3FAB750E"/>
    <w:rsid w:val="3FB53538"/>
    <w:rsid w:val="3FB553D0"/>
    <w:rsid w:val="3FB5602E"/>
    <w:rsid w:val="3FCD0AB6"/>
    <w:rsid w:val="3FE022D6"/>
    <w:rsid w:val="3FE31AF7"/>
    <w:rsid w:val="3FEB53A7"/>
    <w:rsid w:val="3FED77CF"/>
    <w:rsid w:val="3FEE608F"/>
    <w:rsid w:val="3FEF631E"/>
    <w:rsid w:val="400C1137"/>
    <w:rsid w:val="400F6E62"/>
    <w:rsid w:val="40175770"/>
    <w:rsid w:val="401B5C80"/>
    <w:rsid w:val="402A647F"/>
    <w:rsid w:val="402C2008"/>
    <w:rsid w:val="402E2093"/>
    <w:rsid w:val="40316936"/>
    <w:rsid w:val="40697173"/>
    <w:rsid w:val="406E21B0"/>
    <w:rsid w:val="407749E8"/>
    <w:rsid w:val="40800E1C"/>
    <w:rsid w:val="408438E7"/>
    <w:rsid w:val="408506BF"/>
    <w:rsid w:val="40864B9D"/>
    <w:rsid w:val="40892D3C"/>
    <w:rsid w:val="408F2723"/>
    <w:rsid w:val="40A3518C"/>
    <w:rsid w:val="40AA0BC3"/>
    <w:rsid w:val="40B01F51"/>
    <w:rsid w:val="40BA3BCC"/>
    <w:rsid w:val="40BF1E6D"/>
    <w:rsid w:val="40CB0130"/>
    <w:rsid w:val="40CC197C"/>
    <w:rsid w:val="40D46D05"/>
    <w:rsid w:val="40D82DA5"/>
    <w:rsid w:val="40E83F0F"/>
    <w:rsid w:val="40F2356B"/>
    <w:rsid w:val="40FA4893"/>
    <w:rsid w:val="41007BDC"/>
    <w:rsid w:val="4102348C"/>
    <w:rsid w:val="4105404B"/>
    <w:rsid w:val="41203A51"/>
    <w:rsid w:val="4122362A"/>
    <w:rsid w:val="41350DCF"/>
    <w:rsid w:val="413875E5"/>
    <w:rsid w:val="41406E31"/>
    <w:rsid w:val="415828E6"/>
    <w:rsid w:val="41617CC0"/>
    <w:rsid w:val="41674DE2"/>
    <w:rsid w:val="41680CCB"/>
    <w:rsid w:val="416820D8"/>
    <w:rsid w:val="416F47BC"/>
    <w:rsid w:val="417D2A7D"/>
    <w:rsid w:val="417D547E"/>
    <w:rsid w:val="41881D85"/>
    <w:rsid w:val="41903C3A"/>
    <w:rsid w:val="41973DD3"/>
    <w:rsid w:val="41992BFF"/>
    <w:rsid w:val="419E1DAA"/>
    <w:rsid w:val="41A5138A"/>
    <w:rsid w:val="41A673E8"/>
    <w:rsid w:val="41B42ED1"/>
    <w:rsid w:val="41BB2E17"/>
    <w:rsid w:val="41BD49A2"/>
    <w:rsid w:val="41C36320"/>
    <w:rsid w:val="41C40B7D"/>
    <w:rsid w:val="41C65FDB"/>
    <w:rsid w:val="41C720B8"/>
    <w:rsid w:val="41CD07B6"/>
    <w:rsid w:val="41D67544"/>
    <w:rsid w:val="41DE524C"/>
    <w:rsid w:val="41DF569C"/>
    <w:rsid w:val="41EA3383"/>
    <w:rsid w:val="41F350EF"/>
    <w:rsid w:val="420D0268"/>
    <w:rsid w:val="422B092F"/>
    <w:rsid w:val="422B7AE1"/>
    <w:rsid w:val="42355E2B"/>
    <w:rsid w:val="423B46C8"/>
    <w:rsid w:val="423C2277"/>
    <w:rsid w:val="4251772D"/>
    <w:rsid w:val="42565626"/>
    <w:rsid w:val="42577BE4"/>
    <w:rsid w:val="425B73A1"/>
    <w:rsid w:val="426E3325"/>
    <w:rsid w:val="427D3E02"/>
    <w:rsid w:val="42811335"/>
    <w:rsid w:val="42867002"/>
    <w:rsid w:val="429C3C6C"/>
    <w:rsid w:val="42A02937"/>
    <w:rsid w:val="42A53B32"/>
    <w:rsid w:val="42B12458"/>
    <w:rsid w:val="42B850ED"/>
    <w:rsid w:val="42C004AF"/>
    <w:rsid w:val="42D41AC1"/>
    <w:rsid w:val="42E2324B"/>
    <w:rsid w:val="42E2667C"/>
    <w:rsid w:val="42E4573F"/>
    <w:rsid w:val="42ED13FA"/>
    <w:rsid w:val="43080B8A"/>
    <w:rsid w:val="430B0B46"/>
    <w:rsid w:val="431A5C36"/>
    <w:rsid w:val="431D514D"/>
    <w:rsid w:val="432F1E46"/>
    <w:rsid w:val="432F4340"/>
    <w:rsid w:val="43357EED"/>
    <w:rsid w:val="433C74BE"/>
    <w:rsid w:val="43422E18"/>
    <w:rsid w:val="434A0C40"/>
    <w:rsid w:val="434B7D0F"/>
    <w:rsid w:val="435573ED"/>
    <w:rsid w:val="436656E8"/>
    <w:rsid w:val="436D797E"/>
    <w:rsid w:val="43892EB6"/>
    <w:rsid w:val="4395047D"/>
    <w:rsid w:val="43957367"/>
    <w:rsid w:val="43B748CA"/>
    <w:rsid w:val="43C24475"/>
    <w:rsid w:val="43C5295A"/>
    <w:rsid w:val="43CC4705"/>
    <w:rsid w:val="43CF6B92"/>
    <w:rsid w:val="43D104A2"/>
    <w:rsid w:val="43D45F57"/>
    <w:rsid w:val="43DE5C56"/>
    <w:rsid w:val="43EC71D5"/>
    <w:rsid w:val="43F656A1"/>
    <w:rsid w:val="43F93B34"/>
    <w:rsid w:val="442E1554"/>
    <w:rsid w:val="44353AA3"/>
    <w:rsid w:val="4438745F"/>
    <w:rsid w:val="4444115E"/>
    <w:rsid w:val="44444E8A"/>
    <w:rsid w:val="444627F3"/>
    <w:rsid w:val="44470638"/>
    <w:rsid w:val="444906F3"/>
    <w:rsid w:val="44502B26"/>
    <w:rsid w:val="446D0CC9"/>
    <w:rsid w:val="447D42EB"/>
    <w:rsid w:val="448259B3"/>
    <w:rsid w:val="449358CC"/>
    <w:rsid w:val="44967765"/>
    <w:rsid w:val="449864C2"/>
    <w:rsid w:val="449B0D06"/>
    <w:rsid w:val="44A771C7"/>
    <w:rsid w:val="44A93E3F"/>
    <w:rsid w:val="44AF437E"/>
    <w:rsid w:val="44B85A7C"/>
    <w:rsid w:val="44BA4F49"/>
    <w:rsid w:val="44C678C5"/>
    <w:rsid w:val="44C768F2"/>
    <w:rsid w:val="44CE17E0"/>
    <w:rsid w:val="44E3184B"/>
    <w:rsid w:val="44E6438A"/>
    <w:rsid w:val="44ED6D6D"/>
    <w:rsid w:val="44F718F4"/>
    <w:rsid w:val="44FA7C3F"/>
    <w:rsid w:val="450C606F"/>
    <w:rsid w:val="45142F62"/>
    <w:rsid w:val="453B6A72"/>
    <w:rsid w:val="453D16F3"/>
    <w:rsid w:val="454A6F32"/>
    <w:rsid w:val="455509B2"/>
    <w:rsid w:val="455933CC"/>
    <w:rsid w:val="455952B5"/>
    <w:rsid w:val="455B7097"/>
    <w:rsid w:val="45617CBE"/>
    <w:rsid w:val="45726089"/>
    <w:rsid w:val="45832BE9"/>
    <w:rsid w:val="45856FB2"/>
    <w:rsid w:val="45903D17"/>
    <w:rsid w:val="4591611C"/>
    <w:rsid w:val="45981686"/>
    <w:rsid w:val="459B08EB"/>
    <w:rsid w:val="45A12F4A"/>
    <w:rsid w:val="45A1791E"/>
    <w:rsid w:val="45DA1384"/>
    <w:rsid w:val="45DF4364"/>
    <w:rsid w:val="45EA5B4B"/>
    <w:rsid w:val="45F605F5"/>
    <w:rsid w:val="45F77D00"/>
    <w:rsid w:val="460A63A6"/>
    <w:rsid w:val="460D21A5"/>
    <w:rsid w:val="461A30AA"/>
    <w:rsid w:val="461C2C13"/>
    <w:rsid w:val="461C4376"/>
    <w:rsid w:val="461D5993"/>
    <w:rsid w:val="461E35B1"/>
    <w:rsid w:val="462D1C89"/>
    <w:rsid w:val="462D351B"/>
    <w:rsid w:val="462D6ABB"/>
    <w:rsid w:val="4634069A"/>
    <w:rsid w:val="4635704A"/>
    <w:rsid w:val="46432815"/>
    <w:rsid w:val="46465A2E"/>
    <w:rsid w:val="465847DF"/>
    <w:rsid w:val="465965D7"/>
    <w:rsid w:val="46641E11"/>
    <w:rsid w:val="46652577"/>
    <w:rsid w:val="4666550B"/>
    <w:rsid w:val="466A20A6"/>
    <w:rsid w:val="467D3CC1"/>
    <w:rsid w:val="46873754"/>
    <w:rsid w:val="4689127A"/>
    <w:rsid w:val="468D078C"/>
    <w:rsid w:val="46B6506B"/>
    <w:rsid w:val="46C205CA"/>
    <w:rsid w:val="46C6684B"/>
    <w:rsid w:val="46D52066"/>
    <w:rsid w:val="46D62BD3"/>
    <w:rsid w:val="46E2098A"/>
    <w:rsid w:val="46EF5CE6"/>
    <w:rsid w:val="46F6031B"/>
    <w:rsid w:val="46F96400"/>
    <w:rsid w:val="47006E96"/>
    <w:rsid w:val="471B772A"/>
    <w:rsid w:val="471C21F3"/>
    <w:rsid w:val="47234B32"/>
    <w:rsid w:val="4727115F"/>
    <w:rsid w:val="473E3E35"/>
    <w:rsid w:val="47461DE6"/>
    <w:rsid w:val="47516CC0"/>
    <w:rsid w:val="475E38E3"/>
    <w:rsid w:val="47625ED1"/>
    <w:rsid w:val="476561F7"/>
    <w:rsid w:val="476D3B25"/>
    <w:rsid w:val="47720BCC"/>
    <w:rsid w:val="47723ABC"/>
    <w:rsid w:val="478101A3"/>
    <w:rsid w:val="47866870"/>
    <w:rsid w:val="478C184C"/>
    <w:rsid w:val="478C2DCD"/>
    <w:rsid w:val="478D08F6"/>
    <w:rsid w:val="479E6B38"/>
    <w:rsid w:val="47A82615"/>
    <w:rsid w:val="47B14BE3"/>
    <w:rsid w:val="47B55DD0"/>
    <w:rsid w:val="47C17AB9"/>
    <w:rsid w:val="47C24BB0"/>
    <w:rsid w:val="47C40DD5"/>
    <w:rsid w:val="47C72C19"/>
    <w:rsid w:val="47CE2EB5"/>
    <w:rsid w:val="47DB7ED7"/>
    <w:rsid w:val="47E75E09"/>
    <w:rsid w:val="47F203FA"/>
    <w:rsid w:val="47F212DB"/>
    <w:rsid w:val="47F32857"/>
    <w:rsid w:val="47F8396F"/>
    <w:rsid w:val="47F85EE4"/>
    <w:rsid w:val="48050E93"/>
    <w:rsid w:val="480949C5"/>
    <w:rsid w:val="48113DB7"/>
    <w:rsid w:val="48161F43"/>
    <w:rsid w:val="483A3A6D"/>
    <w:rsid w:val="48414FD9"/>
    <w:rsid w:val="48490939"/>
    <w:rsid w:val="48590C9F"/>
    <w:rsid w:val="48600952"/>
    <w:rsid w:val="486442DE"/>
    <w:rsid w:val="48727B3A"/>
    <w:rsid w:val="48750EC8"/>
    <w:rsid w:val="487B5D9D"/>
    <w:rsid w:val="487E46E3"/>
    <w:rsid w:val="488354D7"/>
    <w:rsid w:val="48900AB0"/>
    <w:rsid w:val="489A36AA"/>
    <w:rsid w:val="489C026E"/>
    <w:rsid w:val="489D3E02"/>
    <w:rsid w:val="48B131E5"/>
    <w:rsid w:val="48B309E2"/>
    <w:rsid w:val="48CE11FD"/>
    <w:rsid w:val="48D7367D"/>
    <w:rsid w:val="48DC4756"/>
    <w:rsid w:val="48DF4C20"/>
    <w:rsid w:val="48F531F2"/>
    <w:rsid w:val="49135A4F"/>
    <w:rsid w:val="492313F9"/>
    <w:rsid w:val="49250FB3"/>
    <w:rsid w:val="49266DBA"/>
    <w:rsid w:val="493556E9"/>
    <w:rsid w:val="493A2411"/>
    <w:rsid w:val="493E459E"/>
    <w:rsid w:val="4948541D"/>
    <w:rsid w:val="494A47AF"/>
    <w:rsid w:val="494D3F74"/>
    <w:rsid w:val="49671A47"/>
    <w:rsid w:val="49687E15"/>
    <w:rsid w:val="4969217E"/>
    <w:rsid w:val="496A324C"/>
    <w:rsid w:val="49746C3F"/>
    <w:rsid w:val="498126DD"/>
    <w:rsid w:val="499661F8"/>
    <w:rsid w:val="499A2DFD"/>
    <w:rsid w:val="49AB0F9B"/>
    <w:rsid w:val="49AB707C"/>
    <w:rsid w:val="49B54134"/>
    <w:rsid w:val="49BB5BEF"/>
    <w:rsid w:val="49CB5668"/>
    <w:rsid w:val="49DA1A8B"/>
    <w:rsid w:val="49E05655"/>
    <w:rsid w:val="49E07403"/>
    <w:rsid w:val="49E56336"/>
    <w:rsid w:val="49E750FC"/>
    <w:rsid w:val="49EA0282"/>
    <w:rsid w:val="49FD7E2D"/>
    <w:rsid w:val="4A1E549B"/>
    <w:rsid w:val="4A254DCD"/>
    <w:rsid w:val="4A25750C"/>
    <w:rsid w:val="4A2625E8"/>
    <w:rsid w:val="4A26339D"/>
    <w:rsid w:val="4A46437E"/>
    <w:rsid w:val="4A4C3A2D"/>
    <w:rsid w:val="4A526DFE"/>
    <w:rsid w:val="4A584626"/>
    <w:rsid w:val="4A662B98"/>
    <w:rsid w:val="4A687024"/>
    <w:rsid w:val="4A716C5F"/>
    <w:rsid w:val="4A787E62"/>
    <w:rsid w:val="4AB60164"/>
    <w:rsid w:val="4AB717B3"/>
    <w:rsid w:val="4AB862CB"/>
    <w:rsid w:val="4ACA4ABE"/>
    <w:rsid w:val="4AD34D1E"/>
    <w:rsid w:val="4AD4683C"/>
    <w:rsid w:val="4AE37901"/>
    <w:rsid w:val="4AE831ED"/>
    <w:rsid w:val="4AE87B39"/>
    <w:rsid w:val="4AF163DD"/>
    <w:rsid w:val="4AF57E3F"/>
    <w:rsid w:val="4B006D51"/>
    <w:rsid w:val="4B0241AB"/>
    <w:rsid w:val="4B047121"/>
    <w:rsid w:val="4B0B64A3"/>
    <w:rsid w:val="4B190D88"/>
    <w:rsid w:val="4B221043"/>
    <w:rsid w:val="4B230500"/>
    <w:rsid w:val="4B294D26"/>
    <w:rsid w:val="4B3F5F2B"/>
    <w:rsid w:val="4B486463"/>
    <w:rsid w:val="4B4C5565"/>
    <w:rsid w:val="4B531E57"/>
    <w:rsid w:val="4B5C0D0B"/>
    <w:rsid w:val="4B6927F5"/>
    <w:rsid w:val="4B7522C9"/>
    <w:rsid w:val="4B7841C2"/>
    <w:rsid w:val="4B8B191A"/>
    <w:rsid w:val="4B985ABC"/>
    <w:rsid w:val="4B9B3DC4"/>
    <w:rsid w:val="4B9C55AC"/>
    <w:rsid w:val="4BA55545"/>
    <w:rsid w:val="4BAA0F20"/>
    <w:rsid w:val="4BAA4D3A"/>
    <w:rsid w:val="4BBE1726"/>
    <w:rsid w:val="4BC82845"/>
    <w:rsid w:val="4BD815DB"/>
    <w:rsid w:val="4BE76F97"/>
    <w:rsid w:val="4BE807F1"/>
    <w:rsid w:val="4BF43F64"/>
    <w:rsid w:val="4BF44A48"/>
    <w:rsid w:val="4C016ACF"/>
    <w:rsid w:val="4C0A60FF"/>
    <w:rsid w:val="4C0B4B4B"/>
    <w:rsid w:val="4C0D2ABF"/>
    <w:rsid w:val="4C1C049B"/>
    <w:rsid w:val="4C1F01F6"/>
    <w:rsid w:val="4C245054"/>
    <w:rsid w:val="4C2A56EA"/>
    <w:rsid w:val="4C30160A"/>
    <w:rsid w:val="4C3677AE"/>
    <w:rsid w:val="4C397E56"/>
    <w:rsid w:val="4C3A656B"/>
    <w:rsid w:val="4C7038FB"/>
    <w:rsid w:val="4C771B75"/>
    <w:rsid w:val="4C8A7AFA"/>
    <w:rsid w:val="4C9A0936"/>
    <w:rsid w:val="4C9E1300"/>
    <w:rsid w:val="4CA71CE3"/>
    <w:rsid w:val="4CA84402"/>
    <w:rsid w:val="4CB546D1"/>
    <w:rsid w:val="4CB84667"/>
    <w:rsid w:val="4CCD39DA"/>
    <w:rsid w:val="4CDA3BBE"/>
    <w:rsid w:val="4CEF0443"/>
    <w:rsid w:val="4CFD651E"/>
    <w:rsid w:val="4CFE5496"/>
    <w:rsid w:val="4D07528D"/>
    <w:rsid w:val="4D274A20"/>
    <w:rsid w:val="4D31145C"/>
    <w:rsid w:val="4D35333C"/>
    <w:rsid w:val="4D3E7059"/>
    <w:rsid w:val="4D4B3AE7"/>
    <w:rsid w:val="4D507BAA"/>
    <w:rsid w:val="4D577C06"/>
    <w:rsid w:val="4D585D8F"/>
    <w:rsid w:val="4D6235AF"/>
    <w:rsid w:val="4D6D5452"/>
    <w:rsid w:val="4D6E6574"/>
    <w:rsid w:val="4D870C3D"/>
    <w:rsid w:val="4D8F3007"/>
    <w:rsid w:val="4D942A4E"/>
    <w:rsid w:val="4D952497"/>
    <w:rsid w:val="4DB36975"/>
    <w:rsid w:val="4DB5559E"/>
    <w:rsid w:val="4DBF646A"/>
    <w:rsid w:val="4DC1224F"/>
    <w:rsid w:val="4DC1265D"/>
    <w:rsid w:val="4DC23A1D"/>
    <w:rsid w:val="4DE16743"/>
    <w:rsid w:val="4DE3320B"/>
    <w:rsid w:val="4DE7729A"/>
    <w:rsid w:val="4DEB281B"/>
    <w:rsid w:val="4DEB6C73"/>
    <w:rsid w:val="4DEE581B"/>
    <w:rsid w:val="4DFB0E73"/>
    <w:rsid w:val="4E053FFC"/>
    <w:rsid w:val="4E10745A"/>
    <w:rsid w:val="4E156875"/>
    <w:rsid w:val="4E1C19EB"/>
    <w:rsid w:val="4E283D64"/>
    <w:rsid w:val="4E2A11A1"/>
    <w:rsid w:val="4E2C16A2"/>
    <w:rsid w:val="4E2E6F12"/>
    <w:rsid w:val="4E4548A1"/>
    <w:rsid w:val="4E4A48C3"/>
    <w:rsid w:val="4E4F5AD5"/>
    <w:rsid w:val="4E5649B7"/>
    <w:rsid w:val="4E583220"/>
    <w:rsid w:val="4E6E699C"/>
    <w:rsid w:val="4E737820"/>
    <w:rsid w:val="4E902622"/>
    <w:rsid w:val="4E976DC6"/>
    <w:rsid w:val="4ECA5DF7"/>
    <w:rsid w:val="4EDD5F57"/>
    <w:rsid w:val="4EE96187"/>
    <w:rsid w:val="4EF339FA"/>
    <w:rsid w:val="4EF94906"/>
    <w:rsid w:val="4F1152CB"/>
    <w:rsid w:val="4F170FE3"/>
    <w:rsid w:val="4F1B5D19"/>
    <w:rsid w:val="4F2A6838"/>
    <w:rsid w:val="4F2E75E9"/>
    <w:rsid w:val="4F4F62C5"/>
    <w:rsid w:val="4F545162"/>
    <w:rsid w:val="4F58400A"/>
    <w:rsid w:val="4F5C3319"/>
    <w:rsid w:val="4F641394"/>
    <w:rsid w:val="4F681455"/>
    <w:rsid w:val="4F687188"/>
    <w:rsid w:val="4F6B36C8"/>
    <w:rsid w:val="4F744FF3"/>
    <w:rsid w:val="4F755D84"/>
    <w:rsid w:val="4F7E70DF"/>
    <w:rsid w:val="4F7F76BE"/>
    <w:rsid w:val="4F825BD0"/>
    <w:rsid w:val="4F8545A9"/>
    <w:rsid w:val="4F884275"/>
    <w:rsid w:val="4F8A1982"/>
    <w:rsid w:val="4F9953D9"/>
    <w:rsid w:val="4FB84B0C"/>
    <w:rsid w:val="4FB92C41"/>
    <w:rsid w:val="4FC50219"/>
    <w:rsid w:val="4FD50CFC"/>
    <w:rsid w:val="500568C9"/>
    <w:rsid w:val="500E57B6"/>
    <w:rsid w:val="50265E0A"/>
    <w:rsid w:val="502C5614"/>
    <w:rsid w:val="50303590"/>
    <w:rsid w:val="50431126"/>
    <w:rsid w:val="504F0E3F"/>
    <w:rsid w:val="50533FDE"/>
    <w:rsid w:val="50670897"/>
    <w:rsid w:val="506E3D65"/>
    <w:rsid w:val="50720309"/>
    <w:rsid w:val="507679C8"/>
    <w:rsid w:val="5082647B"/>
    <w:rsid w:val="509468A1"/>
    <w:rsid w:val="509C72CA"/>
    <w:rsid w:val="50A60283"/>
    <w:rsid w:val="50C23E1F"/>
    <w:rsid w:val="50DF4CCA"/>
    <w:rsid w:val="50E579F5"/>
    <w:rsid w:val="50E920C0"/>
    <w:rsid w:val="50ED38BF"/>
    <w:rsid w:val="50EE4A9A"/>
    <w:rsid w:val="50EF3D3F"/>
    <w:rsid w:val="50F004BD"/>
    <w:rsid w:val="51031C29"/>
    <w:rsid w:val="51257533"/>
    <w:rsid w:val="51292989"/>
    <w:rsid w:val="512A044F"/>
    <w:rsid w:val="512F7B12"/>
    <w:rsid w:val="51421041"/>
    <w:rsid w:val="515C2A2E"/>
    <w:rsid w:val="516D3C99"/>
    <w:rsid w:val="517B2107"/>
    <w:rsid w:val="517D0051"/>
    <w:rsid w:val="517F6760"/>
    <w:rsid w:val="51821105"/>
    <w:rsid w:val="51880664"/>
    <w:rsid w:val="518C1B35"/>
    <w:rsid w:val="518E50BF"/>
    <w:rsid w:val="51914BFA"/>
    <w:rsid w:val="51917235"/>
    <w:rsid w:val="51942A81"/>
    <w:rsid w:val="519743FE"/>
    <w:rsid w:val="519C1A1D"/>
    <w:rsid w:val="519F2D72"/>
    <w:rsid w:val="51AD019C"/>
    <w:rsid w:val="51CE0F1C"/>
    <w:rsid w:val="51D00B41"/>
    <w:rsid w:val="51D741EC"/>
    <w:rsid w:val="51D96987"/>
    <w:rsid w:val="51DD23AF"/>
    <w:rsid w:val="51EF38C2"/>
    <w:rsid w:val="51F61254"/>
    <w:rsid w:val="52022B19"/>
    <w:rsid w:val="52024B61"/>
    <w:rsid w:val="520A3EC1"/>
    <w:rsid w:val="520C4945"/>
    <w:rsid w:val="52195355"/>
    <w:rsid w:val="521A7742"/>
    <w:rsid w:val="522D3402"/>
    <w:rsid w:val="5237369C"/>
    <w:rsid w:val="523C093A"/>
    <w:rsid w:val="5243128F"/>
    <w:rsid w:val="524B5398"/>
    <w:rsid w:val="525052C1"/>
    <w:rsid w:val="5258551E"/>
    <w:rsid w:val="525E13B2"/>
    <w:rsid w:val="525F53C4"/>
    <w:rsid w:val="52605EB5"/>
    <w:rsid w:val="526120E6"/>
    <w:rsid w:val="52646EF4"/>
    <w:rsid w:val="526A327C"/>
    <w:rsid w:val="527B0E40"/>
    <w:rsid w:val="528E5D2E"/>
    <w:rsid w:val="52964C3F"/>
    <w:rsid w:val="52976ACB"/>
    <w:rsid w:val="52A336C4"/>
    <w:rsid w:val="52A5375E"/>
    <w:rsid w:val="52A821CD"/>
    <w:rsid w:val="52B31203"/>
    <w:rsid w:val="52BE382F"/>
    <w:rsid w:val="52C109C7"/>
    <w:rsid w:val="52E87389"/>
    <w:rsid w:val="52F13D68"/>
    <w:rsid w:val="52F15438"/>
    <w:rsid w:val="52F331A2"/>
    <w:rsid w:val="52F5553C"/>
    <w:rsid w:val="52F74A6C"/>
    <w:rsid w:val="52F91536"/>
    <w:rsid w:val="52FB6928"/>
    <w:rsid w:val="5304198C"/>
    <w:rsid w:val="53096FE2"/>
    <w:rsid w:val="530B7F48"/>
    <w:rsid w:val="530D22CA"/>
    <w:rsid w:val="530F6DFA"/>
    <w:rsid w:val="53231F6A"/>
    <w:rsid w:val="533407C0"/>
    <w:rsid w:val="533A46E0"/>
    <w:rsid w:val="53427BF5"/>
    <w:rsid w:val="53470061"/>
    <w:rsid w:val="534B1E4A"/>
    <w:rsid w:val="53520777"/>
    <w:rsid w:val="53640FB9"/>
    <w:rsid w:val="536F129E"/>
    <w:rsid w:val="53731FA9"/>
    <w:rsid w:val="53754BE5"/>
    <w:rsid w:val="537A08C9"/>
    <w:rsid w:val="537A2267"/>
    <w:rsid w:val="538763F5"/>
    <w:rsid w:val="538F6A16"/>
    <w:rsid w:val="539602FC"/>
    <w:rsid w:val="539A365A"/>
    <w:rsid w:val="53A112D2"/>
    <w:rsid w:val="53A61FCA"/>
    <w:rsid w:val="53AB0F39"/>
    <w:rsid w:val="53AC6D69"/>
    <w:rsid w:val="53B64EF4"/>
    <w:rsid w:val="53B96E02"/>
    <w:rsid w:val="53D40D72"/>
    <w:rsid w:val="53EE6BC1"/>
    <w:rsid w:val="53F62F70"/>
    <w:rsid w:val="53F728D2"/>
    <w:rsid w:val="53F94526"/>
    <w:rsid w:val="54036C5D"/>
    <w:rsid w:val="540C6200"/>
    <w:rsid w:val="54164FFB"/>
    <w:rsid w:val="541805F8"/>
    <w:rsid w:val="541A0E3C"/>
    <w:rsid w:val="5430317B"/>
    <w:rsid w:val="54315028"/>
    <w:rsid w:val="54340D1E"/>
    <w:rsid w:val="54390C4D"/>
    <w:rsid w:val="543F69EA"/>
    <w:rsid w:val="544269FA"/>
    <w:rsid w:val="544720A1"/>
    <w:rsid w:val="54487799"/>
    <w:rsid w:val="54523ECF"/>
    <w:rsid w:val="54696247"/>
    <w:rsid w:val="54714874"/>
    <w:rsid w:val="54731958"/>
    <w:rsid w:val="5480396D"/>
    <w:rsid w:val="548D64C2"/>
    <w:rsid w:val="549242A6"/>
    <w:rsid w:val="54B00772"/>
    <w:rsid w:val="54B55507"/>
    <w:rsid w:val="54B60D7B"/>
    <w:rsid w:val="54C13FE1"/>
    <w:rsid w:val="54C60411"/>
    <w:rsid w:val="54CA4545"/>
    <w:rsid w:val="54CF2637"/>
    <w:rsid w:val="54D53927"/>
    <w:rsid w:val="54DD256B"/>
    <w:rsid w:val="54E8396B"/>
    <w:rsid w:val="54EB6A6C"/>
    <w:rsid w:val="54F16968"/>
    <w:rsid w:val="552E230F"/>
    <w:rsid w:val="552E5B8E"/>
    <w:rsid w:val="5545557F"/>
    <w:rsid w:val="554A6F26"/>
    <w:rsid w:val="554C0043"/>
    <w:rsid w:val="554D4DF9"/>
    <w:rsid w:val="55542715"/>
    <w:rsid w:val="5566250B"/>
    <w:rsid w:val="556843D3"/>
    <w:rsid w:val="556B30E1"/>
    <w:rsid w:val="558F1CDD"/>
    <w:rsid w:val="559B01C1"/>
    <w:rsid w:val="559D32B5"/>
    <w:rsid w:val="55AA51DC"/>
    <w:rsid w:val="55AC51D2"/>
    <w:rsid w:val="55B16C73"/>
    <w:rsid w:val="55B57209"/>
    <w:rsid w:val="55BB2052"/>
    <w:rsid w:val="55CA71B9"/>
    <w:rsid w:val="55CC5149"/>
    <w:rsid w:val="55D342C0"/>
    <w:rsid w:val="55D373E4"/>
    <w:rsid w:val="55E17C68"/>
    <w:rsid w:val="55F01E60"/>
    <w:rsid w:val="55FC3817"/>
    <w:rsid w:val="560340F7"/>
    <w:rsid w:val="56034FE5"/>
    <w:rsid w:val="560B0323"/>
    <w:rsid w:val="5633313F"/>
    <w:rsid w:val="56383D77"/>
    <w:rsid w:val="5643330B"/>
    <w:rsid w:val="56435C36"/>
    <w:rsid w:val="56463262"/>
    <w:rsid w:val="564972EB"/>
    <w:rsid w:val="56515653"/>
    <w:rsid w:val="565D1DDC"/>
    <w:rsid w:val="56656094"/>
    <w:rsid w:val="566776CE"/>
    <w:rsid w:val="566B7CB2"/>
    <w:rsid w:val="56703E00"/>
    <w:rsid w:val="56775F49"/>
    <w:rsid w:val="567A0B48"/>
    <w:rsid w:val="567D1B40"/>
    <w:rsid w:val="5690783C"/>
    <w:rsid w:val="56B73F34"/>
    <w:rsid w:val="56CC39BF"/>
    <w:rsid w:val="56DA7B3E"/>
    <w:rsid w:val="56DB15AB"/>
    <w:rsid w:val="56DB4767"/>
    <w:rsid w:val="56DD5D02"/>
    <w:rsid w:val="56E8239C"/>
    <w:rsid w:val="56EC2EDB"/>
    <w:rsid w:val="56F664B8"/>
    <w:rsid w:val="56FD5EBA"/>
    <w:rsid w:val="570A68D4"/>
    <w:rsid w:val="570E304A"/>
    <w:rsid w:val="571B0F8C"/>
    <w:rsid w:val="571C4EBD"/>
    <w:rsid w:val="571C5DB6"/>
    <w:rsid w:val="57245370"/>
    <w:rsid w:val="573B5933"/>
    <w:rsid w:val="574A7D57"/>
    <w:rsid w:val="575C0F35"/>
    <w:rsid w:val="576038E3"/>
    <w:rsid w:val="577E200A"/>
    <w:rsid w:val="578373DA"/>
    <w:rsid w:val="578D27FF"/>
    <w:rsid w:val="579A77B4"/>
    <w:rsid w:val="57B167F1"/>
    <w:rsid w:val="57CE3F8B"/>
    <w:rsid w:val="57D439DA"/>
    <w:rsid w:val="57DD568A"/>
    <w:rsid w:val="57E16AAA"/>
    <w:rsid w:val="57F8708A"/>
    <w:rsid w:val="57F95B34"/>
    <w:rsid w:val="57FB23A3"/>
    <w:rsid w:val="58024EAE"/>
    <w:rsid w:val="58053E65"/>
    <w:rsid w:val="5806280B"/>
    <w:rsid w:val="5810450B"/>
    <w:rsid w:val="582F6C67"/>
    <w:rsid w:val="583A5ADD"/>
    <w:rsid w:val="583D16A6"/>
    <w:rsid w:val="58490869"/>
    <w:rsid w:val="584A4527"/>
    <w:rsid w:val="584C035A"/>
    <w:rsid w:val="584C5DFF"/>
    <w:rsid w:val="58514265"/>
    <w:rsid w:val="58694428"/>
    <w:rsid w:val="586A0E04"/>
    <w:rsid w:val="586E501F"/>
    <w:rsid w:val="587652BA"/>
    <w:rsid w:val="58767159"/>
    <w:rsid w:val="58836BA0"/>
    <w:rsid w:val="58864316"/>
    <w:rsid w:val="588C28BA"/>
    <w:rsid w:val="588D6657"/>
    <w:rsid w:val="588F3AE1"/>
    <w:rsid w:val="589C7824"/>
    <w:rsid w:val="58A27149"/>
    <w:rsid w:val="58A32508"/>
    <w:rsid w:val="58A4666C"/>
    <w:rsid w:val="58AA2C10"/>
    <w:rsid w:val="58BB0FC8"/>
    <w:rsid w:val="58BC54DF"/>
    <w:rsid w:val="58CB7238"/>
    <w:rsid w:val="58D5034F"/>
    <w:rsid w:val="58D90C83"/>
    <w:rsid w:val="58EE5BFF"/>
    <w:rsid w:val="58FA73A9"/>
    <w:rsid w:val="59000303"/>
    <w:rsid w:val="59001EC2"/>
    <w:rsid w:val="590567A5"/>
    <w:rsid w:val="590813FF"/>
    <w:rsid w:val="590D7AE9"/>
    <w:rsid w:val="59106103"/>
    <w:rsid w:val="591F4500"/>
    <w:rsid w:val="591F781C"/>
    <w:rsid w:val="59266DFD"/>
    <w:rsid w:val="592A1741"/>
    <w:rsid w:val="59397D49"/>
    <w:rsid w:val="594350F9"/>
    <w:rsid w:val="59476115"/>
    <w:rsid w:val="595049E4"/>
    <w:rsid w:val="595D7D56"/>
    <w:rsid w:val="596036FA"/>
    <w:rsid w:val="596B0C63"/>
    <w:rsid w:val="596D4064"/>
    <w:rsid w:val="5970241C"/>
    <w:rsid w:val="59767B64"/>
    <w:rsid w:val="597B0EF6"/>
    <w:rsid w:val="597E04AB"/>
    <w:rsid w:val="598F4F3B"/>
    <w:rsid w:val="59954F81"/>
    <w:rsid w:val="599E6993"/>
    <w:rsid w:val="59B12AEA"/>
    <w:rsid w:val="59CB3FED"/>
    <w:rsid w:val="59D54192"/>
    <w:rsid w:val="59D605F3"/>
    <w:rsid w:val="59D9301F"/>
    <w:rsid w:val="59DC072B"/>
    <w:rsid w:val="59DC353B"/>
    <w:rsid w:val="59E409AA"/>
    <w:rsid w:val="59F31C71"/>
    <w:rsid w:val="59FD20CD"/>
    <w:rsid w:val="5A01467E"/>
    <w:rsid w:val="5A0653BF"/>
    <w:rsid w:val="5A0C0D0A"/>
    <w:rsid w:val="5A0C3DE7"/>
    <w:rsid w:val="5A157255"/>
    <w:rsid w:val="5A1B411D"/>
    <w:rsid w:val="5A2C4407"/>
    <w:rsid w:val="5A304A9F"/>
    <w:rsid w:val="5A356064"/>
    <w:rsid w:val="5A461504"/>
    <w:rsid w:val="5A4662CA"/>
    <w:rsid w:val="5A494B51"/>
    <w:rsid w:val="5A4B0471"/>
    <w:rsid w:val="5A5876EB"/>
    <w:rsid w:val="5A5C2670"/>
    <w:rsid w:val="5A755A94"/>
    <w:rsid w:val="5A762715"/>
    <w:rsid w:val="5A996D4B"/>
    <w:rsid w:val="5AA526A0"/>
    <w:rsid w:val="5AA5621A"/>
    <w:rsid w:val="5AA97C52"/>
    <w:rsid w:val="5AAB1367"/>
    <w:rsid w:val="5AAD3889"/>
    <w:rsid w:val="5AB648E0"/>
    <w:rsid w:val="5AC97855"/>
    <w:rsid w:val="5AD10492"/>
    <w:rsid w:val="5AD21143"/>
    <w:rsid w:val="5AD85F2F"/>
    <w:rsid w:val="5AE53787"/>
    <w:rsid w:val="5AE8363F"/>
    <w:rsid w:val="5AEC079D"/>
    <w:rsid w:val="5AFF2393"/>
    <w:rsid w:val="5B08003F"/>
    <w:rsid w:val="5B084465"/>
    <w:rsid w:val="5B1738FC"/>
    <w:rsid w:val="5B1F30B9"/>
    <w:rsid w:val="5B2D4472"/>
    <w:rsid w:val="5B2E0D70"/>
    <w:rsid w:val="5B31040E"/>
    <w:rsid w:val="5B321A89"/>
    <w:rsid w:val="5B3807A6"/>
    <w:rsid w:val="5B387448"/>
    <w:rsid w:val="5B5163B3"/>
    <w:rsid w:val="5B5A2A0D"/>
    <w:rsid w:val="5B6014DE"/>
    <w:rsid w:val="5B754DB6"/>
    <w:rsid w:val="5B7E55EB"/>
    <w:rsid w:val="5B8016BF"/>
    <w:rsid w:val="5B92793F"/>
    <w:rsid w:val="5B9F5F0E"/>
    <w:rsid w:val="5BA224C2"/>
    <w:rsid w:val="5BA31F7F"/>
    <w:rsid w:val="5BA45210"/>
    <w:rsid w:val="5BA61185"/>
    <w:rsid w:val="5BAA1436"/>
    <w:rsid w:val="5BB01190"/>
    <w:rsid w:val="5BB73F35"/>
    <w:rsid w:val="5BBB62D4"/>
    <w:rsid w:val="5BC93914"/>
    <w:rsid w:val="5BDC0C81"/>
    <w:rsid w:val="5BDE79FC"/>
    <w:rsid w:val="5BEE4E2D"/>
    <w:rsid w:val="5BF037B4"/>
    <w:rsid w:val="5BF84A80"/>
    <w:rsid w:val="5C1B5DE0"/>
    <w:rsid w:val="5C1C6902"/>
    <w:rsid w:val="5C3477B3"/>
    <w:rsid w:val="5C475FEA"/>
    <w:rsid w:val="5C556D88"/>
    <w:rsid w:val="5C631A00"/>
    <w:rsid w:val="5C634F45"/>
    <w:rsid w:val="5C63771E"/>
    <w:rsid w:val="5C652199"/>
    <w:rsid w:val="5C6C2103"/>
    <w:rsid w:val="5C6F3E31"/>
    <w:rsid w:val="5C72451B"/>
    <w:rsid w:val="5C727BD7"/>
    <w:rsid w:val="5C727DF8"/>
    <w:rsid w:val="5C786910"/>
    <w:rsid w:val="5C871960"/>
    <w:rsid w:val="5C8A53C0"/>
    <w:rsid w:val="5C917F67"/>
    <w:rsid w:val="5C941E0E"/>
    <w:rsid w:val="5CA05742"/>
    <w:rsid w:val="5CA62C21"/>
    <w:rsid w:val="5CAC4833"/>
    <w:rsid w:val="5CAF1EFF"/>
    <w:rsid w:val="5CC12CDC"/>
    <w:rsid w:val="5CC5575D"/>
    <w:rsid w:val="5CE172C2"/>
    <w:rsid w:val="5CE41A07"/>
    <w:rsid w:val="5CE53960"/>
    <w:rsid w:val="5CEF332D"/>
    <w:rsid w:val="5CFD6EFF"/>
    <w:rsid w:val="5D024C55"/>
    <w:rsid w:val="5D0607CD"/>
    <w:rsid w:val="5D1B7756"/>
    <w:rsid w:val="5D24203A"/>
    <w:rsid w:val="5D276C9F"/>
    <w:rsid w:val="5D304E4E"/>
    <w:rsid w:val="5D3A4C25"/>
    <w:rsid w:val="5D3F0AA2"/>
    <w:rsid w:val="5D566AAD"/>
    <w:rsid w:val="5D59272F"/>
    <w:rsid w:val="5D6A1ADE"/>
    <w:rsid w:val="5D8132D6"/>
    <w:rsid w:val="5D8C19A7"/>
    <w:rsid w:val="5D944335"/>
    <w:rsid w:val="5D9E4E89"/>
    <w:rsid w:val="5DA36064"/>
    <w:rsid w:val="5DA42C12"/>
    <w:rsid w:val="5DA77DF8"/>
    <w:rsid w:val="5DAE5E5A"/>
    <w:rsid w:val="5DC475A2"/>
    <w:rsid w:val="5DC7366C"/>
    <w:rsid w:val="5DD17999"/>
    <w:rsid w:val="5DD53146"/>
    <w:rsid w:val="5DD71CFE"/>
    <w:rsid w:val="5DDA0937"/>
    <w:rsid w:val="5DE65812"/>
    <w:rsid w:val="5DF41B97"/>
    <w:rsid w:val="5DF762CC"/>
    <w:rsid w:val="5DF8796A"/>
    <w:rsid w:val="5DFD637E"/>
    <w:rsid w:val="5E084C69"/>
    <w:rsid w:val="5E0A78BA"/>
    <w:rsid w:val="5E0D7652"/>
    <w:rsid w:val="5E1B32E5"/>
    <w:rsid w:val="5E2002BE"/>
    <w:rsid w:val="5E266B47"/>
    <w:rsid w:val="5E287173"/>
    <w:rsid w:val="5E3528ED"/>
    <w:rsid w:val="5E471063"/>
    <w:rsid w:val="5E4B17B2"/>
    <w:rsid w:val="5E616AE4"/>
    <w:rsid w:val="5E684B3F"/>
    <w:rsid w:val="5E793FC9"/>
    <w:rsid w:val="5E81506C"/>
    <w:rsid w:val="5E841599"/>
    <w:rsid w:val="5E8F70DE"/>
    <w:rsid w:val="5EB51CEC"/>
    <w:rsid w:val="5EBC5F9E"/>
    <w:rsid w:val="5EC81A0B"/>
    <w:rsid w:val="5ED13367"/>
    <w:rsid w:val="5EDF0871"/>
    <w:rsid w:val="5EE72C3B"/>
    <w:rsid w:val="5EE75C28"/>
    <w:rsid w:val="5EEB1D21"/>
    <w:rsid w:val="5EF157B7"/>
    <w:rsid w:val="5EF332DD"/>
    <w:rsid w:val="5EF575E9"/>
    <w:rsid w:val="5EFF3C67"/>
    <w:rsid w:val="5F013C4C"/>
    <w:rsid w:val="5F155348"/>
    <w:rsid w:val="5F155DC1"/>
    <w:rsid w:val="5F302959"/>
    <w:rsid w:val="5F34112B"/>
    <w:rsid w:val="5F361583"/>
    <w:rsid w:val="5F3C7AEA"/>
    <w:rsid w:val="5F4C0C3F"/>
    <w:rsid w:val="5F6D55CC"/>
    <w:rsid w:val="5F7308B8"/>
    <w:rsid w:val="5F7714FA"/>
    <w:rsid w:val="5F7C1742"/>
    <w:rsid w:val="5F7D4E1D"/>
    <w:rsid w:val="5F8B596B"/>
    <w:rsid w:val="5F900D57"/>
    <w:rsid w:val="5F93160D"/>
    <w:rsid w:val="5FA72C71"/>
    <w:rsid w:val="5FAD1659"/>
    <w:rsid w:val="5FBB477D"/>
    <w:rsid w:val="5FBB7242"/>
    <w:rsid w:val="5FC3459E"/>
    <w:rsid w:val="5FC4308D"/>
    <w:rsid w:val="5FCA69F6"/>
    <w:rsid w:val="5FE4745B"/>
    <w:rsid w:val="5FE90193"/>
    <w:rsid w:val="5FE90728"/>
    <w:rsid w:val="5FE9381E"/>
    <w:rsid w:val="5FED515E"/>
    <w:rsid w:val="601A2BC8"/>
    <w:rsid w:val="601B79E1"/>
    <w:rsid w:val="602113DA"/>
    <w:rsid w:val="602363FE"/>
    <w:rsid w:val="60327128"/>
    <w:rsid w:val="603D0F1D"/>
    <w:rsid w:val="6043716C"/>
    <w:rsid w:val="60496342"/>
    <w:rsid w:val="604A5911"/>
    <w:rsid w:val="605D63C5"/>
    <w:rsid w:val="605E7E22"/>
    <w:rsid w:val="60650E88"/>
    <w:rsid w:val="607E751E"/>
    <w:rsid w:val="608110BC"/>
    <w:rsid w:val="608B2B0E"/>
    <w:rsid w:val="60943B88"/>
    <w:rsid w:val="609D1752"/>
    <w:rsid w:val="60A078CB"/>
    <w:rsid w:val="60A07F6A"/>
    <w:rsid w:val="60A725D1"/>
    <w:rsid w:val="60AA5077"/>
    <w:rsid w:val="60AC63D0"/>
    <w:rsid w:val="60B82A30"/>
    <w:rsid w:val="60BA1AB9"/>
    <w:rsid w:val="60C3293B"/>
    <w:rsid w:val="60DB4BC3"/>
    <w:rsid w:val="60EE2811"/>
    <w:rsid w:val="60F0789A"/>
    <w:rsid w:val="60F23014"/>
    <w:rsid w:val="60F611BD"/>
    <w:rsid w:val="6103018B"/>
    <w:rsid w:val="610920AA"/>
    <w:rsid w:val="611759A9"/>
    <w:rsid w:val="611B3A4D"/>
    <w:rsid w:val="611D2854"/>
    <w:rsid w:val="61215660"/>
    <w:rsid w:val="61234856"/>
    <w:rsid w:val="61307DF4"/>
    <w:rsid w:val="61354623"/>
    <w:rsid w:val="61373D76"/>
    <w:rsid w:val="613A1C1F"/>
    <w:rsid w:val="613E0F5E"/>
    <w:rsid w:val="61426F4C"/>
    <w:rsid w:val="614538D2"/>
    <w:rsid w:val="61534077"/>
    <w:rsid w:val="61580EAA"/>
    <w:rsid w:val="616808E7"/>
    <w:rsid w:val="616B3FB0"/>
    <w:rsid w:val="61871FC1"/>
    <w:rsid w:val="619047B4"/>
    <w:rsid w:val="61917AD2"/>
    <w:rsid w:val="61930DA7"/>
    <w:rsid w:val="61956261"/>
    <w:rsid w:val="619F599E"/>
    <w:rsid w:val="61AC2DA3"/>
    <w:rsid w:val="61B0497C"/>
    <w:rsid w:val="61B34FA6"/>
    <w:rsid w:val="61B438DB"/>
    <w:rsid w:val="61BB01CB"/>
    <w:rsid w:val="61BD73A9"/>
    <w:rsid w:val="61CE032E"/>
    <w:rsid w:val="61DB3AF1"/>
    <w:rsid w:val="61DF62FB"/>
    <w:rsid w:val="61E81D6F"/>
    <w:rsid w:val="61E91B05"/>
    <w:rsid w:val="61EB7BD9"/>
    <w:rsid w:val="61FE504C"/>
    <w:rsid w:val="62020D2E"/>
    <w:rsid w:val="620D2908"/>
    <w:rsid w:val="62173030"/>
    <w:rsid w:val="623F455A"/>
    <w:rsid w:val="62436227"/>
    <w:rsid w:val="62451899"/>
    <w:rsid w:val="624B51DE"/>
    <w:rsid w:val="624D0F9A"/>
    <w:rsid w:val="625053E7"/>
    <w:rsid w:val="625A3E15"/>
    <w:rsid w:val="625F5CFC"/>
    <w:rsid w:val="6261092B"/>
    <w:rsid w:val="626D59F7"/>
    <w:rsid w:val="627D6F28"/>
    <w:rsid w:val="62841C67"/>
    <w:rsid w:val="628D6516"/>
    <w:rsid w:val="628E1C9B"/>
    <w:rsid w:val="628E4207"/>
    <w:rsid w:val="629B3E7B"/>
    <w:rsid w:val="629C7C59"/>
    <w:rsid w:val="62AB4388"/>
    <w:rsid w:val="62AB4D99"/>
    <w:rsid w:val="62B901F1"/>
    <w:rsid w:val="62BA6AB7"/>
    <w:rsid w:val="62C33EC4"/>
    <w:rsid w:val="62C70493"/>
    <w:rsid w:val="62D75E40"/>
    <w:rsid w:val="62DA1FD4"/>
    <w:rsid w:val="62E63C33"/>
    <w:rsid w:val="62F941E5"/>
    <w:rsid w:val="62FF05F8"/>
    <w:rsid w:val="62FF6072"/>
    <w:rsid w:val="63010574"/>
    <w:rsid w:val="6308392C"/>
    <w:rsid w:val="63135B10"/>
    <w:rsid w:val="6313603E"/>
    <w:rsid w:val="63164065"/>
    <w:rsid w:val="632D5120"/>
    <w:rsid w:val="63320AE8"/>
    <w:rsid w:val="633865C8"/>
    <w:rsid w:val="63435FDB"/>
    <w:rsid w:val="6364271A"/>
    <w:rsid w:val="6366020B"/>
    <w:rsid w:val="63705DD4"/>
    <w:rsid w:val="637645FA"/>
    <w:rsid w:val="637A7ED7"/>
    <w:rsid w:val="637E3B76"/>
    <w:rsid w:val="638925F5"/>
    <w:rsid w:val="63894210"/>
    <w:rsid w:val="638B2D09"/>
    <w:rsid w:val="639B48EF"/>
    <w:rsid w:val="639D37DB"/>
    <w:rsid w:val="639F4FA8"/>
    <w:rsid w:val="63A5493F"/>
    <w:rsid w:val="63AF4D90"/>
    <w:rsid w:val="63B55005"/>
    <w:rsid w:val="63D66489"/>
    <w:rsid w:val="63D77671"/>
    <w:rsid w:val="63DA7027"/>
    <w:rsid w:val="63E458EA"/>
    <w:rsid w:val="63F41DF6"/>
    <w:rsid w:val="640712B6"/>
    <w:rsid w:val="6409526C"/>
    <w:rsid w:val="641138B9"/>
    <w:rsid w:val="64214D07"/>
    <w:rsid w:val="64223115"/>
    <w:rsid w:val="642655C0"/>
    <w:rsid w:val="642B176B"/>
    <w:rsid w:val="642F5BB1"/>
    <w:rsid w:val="64310FFC"/>
    <w:rsid w:val="643141C9"/>
    <w:rsid w:val="64417C85"/>
    <w:rsid w:val="64462101"/>
    <w:rsid w:val="644840CB"/>
    <w:rsid w:val="644D348F"/>
    <w:rsid w:val="645C3530"/>
    <w:rsid w:val="64667035"/>
    <w:rsid w:val="64687D82"/>
    <w:rsid w:val="64803D6F"/>
    <w:rsid w:val="64822C10"/>
    <w:rsid w:val="6485390B"/>
    <w:rsid w:val="64863E5F"/>
    <w:rsid w:val="64873061"/>
    <w:rsid w:val="6487731C"/>
    <w:rsid w:val="64911FA2"/>
    <w:rsid w:val="64A17694"/>
    <w:rsid w:val="64A5151D"/>
    <w:rsid w:val="64A56DD5"/>
    <w:rsid w:val="64A57E72"/>
    <w:rsid w:val="64AA2690"/>
    <w:rsid w:val="64AB1B0B"/>
    <w:rsid w:val="64B40855"/>
    <w:rsid w:val="64BC75FF"/>
    <w:rsid w:val="64C3211F"/>
    <w:rsid w:val="64C65CB4"/>
    <w:rsid w:val="64C84CC7"/>
    <w:rsid w:val="64CC4B0E"/>
    <w:rsid w:val="64DC6549"/>
    <w:rsid w:val="64E16FA4"/>
    <w:rsid w:val="64E42A84"/>
    <w:rsid w:val="64EA1F76"/>
    <w:rsid w:val="64F00A8B"/>
    <w:rsid w:val="64F178C7"/>
    <w:rsid w:val="64F21A28"/>
    <w:rsid w:val="64F75691"/>
    <w:rsid w:val="64FA5675"/>
    <w:rsid w:val="64FD6C64"/>
    <w:rsid w:val="650A0BE6"/>
    <w:rsid w:val="65101F58"/>
    <w:rsid w:val="65112B32"/>
    <w:rsid w:val="651A6C6B"/>
    <w:rsid w:val="651F60C8"/>
    <w:rsid w:val="653E261B"/>
    <w:rsid w:val="65403962"/>
    <w:rsid w:val="654350A5"/>
    <w:rsid w:val="65497425"/>
    <w:rsid w:val="65693DAB"/>
    <w:rsid w:val="656C22CB"/>
    <w:rsid w:val="65727758"/>
    <w:rsid w:val="657A0420"/>
    <w:rsid w:val="65822B18"/>
    <w:rsid w:val="659153D2"/>
    <w:rsid w:val="65943A27"/>
    <w:rsid w:val="659B022A"/>
    <w:rsid w:val="659B46C4"/>
    <w:rsid w:val="659D71F0"/>
    <w:rsid w:val="65A20878"/>
    <w:rsid w:val="65AD4B14"/>
    <w:rsid w:val="65BB1DD6"/>
    <w:rsid w:val="65BF66D3"/>
    <w:rsid w:val="65C06703"/>
    <w:rsid w:val="65C51EF0"/>
    <w:rsid w:val="65C8256C"/>
    <w:rsid w:val="65D94A25"/>
    <w:rsid w:val="65E44E98"/>
    <w:rsid w:val="65E67A50"/>
    <w:rsid w:val="65E83AEF"/>
    <w:rsid w:val="65EC5647"/>
    <w:rsid w:val="65EE2A50"/>
    <w:rsid w:val="65EE47FE"/>
    <w:rsid w:val="65F80CBE"/>
    <w:rsid w:val="66002792"/>
    <w:rsid w:val="6609002B"/>
    <w:rsid w:val="660C3E24"/>
    <w:rsid w:val="66153DCE"/>
    <w:rsid w:val="661E2941"/>
    <w:rsid w:val="662A3766"/>
    <w:rsid w:val="662A5B23"/>
    <w:rsid w:val="662F1A60"/>
    <w:rsid w:val="663052F6"/>
    <w:rsid w:val="663453A9"/>
    <w:rsid w:val="6635189E"/>
    <w:rsid w:val="663761A5"/>
    <w:rsid w:val="66636DA7"/>
    <w:rsid w:val="66647D7C"/>
    <w:rsid w:val="66796B5A"/>
    <w:rsid w:val="66804634"/>
    <w:rsid w:val="668134B3"/>
    <w:rsid w:val="668B156B"/>
    <w:rsid w:val="66935D94"/>
    <w:rsid w:val="669D1BB0"/>
    <w:rsid w:val="66B146E5"/>
    <w:rsid w:val="66BB6685"/>
    <w:rsid w:val="66BC3484"/>
    <w:rsid w:val="66C33EDD"/>
    <w:rsid w:val="66CB4B3F"/>
    <w:rsid w:val="66DB6969"/>
    <w:rsid w:val="66DF7311"/>
    <w:rsid w:val="66EB1053"/>
    <w:rsid w:val="66F57CC0"/>
    <w:rsid w:val="66F87017"/>
    <w:rsid w:val="66F91E5A"/>
    <w:rsid w:val="66FC0DF1"/>
    <w:rsid w:val="66FD0B72"/>
    <w:rsid w:val="66FE1743"/>
    <w:rsid w:val="66FE6CC3"/>
    <w:rsid w:val="67066CA5"/>
    <w:rsid w:val="67066F2C"/>
    <w:rsid w:val="67291611"/>
    <w:rsid w:val="67360093"/>
    <w:rsid w:val="67362901"/>
    <w:rsid w:val="673A6AD0"/>
    <w:rsid w:val="6742109E"/>
    <w:rsid w:val="674754D8"/>
    <w:rsid w:val="674C72F5"/>
    <w:rsid w:val="67505F8C"/>
    <w:rsid w:val="6754618C"/>
    <w:rsid w:val="67590C29"/>
    <w:rsid w:val="675A5610"/>
    <w:rsid w:val="676378A7"/>
    <w:rsid w:val="676B10D2"/>
    <w:rsid w:val="677C4B42"/>
    <w:rsid w:val="67865ED2"/>
    <w:rsid w:val="678F6349"/>
    <w:rsid w:val="67963D24"/>
    <w:rsid w:val="679B62DE"/>
    <w:rsid w:val="67CD5013"/>
    <w:rsid w:val="67E50D68"/>
    <w:rsid w:val="67E876F8"/>
    <w:rsid w:val="67F646ED"/>
    <w:rsid w:val="67FB059A"/>
    <w:rsid w:val="68037140"/>
    <w:rsid w:val="68066161"/>
    <w:rsid w:val="680735BA"/>
    <w:rsid w:val="6808344A"/>
    <w:rsid w:val="680D2817"/>
    <w:rsid w:val="68120C78"/>
    <w:rsid w:val="68190258"/>
    <w:rsid w:val="682243E5"/>
    <w:rsid w:val="6828049B"/>
    <w:rsid w:val="68302EA3"/>
    <w:rsid w:val="68345E8F"/>
    <w:rsid w:val="68444BA9"/>
    <w:rsid w:val="68463361"/>
    <w:rsid w:val="6850354E"/>
    <w:rsid w:val="685704B8"/>
    <w:rsid w:val="6865202D"/>
    <w:rsid w:val="68701B10"/>
    <w:rsid w:val="6885517F"/>
    <w:rsid w:val="68871046"/>
    <w:rsid w:val="68A07A2E"/>
    <w:rsid w:val="68AA26A4"/>
    <w:rsid w:val="68B64B7D"/>
    <w:rsid w:val="68BB30BE"/>
    <w:rsid w:val="68BF0EAE"/>
    <w:rsid w:val="68EF6521"/>
    <w:rsid w:val="68F00FB3"/>
    <w:rsid w:val="68F22857"/>
    <w:rsid w:val="68F75BBC"/>
    <w:rsid w:val="68F760C0"/>
    <w:rsid w:val="68F95866"/>
    <w:rsid w:val="68FE7E12"/>
    <w:rsid w:val="69020CEC"/>
    <w:rsid w:val="690B1F30"/>
    <w:rsid w:val="6915613A"/>
    <w:rsid w:val="69232A11"/>
    <w:rsid w:val="69294607"/>
    <w:rsid w:val="693A3658"/>
    <w:rsid w:val="6941672D"/>
    <w:rsid w:val="69431D21"/>
    <w:rsid w:val="69434618"/>
    <w:rsid w:val="69441155"/>
    <w:rsid w:val="69474DBA"/>
    <w:rsid w:val="694A3F8D"/>
    <w:rsid w:val="695B234C"/>
    <w:rsid w:val="69672E6E"/>
    <w:rsid w:val="696D3474"/>
    <w:rsid w:val="697400CB"/>
    <w:rsid w:val="69750960"/>
    <w:rsid w:val="6978726A"/>
    <w:rsid w:val="69817375"/>
    <w:rsid w:val="6985107E"/>
    <w:rsid w:val="699C059F"/>
    <w:rsid w:val="699E2076"/>
    <w:rsid w:val="69A4150A"/>
    <w:rsid w:val="69A961DB"/>
    <w:rsid w:val="69AD1BFC"/>
    <w:rsid w:val="69B47508"/>
    <w:rsid w:val="69FB496B"/>
    <w:rsid w:val="6A041D7C"/>
    <w:rsid w:val="6A0E0F0D"/>
    <w:rsid w:val="6A0E14CE"/>
    <w:rsid w:val="6A1A7DA3"/>
    <w:rsid w:val="6A2C0A43"/>
    <w:rsid w:val="6A2F1349"/>
    <w:rsid w:val="6A590DE0"/>
    <w:rsid w:val="6A620439"/>
    <w:rsid w:val="6A633A0D"/>
    <w:rsid w:val="6A6D70AD"/>
    <w:rsid w:val="6A763D63"/>
    <w:rsid w:val="6A786D8C"/>
    <w:rsid w:val="6A806A08"/>
    <w:rsid w:val="6A8079F4"/>
    <w:rsid w:val="6A815350"/>
    <w:rsid w:val="6A907CC5"/>
    <w:rsid w:val="6A9C188B"/>
    <w:rsid w:val="6A9C2262"/>
    <w:rsid w:val="6AA14535"/>
    <w:rsid w:val="6AAB31CB"/>
    <w:rsid w:val="6ACA2DA8"/>
    <w:rsid w:val="6AD21FD2"/>
    <w:rsid w:val="6AEA3AF3"/>
    <w:rsid w:val="6B036375"/>
    <w:rsid w:val="6B0D1E06"/>
    <w:rsid w:val="6B0D49D8"/>
    <w:rsid w:val="6B1114A9"/>
    <w:rsid w:val="6B172FBF"/>
    <w:rsid w:val="6B1B4384"/>
    <w:rsid w:val="6B243B07"/>
    <w:rsid w:val="6B24670E"/>
    <w:rsid w:val="6B352F4C"/>
    <w:rsid w:val="6B3903BD"/>
    <w:rsid w:val="6B3E3547"/>
    <w:rsid w:val="6B4042AF"/>
    <w:rsid w:val="6B4248DF"/>
    <w:rsid w:val="6B431148"/>
    <w:rsid w:val="6B4D3DA4"/>
    <w:rsid w:val="6B5133D4"/>
    <w:rsid w:val="6B5E749F"/>
    <w:rsid w:val="6B832C0E"/>
    <w:rsid w:val="6B977F95"/>
    <w:rsid w:val="6BB228F3"/>
    <w:rsid w:val="6BDC0FCF"/>
    <w:rsid w:val="6BE67DA3"/>
    <w:rsid w:val="6BF80185"/>
    <w:rsid w:val="6C0510A2"/>
    <w:rsid w:val="6C0F02A4"/>
    <w:rsid w:val="6C111FA5"/>
    <w:rsid w:val="6C1E2B85"/>
    <w:rsid w:val="6C215EAA"/>
    <w:rsid w:val="6C23619F"/>
    <w:rsid w:val="6C250B24"/>
    <w:rsid w:val="6C285EC3"/>
    <w:rsid w:val="6C356D1E"/>
    <w:rsid w:val="6C3E6713"/>
    <w:rsid w:val="6C415424"/>
    <w:rsid w:val="6C56208E"/>
    <w:rsid w:val="6C5A1D88"/>
    <w:rsid w:val="6C6C184A"/>
    <w:rsid w:val="6C8B5CBD"/>
    <w:rsid w:val="6C9D0D2C"/>
    <w:rsid w:val="6C9E276B"/>
    <w:rsid w:val="6CA65E33"/>
    <w:rsid w:val="6CA86739"/>
    <w:rsid w:val="6CAF64F0"/>
    <w:rsid w:val="6CB82F86"/>
    <w:rsid w:val="6CC27AFA"/>
    <w:rsid w:val="6CC4347E"/>
    <w:rsid w:val="6CC4450B"/>
    <w:rsid w:val="6CC914C9"/>
    <w:rsid w:val="6CD42CA3"/>
    <w:rsid w:val="6CE84EB9"/>
    <w:rsid w:val="6CF34043"/>
    <w:rsid w:val="6D0D5EB2"/>
    <w:rsid w:val="6D1C31AB"/>
    <w:rsid w:val="6D236405"/>
    <w:rsid w:val="6D2572E1"/>
    <w:rsid w:val="6D2710B1"/>
    <w:rsid w:val="6D3A062B"/>
    <w:rsid w:val="6D416971"/>
    <w:rsid w:val="6D4B5A6F"/>
    <w:rsid w:val="6D4C114E"/>
    <w:rsid w:val="6D4E4D86"/>
    <w:rsid w:val="6D5B63B1"/>
    <w:rsid w:val="6D5F532D"/>
    <w:rsid w:val="6D7F46C9"/>
    <w:rsid w:val="6D8F2990"/>
    <w:rsid w:val="6D900CE0"/>
    <w:rsid w:val="6DAB0AB3"/>
    <w:rsid w:val="6DAB7C92"/>
    <w:rsid w:val="6DAC56CB"/>
    <w:rsid w:val="6DB454F1"/>
    <w:rsid w:val="6DB46C80"/>
    <w:rsid w:val="6DC35202"/>
    <w:rsid w:val="6DDA7D44"/>
    <w:rsid w:val="6DE210EC"/>
    <w:rsid w:val="6DE953A6"/>
    <w:rsid w:val="6DEA7FA1"/>
    <w:rsid w:val="6DF7618E"/>
    <w:rsid w:val="6DF90AE1"/>
    <w:rsid w:val="6DFC7C53"/>
    <w:rsid w:val="6E001573"/>
    <w:rsid w:val="6E0049E6"/>
    <w:rsid w:val="6E033462"/>
    <w:rsid w:val="6E0A419F"/>
    <w:rsid w:val="6E1A32D7"/>
    <w:rsid w:val="6E1F5E9D"/>
    <w:rsid w:val="6E24056C"/>
    <w:rsid w:val="6E274D67"/>
    <w:rsid w:val="6E2A65EF"/>
    <w:rsid w:val="6E3A3FA2"/>
    <w:rsid w:val="6E461ED6"/>
    <w:rsid w:val="6E4C3EAC"/>
    <w:rsid w:val="6E4E22DB"/>
    <w:rsid w:val="6E6B2ADD"/>
    <w:rsid w:val="6E6F23D2"/>
    <w:rsid w:val="6E703F6F"/>
    <w:rsid w:val="6E7E6C6F"/>
    <w:rsid w:val="6E8403F6"/>
    <w:rsid w:val="6E883E1C"/>
    <w:rsid w:val="6E8923FE"/>
    <w:rsid w:val="6E9028F6"/>
    <w:rsid w:val="6E9A0133"/>
    <w:rsid w:val="6EA328AB"/>
    <w:rsid w:val="6EB10711"/>
    <w:rsid w:val="6EB90818"/>
    <w:rsid w:val="6EBD7464"/>
    <w:rsid w:val="6EC32CCC"/>
    <w:rsid w:val="6EC63610"/>
    <w:rsid w:val="6ECD706A"/>
    <w:rsid w:val="6ED22832"/>
    <w:rsid w:val="6EE3190F"/>
    <w:rsid w:val="6EE374F1"/>
    <w:rsid w:val="6EF219D0"/>
    <w:rsid w:val="6EF63917"/>
    <w:rsid w:val="6F212521"/>
    <w:rsid w:val="6F371057"/>
    <w:rsid w:val="6F527B03"/>
    <w:rsid w:val="6F531FAC"/>
    <w:rsid w:val="6F574EC2"/>
    <w:rsid w:val="6F5F1689"/>
    <w:rsid w:val="6F64115B"/>
    <w:rsid w:val="6F6D3855"/>
    <w:rsid w:val="6F726A88"/>
    <w:rsid w:val="6F7307C0"/>
    <w:rsid w:val="6F751AEC"/>
    <w:rsid w:val="6F772F97"/>
    <w:rsid w:val="6F8561D3"/>
    <w:rsid w:val="6F866E0F"/>
    <w:rsid w:val="6F8E32A4"/>
    <w:rsid w:val="6F9D2C06"/>
    <w:rsid w:val="6FAF0C6E"/>
    <w:rsid w:val="6FBB1EE9"/>
    <w:rsid w:val="6FCD06FE"/>
    <w:rsid w:val="6FF1336C"/>
    <w:rsid w:val="6FFF0721"/>
    <w:rsid w:val="70033EA8"/>
    <w:rsid w:val="700E3FF9"/>
    <w:rsid w:val="70110080"/>
    <w:rsid w:val="70275C90"/>
    <w:rsid w:val="702C6FFA"/>
    <w:rsid w:val="70387981"/>
    <w:rsid w:val="704F5DD1"/>
    <w:rsid w:val="707212AB"/>
    <w:rsid w:val="70791FB8"/>
    <w:rsid w:val="70803ADA"/>
    <w:rsid w:val="7084689A"/>
    <w:rsid w:val="7088527F"/>
    <w:rsid w:val="70893AA1"/>
    <w:rsid w:val="709833FC"/>
    <w:rsid w:val="70A56322"/>
    <w:rsid w:val="70AD0AC2"/>
    <w:rsid w:val="70C5527F"/>
    <w:rsid w:val="70D05364"/>
    <w:rsid w:val="70D22BCF"/>
    <w:rsid w:val="70E6279A"/>
    <w:rsid w:val="70E747DC"/>
    <w:rsid w:val="70E844C0"/>
    <w:rsid w:val="7105441D"/>
    <w:rsid w:val="71137D38"/>
    <w:rsid w:val="711823FD"/>
    <w:rsid w:val="711B0DB4"/>
    <w:rsid w:val="712A6981"/>
    <w:rsid w:val="7138613C"/>
    <w:rsid w:val="71462234"/>
    <w:rsid w:val="71530A68"/>
    <w:rsid w:val="71557825"/>
    <w:rsid w:val="715A1CD5"/>
    <w:rsid w:val="7161702C"/>
    <w:rsid w:val="717B209B"/>
    <w:rsid w:val="717D662D"/>
    <w:rsid w:val="718C078F"/>
    <w:rsid w:val="71907CAE"/>
    <w:rsid w:val="719A4569"/>
    <w:rsid w:val="71A03E6A"/>
    <w:rsid w:val="71A05063"/>
    <w:rsid w:val="71A122B5"/>
    <w:rsid w:val="71AF0390"/>
    <w:rsid w:val="71BB6396"/>
    <w:rsid w:val="71DB1E04"/>
    <w:rsid w:val="71DB582E"/>
    <w:rsid w:val="71DC2D77"/>
    <w:rsid w:val="71E30686"/>
    <w:rsid w:val="71E84146"/>
    <w:rsid w:val="71F60D1E"/>
    <w:rsid w:val="71F87ED9"/>
    <w:rsid w:val="72100D33"/>
    <w:rsid w:val="72113D4E"/>
    <w:rsid w:val="721C27B7"/>
    <w:rsid w:val="72205FD5"/>
    <w:rsid w:val="7231501A"/>
    <w:rsid w:val="723C329D"/>
    <w:rsid w:val="724745B5"/>
    <w:rsid w:val="724E5881"/>
    <w:rsid w:val="724F2A3D"/>
    <w:rsid w:val="725158C4"/>
    <w:rsid w:val="725A2075"/>
    <w:rsid w:val="725F72B6"/>
    <w:rsid w:val="726201A2"/>
    <w:rsid w:val="72652708"/>
    <w:rsid w:val="7270752F"/>
    <w:rsid w:val="72715BCD"/>
    <w:rsid w:val="727B21C6"/>
    <w:rsid w:val="72892DDF"/>
    <w:rsid w:val="729C3197"/>
    <w:rsid w:val="72AB4ACD"/>
    <w:rsid w:val="72B32F91"/>
    <w:rsid w:val="72B912A6"/>
    <w:rsid w:val="72BB575D"/>
    <w:rsid w:val="72BD231B"/>
    <w:rsid w:val="72BD3E0F"/>
    <w:rsid w:val="72BF04F9"/>
    <w:rsid w:val="72C03375"/>
    <w:rsid w:val="72C35C78"/>
    <w:rsid w:val="72DD29D8"/>
    <w:rsid w:val="72DD2B32"/>
    <w:rsid w:val="72E53CA7"/>
    <w:rsid w:val="72E80587"/>
    <w:rsid w:val="72ED6E5B"/>
    <w:rsid w:val="72EF33BB"/>
    <w:rsid w:val="72F27FE6"/>
    <w:rsid w:val="730E577A"/>
    <w:rsid w:val="730F3C9F"/>
    <w:rsid w:val="73231410"/>
    <w:rsid w:val="73261F61"/>
    <w:rsid w:val="732C4B4D"/>
    <w:rsid w:val="732E6D16"/>
    <w:rsid w:val="73351FB6"/>
    <w:rsid w:val="733729D6"/>
    <w:rsid w:val="73377B1E"/>
    <w:rsid w:val="733D1677"/>
    <w:rsid w:val="733D6E8A"/>
    <w:rsid w:val="734215B1"/>
    <w:rsid w:val="7345000E"/>
    <w:rsid w:val="73456D4A"/>
    <w:rsid w:val="735100E5"/>
    <w:rsid w:val="736001C6"/>
    <w:rsid w:val="736F14B1"/>
    <w:rsid w:val="73771408"/>
    <w:rsid w:val="73825420"/>
    <w:rsid w:val="738F13AA"/>
    <w:rsid w:val="73B452D9"/>
    <w:rsid w:val="73B8070B"/>
    <w:rsid w:val="73C60751"/>
    <w:rsid w:val="73CB3349"/>
    <w:rsid w:val="73CE546B"/>
    <w:rsid w:val="73D246C4"/>
    <w:rsid w:val="73D70FC8"/>
    <w:rsid w:val="73E134AE"/>
    <w:rsid w:val="73E15D9B"/>
    <w:rsid w:val="73FB2F08"/>
    <w:rsid w:val="73FE7CAF"/>
    <w:rsid w:val="740C4DDE"/>
    <w:rsid w:val="74130252"/>
    <w:rsid w:val="741C481A"/>
    <w:rsid w:val="74281823"/>
    <w:rsid w:val="74313774"/>
    <w:rsid w:val="743B50B2"/>
    <w:rsid w:val="744474B9"/>
    <w:rsid w:val="747210F9"/>
    <w:rsid w:val="747411A5"/>
    <w:rsid w:val="74785F26"/>
    <w:rsid w:val="747F0C43"/>
    <w:rsid w:val="748150A6"/>
    <w:rsid w:val="749B3ECF"/>
    <w:rsid w:val="74A0243F"/>
    <w:rsid w:val="74AA7CE9"/>
    <w:rsid w:val="74BC2833"/>
    <w:rsid w:val="74C7777F"/>
    <w:rsid w:val="74E77EF1"/>
    <w:rsid w:val="74ED4C94"/>
    <w:rsid w:val="74F77051"/>
    <w:rsid w:val="74F90F94"/>
    <w:rsid w:val="750000AA"/>
    <w:rsid w:val="75094EE1"/>
    <w:rsid w:val="7514222A"/>
    <w:rsid w:val="75155309"/>
    <w:rsid w:val="75175B20"/>
    <w:rsid w:val="75196123"/>
    <w:rsid w:val="751A02DC"/>
    <w:rsid w:val="751A16A3"/>
    <w:rsid w:val="751A7B92"/>
    <w:rsid w:val="751B4EE4"/>
    <w:rsid w:val="75233CD2"/>
    <w:rsid w:val="75361A36"/>
    <w:rsid w:val="753C1A65"/>
    <w:rsid w:val="754319E4"/>
    <w:rsid w:val="754F0A78"/>
    <w:rsid w:val="75621CA8"/>
    <w:rsid w:val="75664691"/>
    <w:rsid w:val="75745BA4"/>
    <w:rsid w:val="757C0C09"/>
    <w:rsid w:val="75896CA6"/>
    <w:rsid w:val="758A67CC"/>
    <w:rsid w:val="758B1A73"/>
    <w:rsid w:val="758D4761"/>
    <w:rsid w:val="759A22AD"/>
    <w:rsid w:val="75AD6CA1"/>
    <w:rsid w:val="75B0387E"/>
    <w:rsid w:val="75B139BF"/>
    <w:rsid w:val="75B16B57"/>
    <w:rsid w:val="75B744F2"/>
    <w:rsid w:val="75B8775E"/>
    <w:rsid w:val="75BD1C41"/>
    <w:rsid w:val="75BD7BF7"/>
    <w:rsid w:val="75BE3EE3"/>
    <w:rsid w:val="75C716BF"/>
    <w:rsid w:val="75CC037E"/>
    <w:rsid w:val="75CD67FB"/>
    <w:rsid w:val="75D83CA8"/>
    <w:rsid w:val="75EF774E"/>
    <w:rsid w:val="75F66B70"/>
    <w:rsid w:val="76077A4D"/>
    <w:rsid w:val="76092C49"/>
    <w:rsid w:val="7612456C"/>
    <w:rsid w:val="761402B1"/>
    <w:rsid w:val="761E0A76"/>
    <w:rsid w:val="76200A04"/>
    <w:rsid w:val="7632734D"/>
    <w:rsid w:val="76396082"/>
    <w:rsid w:val="763B75EC"/>
    <w:rsid w:val="763D5E69"/>
    <w:rsid w:val="7646791C"/>
    <w:rsid w:val="76477548"/>
    <w:rsid w:val="764F4240"/>
    <w:rsid w:val="76530EC8"/>
    <w:rsid w:val="765E60A6"/>
    <w:rsid w:val="76664776"/>
    <w:rsid w:val="767237B3"/>
    <w:rsid w:val="76796366"/>
    <w:rsid w:val="767C53C9"/>
    <w:rsid w:val="768D3BBF"/>
    <w:rsid w:val="76932BE7"/>
    <w:rsid w:val="76984A3E"/>
    <w:rsid w:val="76A03F3E"/>
    <w:rsid w:val="76A55AAB"/>
    <w:rsid w:val="76B1273A"/>
    <w:rsid w:val="76B161E7"/>
    <w:rsid w:val="76C03290"/>
    <w:rsid w:val="76EB7264"/>
    <w:rsid w:val="76F167DD"/>
    <w:rsid w:val="76F829CD"/>
    <w:rsid w:val="76F93003"/>
    <w:rsid w:val="76F97B92"/>
    <w:rsid w:val="76FA1255"/>
    <w:rsid w:val="76FC1211"/>
    <w:rsid w:val="770514A0"/>
    <w:rsid w:val="770519A8"/>
    <w:rsid w:val="770E4D00"/>
    <w:rsid w:val="77265374"/>
    <w:rsid w:val="772C5186"/>
    <w:rsid w:val="77317FA2"/>
    <w:rsid w:val="7732219A"/>
    <w:rsid w:val="77414408"/>
    <w:rsid w:val="77437387"/>
    <w:rsid w:val="774B47CE"/>
    <w:rsid w:val="774B7C10"/>
    <w:rsid w:val="7751347F"/>
    <w:rsid w:val="77522522"/>
    <w:rsid w:val="77592488"/>
    <w:rsid w:val="775B4F9D"/>
    <w:rsid w:val="777D2173"/>
    <w:rsid w:val="77813E99"/>
    <w:rsid w:val="7784793E"/>
    <w:rsid w:val="778902B9"/>
    <w:rsid w:val="77CC570F"/>
    <w:rsid w:val="77D15D7E"/>
    <w:rsid w:val="77E04C39"/>
    <w:rsid w:val="77E310A1"/>
    <w:rsid w:val="77EA10E8"/>
    <w:rsid w:val="77EE641C"/>
    <w:rsid w:val="77FA113E"/>
    <w:rsid w:val="77FE26FA"/>
    <w:rsid w:val="7813260F"/>
    <w:rsid w:val="782A02FC"/>
    <w:rsid w:val="7836450F"/>
    <w:rsid w:val="783975BF"/>
    <w:rsid w:val="7840538D"/>
    <w:rsid w:val="784A7CB7"/>
    <w:rsid w:val="78606869"/>
    <w:rsid w:val="7863107C"/>
    <w:rsid w:val="78810C2A"/>
    <w:rsid w:val="78857244"/>
    <w:rsid w:val="78882EAE"/>
    <w:rsid w:val="789F66AB"/>
    <w:rsid w:val="78A13BFA"/>
    <w:rsid w:val="78A376CA"/>
    <w:rsid w:val="78B002E0"/>
    <w:rsid w:val="78B31920"/>
    <w:rsid w:val="78B6564F"/>
    <w:rsid w:val="78B663C1"/>
    <w:rsid w:val="78BC0289"/>
    <w:rsid w:val="78C704F0"/>
    <w:rsid w:val="78CA30EB"/>
    <w:rsid w:val="78D24E8E"/>
    <w:rsid w:val="78D27828"/>
    <w:rsid w:val="78D41EDF"/>
    <w:rsid w:val="78D90CDD"/>
    <w:rsid w:val="78DF0025"/>
    <w:rsid w:val="78E1137D"/>
    <w:rsid w:val="78E338A9"/>
    <w:rsid w:val="78F014AC"/>
    <w:rsid w:val="78F473A6"/>
    <w:rsid w:val="78FF28F9"/>
    <w:rsid w:val="79033744"/>
    <w:rsid w:val="790938C2"/>
    <w:rsid w:val="7917675F"/>
    <w:rsid w:val="7923202E"/>
    <w:rsid w:val="7930488D"/>
    <w:rsid w:val="793D3E80"/>
    <w:rsid w:val="794744F9"/>
    <w:rsid w:val="79501E4C"/>
    <w:rsid w:val="7960393B"/>
    <w:rsid w:val="79727493"/>
    <w:rsid w:val="797809C0"/>
    <w:rsid w:val="797A562E"/>
    <w:rsid w:val="797B7FF2"/>
    <w:rsid w:val="798017B9"/>
    <w:rsid w:val="798152B2"/>
    <w:rsid w:val="798477DC"/>
    <w:rsid w:val="79863252"/>
    <w:rsid w:val="798A52D8"/>
    <w:rsid w:val="798C2469"/>
    <w:rsid w:val="79982FA7"/>
    <w:rsid w:val="79995C85"/>
    <w:rsid w:val="79A91081"/>
    <w:rsid w:val="79D31AB7"/>
    <w:rsid w:val="79D33265"/>
    <w:rsid w:val="79E22BE5"/>
    <w:rsid w:val="79ED70F0"/>
    <w:rsid w:val="79F10BF9"/>
    <w:rsid w:val="79F735C0"/>
    <w:rsid w:val="79FF7789"/>
    <w:rsid w:val="7A0E767B"/>
    <w:rsid w:val="7A1466B1"/>
    <w:rsid w:val="7A181EF4"/>
    <w:rsid w:val="7A1B0947"/>
    <w:rsid w:val="7A37260E"/>
    <w:rsid w:val="7A390B8F"/>
    <w:rsid w:val="7A3E1EDF"/>
    <w:rsid w:val="7A3F5498"/>
    <w:rsid w:val="7A4E2566"/>
    <w:rsid w:val="7A610296"/>
    <w:rsid w:val="7A6D0A59"/>
    <w:rsid w:val="7A8D7CF3"/>
    <w:rsid w:val="7A8E2CD7"/>
    <w:rsid w:val="7A903C7E"/>
    <w:rsid w:val="7A9B10FA"/>
    <w:rsid w:val="7AAE567A"/>
    <w:rsid w:val="7ABD2CC5"/>
    <w:rsid w:val="7AD96A89"/>
    <w:rsid w:val="7AE67CD7"/>
    <w:rsid w:val="7AED7889"/>
    <w:rsid w:val="7AF34829"/>
    <w:rsid w:val="7B0501C8"/>
    <w:rsid w:val="7B1B7132"/>
    <w:rsid w:val="7B202469"/>
    <w:rsid w:val="7B3A3380"/>
    <w:rsid w:val="7B4265C2"/>
    <w:rsid w:val="7B44366B"/>
    <w:rsid w:val="7B49002D"/>
    <w:rsid w:val="7B4A2F30"/>
    <w:rsid w:val="7B4D7010"/>
    <w:rsid w:val="7B607AF4"/>
    <w:rsid w:val="7B651FE3"/>
    <w:rsid w:val="7B6C5FAE"/>
    <w:rsid w:val="7B6E573E"/>
    <w:rsid w:val="7B827C99"/>
    <w:rsid w:val="7B8835A0"/>
    <w:rsid w:val="7B8E4E8E"/>
    <w:rsid w:val="7BA774D1"/>
    <w:rsid w:val="7BAF2247"/>
    <w:rsid w:val="7BB10350"/>
    <w:rsid w:val="7BB507E4"/>
    <w:rsid w:val="7BBD45CE"/>
    <w:rsid w:val="7BD15602"/>
    <w:rsid w:val="7BD75B21"/>
    <w:rsid w:val="7BDD35A6"/>
    <w:rsid w:val="7BE12A37"/>
    <w:rsid w:val="7BE616B9"/>
    <w:rsid w:val="7BED2AE7"/>
    <w:rsid w:val="7BFA4FD1"/>
    <w:rsid w:val="7C015F1F"/>
    <w:rsid w:val="7C094A1B"/>
    <w:rsid w:val="7C10151B"/>
    <w:rsid w:val="7C2A4D42"/>
    <w:rsid w:val="7C2C58B4"/>
    <w:rsid w:val="7C2E0199"/>
    <w:rsid w:val="7C2F6A37"/>
    <w:rsid w:val="7C3325CF"/>
    <w:rsid w:val="7C423B45"/>
    <w:rsid w:val="7C4314B8"/>
    <w:rsid w:val="7C4368B3"/>
    <w:rsid w:val="7C64369E"/>
    <w:rsid w:val="7C651855"/>
    <w:rsid w:val="7C6826E6"/>
    <w:rsid w:val="7C68679D"/>
    <w:rsid w:val="7C687E75"/>
    <w:rsid w:val="7C6E490A"/>
    <w:rsid w:val="7C902C59"/>
    <w:rsid w:val="7C9751C7"/>
    <w:rsid w:val="7C975A3F"/>
    <w:rsid w:val="7CAF016B"/>
    <w:rsid w:val="7CAF2AE1"/>
    <w:rsid w:val="7CC11734"/>
    <w:rsid w:val="7CC6350D"/>
    <w:rsid w:val="7CE158A1"/>
    <w:rsid w:val="7CEC3C00"/>
    <w:rsid w:val="7D214658"/>
    <w:rsid w:val="7D234641"/>
    <w:rsid w:val="7D2701C2"/>
    <w:rsid w:val="7D2919C7"/>
    <w:rsid w:val="7D2938A8"/>
    <w:rsid w:val="7D2D6238"/>
    <w:rsid w:val="7D3134F6"/>
    <w:rsid w:val="7D3A1E3A"/>
    <w:rsid w:val="7D482BDB"/>
    <w:rsid w:val="7D543B16"/>
    <w:rsid w:val="7D5578A3"/>
    <w:rsid w:val="7D57208A"/>
    <w:rsid w:val="7D5A204B"/>
    <w:rsid w:val="7D60559A"/>
    <w:rsid w:val="7D7562A2"/>
    <w:rsid w:val="7D7773AC"/>
    <w:rsid w:val="7D7B784B"/>
    <w:rsid w:val="7D890613"/>
    <w:rsid w:val="7D935F5F"/>
    <w:rsid w:val="7DC01404"/>
    <w:rsid w:val="7DC73EFD"/>
    <w:rsid w:val="7DCD20C3"/>
    <w:rsid w:val="7DD43863"/>
    <w:rsid w:val="7DD630C3"/>
    <w:rsid w:val="7DEB2A3A"/>
    <w:rsid w:val="7DF708BC"/>
    <w:rsid w:val="7DF86C84"/>
    <w:rsid w:val="7E041BAA"/>
    <w:rsid w:val="7E0C6C3E"/>
    <w:rsid w:val="7E1123C0"/>
    <w:rsid w:val="7E12135B"/>
    <w:rsid w:val="7E12685D"/>
    <w:rsid w:val="7E1F44D8"/>
    <w:rsid w:val="7E224661"/>
    <w:rsid w:val="7E254760"/>
    <w:rsid w:val="7E2874A5"/>
    <w:rsid w:val="7E290097"/>
    <w:rsid w:val="7E2A26CE"/>
    <w:rsid w:val="7E2E50CE"/>
    <w:rsid w:val="7E301A00"/>
    <w:rsid w:val="7E3336DE"/>
    <w:rsid w:val="7E361E81"/>
    <w:rsid w:val="7E3A462D"/>
    <w:rsid w:val="7E402805"/>
    <w:rsid w:val="7E411E3B"/>
    <w:rsid w:val="7E421E48"/>
    <w:rsid w:val="7E484108"/>
    <w:rsid w:val="7E4A2544"/>
    <w:rsid w:val="7E591D8D"/>
    <w:rsid w:val="7E6270D7"/>
    <w:rsid w:val="7E642C96"/>
    <w:rsid w:val="7E737BC1"/>
    <w:rsid w:val="7E7E7120"/>
    <w:rsid w:val="7E8907D6"/>
    <w:rsid w:val="7EA52179"/>
    <w:rsid w:val="7EB80BC2"/>
    <w:rsid w:val="7EBC47DA"/>
    <w:rsid w:val="7ECC08AB"/>
    <w:rsid w:val="7ED55934"/>
    <w:rsid w:val="7EDA402E"/>
    <w:rsid w:val="7EEC4462"/>
    <w:rsid w:val="7EEF707D"/>
    <w:rsid w:val="7EF17996"/>
    <w:rsid w:val="7EF979F8"/>
    <w:rsid w:val="7F003426"/>
    <w:rsid w:val="7F041958"/>
    <w:rsid w:val="7F0676DD"/>
    <w:rsid w:val="7F0B1F3E"/>
    <w:rsid w:val="7F104F2A"/>
    <w:rsid w:val="7F182BC0"/>
    <w:rsid w:val="7F265472"/>
    <w:rsid w:val="7F2E77D6"/>
    <w:rsid w:val="7F3E0047"/>
    <w:rsid w:val="7F437E1A"/>
    <w:rsid w:val="7F4871A6"/>
    <w:rsid w:val="7F685063"/>
    <w:rsid w:val="7F686F78"/>
    <w:rsid w:val="7F8A56CC"/>
    <w:rsid w:val="7FAE7A51"/>
    <w:rsid w:val="7FCB78C5"/>
    <w:rsid w:val="7FCF444A"/>
    <w:rsid w:val="7FE24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4"/>
    <w:qFormat/>
    <w:uiPriority w:val="0"/>
    <w:pPr>
      <w:keepNext/>
      <w:outlineLvl w:val="0"/>
    </w:pPr>
    <w:rPr>
      <w:rFonts w:ascii="仿宋_GB2312" w:hAnsi="宋体" w:eastAsia="仿宋_GB2312"/>
      <w:b/>
      <w:kern w:val="2"/>
      <w:sz w:val="32"/>
    </w:rPr>
  </w:style>
  <w:style w:type="paragraph" w:styleId="4">
    <w:name w:val="heading 2"/>
    <w:basedOn w:val="1"/>
    <w:next w:val="1"/>
    <w:link w:val="173"/>
    <w:qFormat/>
    <w:uiPriority w:val="9"/>
    <w:pPr>
      <w:keepNext/>
      <w:keepLines/>
      <w:widowControl/>
      <w:spacing w:before="260" w:after="260"/>
      <w:ind w:left="284"/>
      <w:jc w:val="left"/>
      <w:outlineLvl w:val="1"/>
    </w:pPr>
    <w:rPr>
      <w:rFonts w:ascii="Arial" w:hAnsi="Arial"/>
      <w:b/>
      <w:bCs/>
      <w:sz w:val="28"/>
      <w:szCs w:val="32"/>
    </w:rPr>
  </w:style>
  <w:style w:type="paragraph" w:styleId="5">
    <w:name w:val="heading 3"/>
    <w:basedOn w:val="1"/>
    <w:next w:val="1"/>
    <w:link w:val="193"/>
    <w:qFormat/>
    <w:uiPriority w:val="0"/>
    <w:pPr>
      <w:keepNext/>
      <w:spacing w:beforeLines="200" w:line="400" w:lineRule="exact"/>
      <w:jc w:val="center"/>
      <w:outlineLvl w:val="2"/>
    </w:pPr>
    <w:rPr>
      <w:rFonts w:ascii="Times New Roman"/>
      <w:b/>
      <w:bCs/>
      <w:kern w:val="2"/>
      <w:szCs w:val="24"/>
    </w:rPr>
  </w:style>
  <w:style w:type="paragraph" w:styleId="6">
    <w:name w:val="heading 4"/>
    <w:basedOn w:val="1"/>
    <w:next w:val="1"/>
    <w:link w:val="152"/>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7">
    <w:name w:val="heading 5"/>
    <w:basedOn w:val="1"/>
    <w:next w:val="1"/>
    <w:link w:val="141"/>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8">
    <w:name w:val="heading 6"/>
    <w:basedOn w:val="1"/>
    <w:next w:val="1"/>
    <w:link w:val="171"/>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9">
    <w:name w:val="heading 7"/>
    <w:basedOn w:val="1"/>
    <w:next w:val="1"/>
    <w:link w:val="145"/>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0">
    <w:name w:val="heading 8"/>
    <w:basedOn w:val="1"/>
    <w:next w:val="1"/>
    <w:link w:val="179"/>
    <w:qFormat/>
    <w:uiPriority w:val="0"/>
    <w:pPr>
      <w:keepNext/>
      <w:tabs>
        <w:tab w:val="left" w:pos="1440"/>
      </w:tabs>
      <w:spacing w:line="360" w:lineRule="auto"/>
      <w:ind w:left="1440" w:hanging="1440"/>
      <w:outlineLvl w:val="7"/>
    </w:pPr>
    <w:rPr>
      <w:rFonts w:ascii="仿宋_GB2312" w:eastAsia="仿宋_GB2312"/>
      <w:b/>
      <w:kern w:val="2"/>
    </w:rPr>
  </w:style>
  <w:style w:type="paragraph" w:styleId="11">
    <w:name w:val="heading 9"/>
    <w:basedOn w:val="1"/>
    <w:next w:val="1"/>
    <w:link w:val="159"/>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9"/>
    <w:qFormat/>
    <w:uiPriority w:val="0"/>
    <w:pPr>
      <w:spacing w:after="120"/>
    </w:pPr>
    <w:rPr>
      <w:rFonts w:ascii="Times New Roman"/>
      <w:kern w:val="2"/>
      <w:sz w:val="21"/>
    </w:rPr>
  </w:style>
  <w:style w:type="paragraph" w:styleId="12">
    <w:name w:val="toc 7"/>
    <w:basedOn w:val="1"/>
    <w:next w:val="1"/>
    <w:unhideWhenUsed/>
    <w:qFormat/>
    <w:uiPriority w:val="39"/>
    <w:pPr>
      <w:ind w:left="2520" w:leftChars="1200"/>
    </w:pPr>
  </w:style>
  <w:style w:type="paragraph" w:styleId="13">
    <w:name w:val="Normal Indent"/>
    <w:basedOn w:val="1"/>
    <w:next w:val="14"/>
    <w:link w:val="184"/>
    <w:qFormat/>
    <w:uiPriority w:val="0"/>
    <w:pPr>
      <w:spacing w:line="300" w:lineRule="auto"/>
      <w:ind w:firstLine="420" w:firstLineChars="200"/>
    </w:pPr>
    <w:rPr>
      <w:rFonts w:ascii="Times New Roman"/>
      <w:kern w:val="2"/>
      <w:sz w:val="21"/>
      <w:szCs w:val="24"/>
    </w:rPr>
  </w:style>
  <w:style w:type="paragraph" w:styleId="14">
    <w:name w:val="toc 4"/>
    <w:basedOn w:val="1"/>
    <w:next w:val="1"/>
    <w:unhideWhenUsed/>
    <w:qFormat/>
    <w:uiPriority w:val="39"/>
    <w:pPr>
      <w:ind w:left="1260" w:leftChars="600"/>
    </w:pPr>
  </w:style>
  <w:style w:type="paragraph" w:styleId="15">
    <w:name w:val="caption"/>
    <w:basedOn w:val="1"/>
    <w:next w:val="1"/>
    <w:link w:val="168"/>
    <w:qFormat/>
    <w:uiPriority w:val="0"/>
    <w:pPr>
      <w:spacing w:before="152" w:after="160"/>
    </w:pPr>
    <w:rPr>
      <w:rFonts w:ascii="Arial" w:hAnsi="Arial" w:eastAsia="黑体"/>
      <w:kern w:val="2"/>
      <w:sz w:val="20"/>
    </w:rPr>
  </w:style>
  <w:style w:type="paragraph" w:styleId="16">
    <w:name w:val="Document Map"/>
    <w:basedOn w:val="1"/>
    <w:link w:val="142"/>
    <w:qFormat/>
    <w:uiPriority w:val="0"/>
    <w:pPr>
      <w:shd w:val="clear" w:color="auto" w:fill="000080"/>
    </w:pPr>
    <w:rPr>
      <w:rFonts w:ascii="Times New Roman"/>
      <w:kern w:val="2"/>
      <w:sz w:val="21"/>
    </w:rPr>
  </w:style>
  <w:style w:type="paragraph" w:styleId="17">
    <w:name w:val="annotation text"/>
    <w:basedOn w:val="1"/>
    <w:link w:val="148"/>
    <w:qFormat/>
    <w:uiPriority w:val="0"/>
    <w:pPr>
      <w:jc w:val="left"/>
    </w:pPr>
    <w:rPr>
      <w:rFonts w:ascii="Times New Roman"/>
      <w:kern w:val="2"/>
      <w:sz w:val="21"/>
      <w:szCs w:val="24"/>
    </w:rPr>
  </w:style>
  <w:style w:type="paragraph" w:styleId="18">
    <w:name w:val="Body Text 3"/>
    <w:basedOn w:val="1"/>
    <w:link w:val="136"/>
    <w:qFormat/>
    <w:uiPriority w:val="0"/>
    <w:pPr>
      <w:jc w:val="center"/>
    </w:pPr>
    <w:rPr>
      <w:rFonts w:ascii="Times New Roman"/>
      <w:b/>
      <w:spacing w:val="-20"/>
      <w:w w:val="110"/>
      <w:kern w:val="2"/>
      <w:sz w:val="52"/>
    </w:rPr>
  </w:style>
  <w:style w:type="paragraph" w:styleId="19">
    <w:name w:val="Body Text Indent"/>
    <w:basedOn w:val="1"/>
    <w:link w:val="191"/>
    <w:qFormat/>
    <w:uiPriority w:val="0"/>
    <w:pPr>
      <w:widowControl/>
      <w:ind w:firstLine="652" w:firstLineChars="233"/>
    </w:pPr>
    <w:rPr>
      <w:rFonts w:ascii="Times New Roman"/>
      <w:sz w:val="28"/>
    </w:rPr>
  </w:style>
  <w:style w:type="paragraph" w:styleId="20">
    <w:name w:val="HTML Address"/>
    <w:basedOn w:val="1"/>
    <w:qFormat/>
    <w:uiPriority w:val="0"/>
    <w:pPr>
      <w:widowControl/>
      <w:jc w:val="left"/>
    </w:pPr>
    <w:rPr>
      <w:rFonts w:hAnsi="宋体" w:cs="宋体"/>
      <w:i/>
      <w:iCs/>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ind w:left="840" w:leftChars="400"/>
    </w:pPr>
  </w:style>
  <w:style w:type="paragraph" w:styleId="23">
    <w:name w:val="Plain Text"/>
    <w:basedOn w:val="1"/>
    <w:link w:val="181"/>
    <w:qFormat/>
    <w:uiPriority w:val="0"/>
    <w:rPr>
      <w:rFonts w:hAnsi="Courier New"/>
      <w:kern w:val="2"/>
      <w:sz w:val="21"/>
    </w:rPr>
  </w:style>
  <w:style w:type="paragraph" w:styleId="24">
    <w:name w:val="toc 8"/>
    <w:basedOn w:val="1"/>
    <w:next w:val="1"/>
    <w:unhideWhenUsed/>
    <w:qFormat/>
    <w:uiPriority w:val="39"/>
    <w:pPr>
      <w:ind w:left="2940" w:leftChars="1400"/>
    </w:pPr>
  </w:style>
  <w:style w:type="paragraph" w:styleId="25">
    <w:name w:val="Date"/>
    <w:basedOn w:val="1"/>
    <w:next w:val="1"/>
    <w:link w:val="151"/>
    <w:qFormat/>
    <w:uiPriority w:val="0"/>
    <w:rPr>
      <w:rFonts w:ascii="Times New Roman"/>
      <w:kern w:val="2"/>
      <w:sz w:val="28"/>
    </w:rPr>
  </w:style>
  <w:style w:type="paragraph" w:styleId="26">
    <w:name w:val="Body Text Indent 2"/>
    <w:basedOn w:val="1"/>
    <w:link w:val="129"/>
    <w:qFormat/>
    <w:uiPriority w:val="99"/>
    <w:pPr>
      <w:tabs>
        <w:tab w:val="left" w:pos="5625"/>
      </w:tabs>
      <w:ind w:left="1138" w:leftChars="542"/>
    </w:pPr>
    <w:rPr>
      <w:rFonts w:ascii="Times New Roman"/>
      <w:kern w:val="2"/>
    </w:rPr>
  </w:style>
  <w:style w:type="paragraph" w:styleId="27">
    <w:name w:val="Balloon Text"/>
    <w:basedOn w:val="1"/>
    <w:link w:val="185"/>
    <w:qFormat/>
    <w:uiPriority w:val="99"/>
    <w:rPr>
      <w:rFonts w:ascii="Times New Roman"/>
      <w:kern w:val="2"/>
      <w:sz w:val="18"/>
      <w:szCs w:val="18"/>
    </w:rPr>
  </w:style>
  <w:style w:type="paragraph" w:styleId="28">
    <w:name w:val="footer"/>
    <w:basedOn w:val="1"/>
    <w:next w:val="2"/>
    <w:link w:val="174"/>
    <w:qFormat/>
    <w:uiPriority w:val="99"/>
    <w:pPr>
      <w:tabs>
        <w:tab w:val="center" w:pos="4153"/>
        <w:tab w:val="right" w:pos="8306"/>
      </w:tabs>
      <w:snapToGrid w:val="0"/>
      <w:jc w:val="left"/>
    </w:pPr>
    <w:rPr>
      <w:rFonts w:ascii="Times New Roman"/>
      <w:kern w:val="2"/>
      <w:sz w:val="18"/>
      <w:szCs w:val="18"/>
    </w:rPr>
  </w:style>
  <w:style w:type="paragraph" w:styleId="29">
    <w:name w:val="header"/>
    <w:basedOn w:val="1"/>
    <w:link w:val="16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0">
    <w:name w:val="toc 1"/>
    <w:basedOn w:val="1"/>
    <w:next w:val="1"/>
    <w:unhideWhenUsed/>
    <w:qFormat/>
    <w:uiPriority w:val="39"/>
    <w:pPr>
      <w:tabs>
        <w:tab w:val="left" w:pos="1418"/>
        <w:tab w:val="right" w:leader="dot" w:pos="8302"/>
      </w:tabs>
      <w:spacing w:line="960" w:lineRule="auto"/>
    </w:pPr>
  </w:style>
  <w:style w:type="paragraph" w:styleId="31">
    <w:name w:val="Subtitle"/>
    <w:basedOn w:val="1"/>
    <w:next w:val="1"/>
    <w:link w:val="192"/>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qFormat/>
    <w:uiPriority w:val="0"/>
    <w:pPr>
      <w:numPr>
        <w:ilvl w:val="1"/>
        <w:numId w:val="1"/>
      </w:numPr>
      <w:spacing w:line="360" w:lineRule="auto"/>
      <w:jc w:val="left"/>
    </w:pPr>
    <w:rPr>
      <w:szCs w:val="24"/>
    </w:rPr>
  </w:style>
  <w:style w:type="paragraph" w:styleId="33">
    <w:name w:val="toc 6"/>
    <w:basedOn w:val="1"/>
    <w:next w:val="1"/>
    <w:unhideWhenUsed/>
    <w:qFormat/>
    <w:uiPriority w:val="39"/>
    <w:pPr>
      <w:ind w:left="2100" w:leftChars="1000"/>
    </w:pPr>
  </w:style>
  <w:style w:type="paragraph" w:styleId="34">
    <w:name w:val="Body Text Indent 3"/>
    <w:basedOn w:val="1"/>
    <w:link w:val="134"/>
    <w:qFormat/>
    <w:uiPriority w:val="0"/>
    <w:pPr>
      <w:spacing w:line="410" w:lineRule="exact"/>
      <w:ind w:left="619" w:leftChars="295" w:firstLine="390" w:firstLineChars="179"/>
    </w:pPr>
    <w:rPr>
      <w:rFonts w:hAnsi="宋体"/>
      <w:spacing w:val="4"/>
      <w:kern w:val="2"/>
      <w:sz w:val="21"/>
    </w:rPr>
  </w:style>
  <w:style w:type="paragraph" w:styleId="35">
    <w:name w:val="toc 2"/>
    <w:basedOn w:val="1"/>
    <w:next w:val="1"/>
    <w:unhideWhenUsed/>
    <w:qFormat/>
    <w:uiPriority w:val="39"/>
    <w:pPr>
      <w:tabs>
        <w:tab w:val="right" w:leader="dot" w:pos="8302"/>
      </w:tabs>
      <w:spacing w:line="960" w:lineRule="auto"/>
      <w:ind w:left="420" w:leftChars="200"/>
    </w:pPr>
  </w:style>
  <w:style w:type="paragraph" w:styleId="36">
    <w:name w:val="toc 9"/>
    <w:basedOn w:val="1"/>
    <w:next w:val="1"/>
    <w:unhideWhenUsed/>
    <w:qFormat/>
    <w:uiPriority w:val="39"/>
    <w:pPr>
      <w:ind w:left="3360" w:leftChars="1600"/>
    </w:pPr>
  </w:style>
  <w:style w:type="paragraph" w:styleId="37">
    <w:name w:val="Body Text 2"/>
    <w:basedOn w:val="1"/>
    <w:link w:val="165"/>
    <w:qFormat/>
    <w:uiPriority w:val="0"/>
    <w:rPr>
      <w:rFonts w:ascii="楷体_GB2312" w:hAnsi="Copperplate Gothic Bold" w:eastAsia="楷体_GB2312"/>
      <w:kern w:val="2"/>
      <w:sz w:val="28"/>
    </w:rPr>
  </w:style>
  <w:style w:type="paragraph" w:styleId="3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39">
    <w:name w:val="Normal (Web)"/>
    <w:basedOn w:val="1"/>
    <w:qFormat/>
    <w:uiPriority w:val="99"/>
    <w:pPr>
      <w:widowControl/>
      <w:spacing w:before="100" w:beforeAutospacing="1" w:after="100" w:afterAutospacing="1"/>
      <w:jc w:val="left"/>
    </w:pPr>
    <w:rPr>
      <w:rFonts w:hAnsi="宋体"/>
      <w:szCs w:val="24"/>
    </w:rPr>
  </w:style>
  <w:style w:type="paragraph" w:styleId="40">
    <w:name w:val="Title"/>
    <w:basedOn w:val="1"/>
    <w:next w:val="1"/>
    <w:link w:val="176"/>
    <w:qFormat/>
    <w:uiPriority w:val="0"/>
    <w:pPr>
      <w:spacing w:before="240" w:after="60"/>
      <w:jc w:val="center"/>
      <w:outlineLvl w:val="0"/>
    </w:pPr>
    <w:rPr>
      <w:rFonts w:ascii="Cambria" w:hAnsi="Cambria"/>
      <w:b/>
      <w:bCs/>
      <w:kern w:val="2"/>
      <w:sz w:val="32"/>
      <w:szCs w:val="32"/>
    </w:rPr>
  </w:style>
  <w:style w:type="paragraph" w:styleId="41">
    <w:name w:val="annotation subject"/>
    <w:basedOn w:val="17"/>
    <w:next w:val="17"/>
    <w:link w:val="135"/>
    <w:qFormat/>
    <w:uiPriority w:val="0"/>
    <w:rPr>
      <w:b/>
      <w:bCs/>
    </w:rPr>
  </w:style>
  <w:style w:type="paragraph" w:styleId="42">
    <w:name w:val="Body Text First Indent"/>
    <w:basedOn w:val="2"/>
    <w:next w:val="43"/>
    <w:qFormat/>
    <w:uiPriority w:val="0"/>
    <w:pPr>
      <w:ind w:firstLine="420" w:firstLineChars="100"/>
    </w:pPr>
  </w:style>
  <w:style w:type="paragraph" w:styleId="43">
    <w:name w:val="Body Text First Indent 2"/>
    <w:basedOn w:val="19"/>
    <w:unhideWhenUsed/>
    <w:qFormat/>
    <w:uiPriority w:val="0"/>
    <w:pPr>
      <w:ind w:firstLine="42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22"/>
    <w:rPr>
      <w:b/>
      <w:bCs/>
    </w:rPr>
  </w:style>
  <w:style w:type="character" w:styleId="48">
    <w:name w:val="page number"/>
    <w:basedOn w:val="46"/>
    <w:qFormat/>
    <w:uiPriority w:val="0"/>
  </w:style>
  <w:style w:type="character" w:styleId="49">
    <w:name w:val="FollowedHyperlink"/>
    <w:qFormat/>
    <w:uiPriority w:val="0"/>
    <w:rPr>
      <w:rFonts w:hint="eastAsia" w:ascii="宋体" w:hAnsi="宋体" w:eastAsia="宋体" w:cs="宋体"/>
      <w:color w:val="000000"/>
      <w:sz w:val="18"/>
      <w:szCs w:val="18"/>
      <w:u w:val="none"/>
    </w:rPr>
  </w:style>
  <w:style w:type="character" w:styleId="50">
    <w:name w:val="Emphasis"/>
    <w:qFormat/>
    <w:uiPriority w:val="0"/>
    <w:rPr>
      <w:i/>
      <w:iCs/>
    </w:rPr>
  </w:style>
  <w:style w:type="character" w:styleId="51">
    <w:name w:val="HTML Definition"/>
    <w:basedOn w:val="46"/>
    <w:unhideWhenUsed/>
    <w:qFormat/>
    <w:uiPriority w:val="99"/>
    <w:rPr>
      <w:b/>
      <w:i/>
      <w:color w:val="FFFFFF"/>
      <w:sz w:val="18"/>
      <w:szCs w:val="18"/>
      <w:shd w:val="clear" w:color="auto" w:fill="777777"/>
    </w:rPr>
  </w:style>
  <w:style w:type="character" w:styleId="52">
    <w:name w:val="HTML Typewriter"/>
    <w:qFormat/>
    <w:uiPriority w:val="0"/>
    <w:rPr>
      <w:rFonts w:ascii="黑体" w:hAnsi="Courier New" w:eastAsia="黑体" w:cs="Courier New"/>
      <w:sz w:val="20"/>
      <w:szCs w:val="20"/>
    </w:rPr>
  </w:style>
  <w:style w:type="character" w:styleId="53">
    <w:name w:val="Hyperlink"/>
    <w:basedOn w:val="46"/>
    <w:qFormat/>
    <w:uiPriority w:val="99"/>
    <w:rPr>
      <w:rFonts w:hint="eastAsia" w:ascii="宋体" w:hAnsi="宋体" w:eastAsia="宋体" w:cs="宋体"/>
      <w:color w:val="000000"/>
      <w:sz w:val="18"/>
      <w:szCs w:val="18"/>
      <w:u w:val="none"/>
    </w:rPr>
  </w:style>
  <w:style w:type="character" w:styleId="54">
    <w:name w:val="HTML Code"/>
    <w:unhideWhenUsed/>
    <w:qFormat/>
    <w:uiPriority w:val="99"/>
    <w:rPr>
      <w:rFonts w:ascii="Consolas" w:hAnsi="Consolas" w:eastAsia="Consolas" w:cs="Consolas"/>
      <w:color w:val="C7254E"/>
      <w:sz w:val="21"/>
      <w:szCs w:val="21"/>
      <w:shd w:val="clear" w:color="auto" w:fill="F9F2F4"/>
    </w:rPr>
  </w:style>
  <w:style w:type="character" w:styleId="55">
    <w:name w:val="annotation reference"/>
    <w:qFormat/>
    <w:uiPriority w:val="0"/>
    <w:rPr>
      <w:sz w:val="21"/>
      <w:szCs w:val="21"/>
    </w:rPr>
  </w:style>
  <w:style w:type="character" w:styleId="56">
    <w:name w:val="HTML Cite"/>
    <w:unhideWhenUsed/>
    <w:qFormat/>
    <w:uiPriority w:val="99"/>
    <w:rPr>
      <w:color w:val="008000"/>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hint="default" w:ascii="Consolas" w:hAnsi="Consolas" w:eastAsia="Consolas" w:cs="Consolas"/>
      <w:sz w:val="21"/>
      <w:szCs w:val="21"/>
    </w:rPr>
  </w:style>
  <w:style w:type="paragraph" w:customStyle="1" w:styleId="5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2">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3">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4">
    <w:name w:val="标题 1 Char"/>
    <w:link w:val="3"/>
    <w:qFormat/>
    <w:uiPriority w:val="0"/>
    <w:rPr>
      <w:rFonts w:ascii="仿宋_GB2312" w:hAnsi="宋体" w:eastAsia="仿宋_GB2312"/>
      <w:b/>
      <w:kern w:val="2"/>
      <w:sz w:val="32"/>
    </w:rPr>
  </w:style>
  <w:style w:type="paragraph" w:customStyle="1" w:styleId="65">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6">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67">
    <w:name w:val="p0"/>
    <w:basedOn w:val="1"/>
    <w:qFormat/>
    <w:uiPriority w:val="0"/>
    <w:pPr>
      <w:widowControl/>
      <w:snapToGrid w:val="0"/>
      <w:spacing w:line="312" w:lineRule="atLeast"/>
      <w:textAlignment w:val="baseline"/>
    </w:pPr>
    <w:rPr>
      <w:szCs w:val="21"/>
    </w:rPr>
  </w:style>
  <w:style w:type="paragraph" w:customStyle="1" w:styleId="68">
    <w:name w:val="_Style 37"/>
    <w:basedOn w:val="1"/>
    <w:qFormat/>
    <w:uiPriority w:val="0"/>
    <w:pPr>
      <w:widowControl/>
      <w:spacing w:after="160" w:line="240" w:lineRule="exact"/>
      <w:jc w:val="center"/>
    </w:pPr>
    <w:rPr>
      <w:rFonts w:hAnsi="宋体"/>
      <w:b/>
      <w:sz w:val="28"/>
      <w:szCs w:val="28"/>
      <w:lang w:eastAsia="en-US"/>
    </w:rPr>
  </w:style>
  <w:style w:type="paragraph" w:customStyle="1" w:styleId="69">
    <w:name w:val="Char11"/>
    <w:basedOn w:val="1"/>
    <w:qFormat/>
    <w:uiPriority w:val="0"/>
    <w:rPr>
      <w:rFonts w:hAnsi="宋体"/>
      <w:szCs w:val="24"/>
    </w:rPr>
  </w:style>
  <w:style w:type="paragraph" w:customStyle="1" w:styleId="70">
    <w:name w:val="正文序号 3"/>
    <w:basedOn w:val="1"/>
    <w:qFormat/>
    <w:uiPriority w:val="0"/>
    <w:pPr>
      <w:numPr>
        <w:ilvl w:val="2"/>
        <w:numId w:val="2"/>
      </w:numPr>
      <w:spacing w:before="60"/>
    </w:pPr>
    <w:rPr>
      <w:szCs w:val="24"/>
    </w:rPr>
  </w:style>
  <w:style w:type="paragraph" w:customStyle="1" w:styleId="71">
    <w:name w:val="表内文字"/>
    <w:basedOn w:val="1"/>
    <w:qFormat/>
    <w:uiPriority w:val="0"/>
    <w:pPr>
      <w:jc w:val="left"/>
    </w:pPr>
    <w:rPr>
      <w:szCs w:val="24"/>
    </w:rPr>
  </w:style>
  <w:style w:type="paragraph" w:customStyle="1" w:styleId="72">
    <w:name w:val="表格文字中"/>
    <w:basedOn w:val="1"/>
    <w:qFormat/>
    <w:uiPriority w:val="0"/>
    <w:pPr>
      <w:adjustRightInd w:val="0"/>
      <w:snapToGrid w:val="0"/>
      <w:ind w:left="22" w:leftChars="8"/>
      <w:jc w:val="center"/>
    </w:pPr>
    <w:rPr>
      <w:szCs w:val="24"/>
    </w:rPr>
  </w:style>
  <w:style w:type="paragraph" w:customStyle="1" w:styleId="73">
    <w:name w:val="Char1"/>
    <w:basedOn w:val="1"/>
    <w:qFormat/>
    <w:uiPriority w:val="0"/>
    <w:pPr>
      <w:tabs>
        <w:tab w:val="left" w:pos="360"/>
      </w:tabs>
      <w:ind w:left="360" w:hanging="360" w:hangingChars="200"/>
    </w:pPr>
    <w:rPr>
      <w:szCs w:val="24"/>
    </w:rPr>
  </w:style>
  <w:style w:type="paragraph" w:customStyle="1" w:styleId="74">
    <w:name w:val="样式3"/>
    <w:basedOn w:val="23"/>
    <w:qFormat/>
    <w:uiPriority w:val="0"/>
    <w:pPr>
      <w:spacing w:line="0" w:lineRule="atLeast"/>
      <w:outlineLvl w:val="0"/>
    </w:pPr>
    <w:rPr>
      <w:sz w:val="28"/>
    </w:rPr>
  </w:style>
  <w:style w:type="paragraph" w:customStyle="1" w:styleId="75">
    <w:name w:val="日期1"/>
    <w:basedOn w:val="1"/>
    <w:next w:val="1"/>
    <w:qFormat/>
    <w:uiPriority w:val="0"/>
    <w:rPr>
      <w:rFonts w:ascii="黑体" w:eastAsia="黑体"/>
      <w:sz w:val="28"/>
    </w:rPr>
  </w:style>
  <w:style w:type="paragraph" w:customStyle="1" w:styleId="76">
    <w:name w:val="缺省文本"/>
    <w:basedOn w:val="1"/>
    <w:qFormat/>
    <w:uiPriority w:val="0"/>
    <w:pPr>
      <w:autoSpaceDE w:val="0"/>
      <w:autoSpaceDN w:val="0"/>
      <w:adjustRightInd w:val="0"/>
      <w:jc w:val="left"/>
    </w:pPr>
  </w:style>
  <w:style w:type="paragraph" w:customStyle="1" w:styleId="77">
    <w:name w:val="ec_msonormal"/>
    <w:basedOn w:val="1"/>
    <w:qFormat/>
    <w:uiPriority w:val="0"/>
    <w:pPr>
      <w:widowControl/>
      <w:spacing w:before="100" w:beforeAutospacing="1" w:after="100" w:afterAutospacing="1"/>
      <w:jc w:val="left"/>
    </w:pPr>
    <w:rPr>
      <w:rFonts w:hAnsi="宋体" w:cs="宋体"/>
      <w:szCs w:val="24"/>
    </w:rPr>
  </w:style>
  <w:style w:type="paragraph" w:customStyle="1" w:styleId="78">
    <w:name w:val="正文序号 2"/>
    <w:basedOn w:val="1"/>
    <w:qFormat/>
    <w:uiPriority w:val="0"/>
    <w:pPr>
      <w:numPr>
        <w:ilvl w:val="1"/>
        <w:numId w:val="2"/>
      </w:numPr>
      <w:spacing w:before="60"/>
    </w:pPr>
    <w:rPr>
      <w:szCs w:val="24"/>
    </w:rPr>
  </w:style>
  <w:style w:type="paragraph" w:customStyle="1" w:styleId="79">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0">
    <w:name w:val="Char121"/>
    <w:basedOn w:val="1"/>
    <w:qFormat/>
    <w:uiPriority w:val="0"/>
    <w:pPr>
      <w:tabs>
        <w:tab w:val="left" w:pos="360"/>
      </w:tabs>
      <w:ind w:left="360" w:hanging="360" w:hangingChars="200"/>
    </w:pPr>
    <w:rPr>
      <w:szCs w:val="24"/>
    </w:rPr>
  </w:style>
  <w:style w:type="paragraph" w:customStyle="1" w:styleId="81">
    <w:name w:val="普通(网站)1"/>
    <w:basedOn w:val="1"/>
    <w:qFormat/>
    <w:uiPriority w:val="0"/>
    <w:pPr>
      <w:widowControl/>
      <w:spacing w:before="100" w:beforeAutospacing="1" w:after="100" w:afterAutospacing="1"/>
      <w:jc w:val="left"/>
    </w:pPr>
    <w:rPr>
      <w:rFonts w:hAnsi="宋体" w:cs="宋体"/>
      <w:szCs w:val="24"/>
    </w:rPr>
  </w:style>
  <w:style w:type="paragraph" w:customStyle="1" w:styleId="82">
    <w:name w:val="插图编号"/>
    <w:basedOn w:val="1"/>
    <w:next w:val="13"/>
    <w:qFormat/>
    <w:uiPriority w:val="0"/>
    <w:pPr>
      <w:tabs>
        <w:tab w:val="left" w:pos="1440"/>
      </w:tabs>
      <w:spacing w:line="360" w:lineRule="auto"/>
      <w:ind w:left="1021" w:hanging="1021"/>
    </w:pPr>
    <w:rPr>
      <w:spacing w:val="20"/>
      <w:szCs w:val="24"/>
    </w:rPr>
  </w:style>
  <w:style w:type="paragraph" w:customStyle="1" w:styleId="83">
    <w:name w:val="List Paragraph1"/>
    <w:basedOn w:val="1"/>
    <w:qFormat/>
    <w:uiPriority w:val="34"/>
    <w:pPr>
      <w:ind w:firstLine="420" w:firstLineChars="200"/>
    </w:pPr>
  </w:style>
  <w:style w:type="paragraph" w:customStyle="1" w:styleId="84">
    <w:name w:val="日期11"/>
    <w:basedOn w:val="1"/>
    <w:next w:val="1"/>
    <w:qFormat/>
    <w:uiPriority w:val="0"/>
    <w:rPr>
      <w:rFonts w:ascii="黑体" w:eastAsia="黑体"/>
      <w:sz w:val="28"/>
    </w:rPr>
  </w:style>
  <w:style w:type="paragraph" w:customStyle="1" w:styleId="85">
    <w:name w:val="Q/19LGT01—2001"/>
    <w:basedOn w:val="1"/>
    <w:qFormat/>
    <w:uiPriority w:val="0"/>
    <w:pPr>
      <w:tabs>
        <w:tab w:val="left" w:pos="555"/>
      </w:tabs>
      <w:spacing w:line="360" w:lineRule="auto"/>
      <w:ind w:firstLine="420" w:firstLineChars="200"/>
    </w:pPr>
    <w:rPr>
      <w:rFonts w:hAnsi="宋体"/>
      <w:bCs/>
    </w:rPr>
  </w:style>
  <w:style w:type="paragraph" w:customStyle="1" w:styleId="86">
    <w:name w:val="??¨???¨????ì?¨¨??¨?o??????ì?¨¨?"/>
    <w:basedOn w:val="1"/>
    <w:qFormat/>
    <w:uiPriority w:val="0"/>
    <w:pPr>
      <w:autoSpaceDE w:val="0"/>
      <w:autoSpaceDN w:val="0"/>
      <w:adjustRightInd w:val="0"/>
      <w:jc w:val="left"/>
    </w:pPr>
  </w:style>
  <w:style w:type="paragraph" w:customStyle="1" w:styleId="87">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Char3"/>
    <w:basedOn w:val="1"/>
    <w:qFormat/>
    <w:uiPriority w:val="0"/>
    <w:pPr>
      <w:tabs>
        <w:tab w:val="left" w:pos="360"/>
      </w:tabs>
    </w:pPr>
    <w:rPr>
      <w:szCs w:val="24"/>
    </w:rPr>
  </w:style>
  <w:style w:type="paragraph" w:customStyle="1" w:styleId="89">
    <w:name w:val="正文序号 1"/>
    <w:basedOn w:val="1"/>
    <w:qFormat/>
    <w:uiPriority w:val="0"/>
    <w:pPr>
      <w:numPr>
        <w:ilvl w:val="0"/>
        <w:numId w:val="2"/>
      </w:numPr>
      <w:spacing w:before="60"/>
    </w:pPr>
    <w:rPr>
      <w:szCs w:val="24"/>
    </w:rPr>
  </w:style>
  <w:style w:type="paragraph" w:customStyle="1" w:styleId="90">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1">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2">
    <w:name w:val="小标题 2"/>
    <w:basedOn w:val="1"/>
    <w:qFormat/>
    <w:uiPriority w:val="0"/>
    <w:pPr>
      <w:autoSpaceDE w:val="0"/>
      <w:autoSpaceDN w:val="0"/>
      <w:adjustRightInd w:val="0"/>
    </w:pPr>
    <w:rPr>
      <w:rFonts w:ascii="黑体" w:eastAsia="黑体" w:cs="黑体"/>
      <w:szCs w:val="24"/>
    </w:rPr>
  </w:style>
  <w:style w:type="paragraph" w:styleId="93">
    <w:name w:val="List Paragraph"/>
    <w:basedOn w:val="1"/>
    <w:link w:val="164"/>
    <w:qFormat/>
    <w:uiPriority w:val="34"/>
    <w:pPr>
      <w:ind w:firstLine="420" w:firstLineChars="200"/>
    </w:pPr>
    <w:rPr>
      <w:rFonts w:ascii="Calibri" w:hAnsi="Calibri"/>
      <w:kern w:val="2"/>
      <w:sz w:val="21"/>
      <w:szCs w:val="22"/>
    </w:rPr>
  </w:style>
  <w:style w:type="paragraph" w:styleId="9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Char"/>
    <w:basedOn w:val="1"/>
    <w:qFormat/>
    <w:uiPriority w:val="0"/>
    <w:rPr>
      <w:rFonts w:hAnsi="宋体"/>
      <w:szCs w:val="24"/>
    </w:rPr>
  </w:style>
  <w:style w:type="paragraph" w:customStyle="1" w:styleId="96">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97">
    <w:name w:val="Form Header 1"/>
    <w:basedOn w:val="1"/>
    <w:next w:val="1"/>
    <w:qFormat/>
    <w:uiPriority w:val="0"/>
    <w:pPr>
      <w:widowControl/>
      <w:spacing w:before="80" w:after="80"/>
      <w:jc w:val="left"/>
    </w:pPr>
    <w:rPr>
      <w:rFonts w:ascii="Arial" w:hAnsi="Arial"/>
      <w:b/>
      <w:lang w:val="de-DE" w:eastAsia="en-US"/>
    </w:rPr>
  </w:style>
  <w:style w:type="paragraph" w:customStyle="1" w:styleId="98">
    <w:name w:val="(a)正文"/>
    <w:basedOn w:val="1"/>
    <w:qFormat/>
    <w:uiPriority w:val="0"/>
    <w:pPr>
      <w:widowControl/>
      <w:tabs>
        <w:tab w:val="left" w:pos="1871"/>
        <w:tab w:val="left" w:pos="2081"/>
      </w:tabs>
      <w:spacing w:line="360" w:lineRule="exact"/>
      <w:ind w:left="1871" w:hanging="510"/>
    </w:pPr>
  </w:style>
  <w:style w:type="paragraph" w:customStyle="1" w:styleId="99">
    <w:name w:val="纯文本1"/>
    <w:basedOn w:val="1"/>
    <w:qFormat/>
    <w:uiPriority w:val="0"/>
    <w:pPr>
      <w:spacing w:line="324" w:lineRule="auto"/>
    </w:pPr>
    <w:rPr>
      <w:rFonts w:hAnsi="Courier New" w:cs="Courier New"/>
      <w:szCs w:val="21"/>
    </w:rPr>
  </w:style>
  <w:style w:type="paragraph" w:customStyle="1" w:styleId="100">
    <w:name w:val="列出段落11"/>
    <w:basedOn w:val="1"/>
    <w:qFormat/>
    <w:uiPriority w:val="0"/>
    <w:pPr>
      <w:ind w:firstLine="420" w:firstLineChars="200"/>
    </w:pPr>
  </w:style>
  <w:style w:type="paragraph" w:customStyle="1" w:styleId="101">
    <w:name w:val="_Style 95"/>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4">
    <w:name w:val="排列"/>
    <w:basedOn w:val="1"/>
    <w:qFormat/>
    <w:uiPriority w:val="0"/>
    <w:pPr>
      <w:adjustRightInd w:val="0"/>
      <w:spacing w:line="360" w:lineRule="auto"/>
      <w:ind w:hanging="627"/>
      <w:jc w:val="left"/>
    </w:pPr>
    <w:rPr>
      <w:b/>
    </w:rPr>
  </w:style>
  <w:style w:type="paragraph" w:customStyle="1" w:styleId="105">
    <w:name w:val="列出段落1"/>
    <w:basedOn w:val="1"/>
    <w:qFormat/>
    <w:uiPriority w:val="0"/>
    <w:pPr>
      <w:ind w:firstLine="420" w:firstLineChars="200"/>
    </w:pPr>
  </w:style>
  <w:style w:type="paragraph" w:customStyle="1" w:styleId="106">
    <w:name w:val="Char1 Char Char Char"/>
    <w:basedOn w:val="1"/>
    <w:qFormat/>
    <w:uiPriority w:val="0"/>
  </w:style>
  <w:style w:type="paragraph" w:customStyle="1" w:styleId="107">
    <w:name w:val="Char12"/>
    <w:basedOn w:val="1"/>
    <w:qFormat/>
    <w:uiPriority w:val="0"/>
    <w:pPr>
      <w:tabs>
        <w:tab w:val="left" w:pos="360"/>
      </w:tabs>
    </w:pPr>
    <w:rPr>
      <w:szCs w:val="24"/>
    </w:rPr>
  </w:style>
  <w:style w:type="paragraph" w:customStyle="1" w:styleId="108">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09">
    <w:name w:val="二级条标题"/>
    <w:basedOn w:val="1"/>
    <w:next w:val="1"/>
    <w:qFormat/>
    <w:uiPriority w:val="0"/>
    <w:pPr>
      <w:widowControl/>
      <w:numPr>
        <w:ilvl w:val="3"/>
        <w:numId w:val="3"/>
      </w:numPr>
      <w:jc w:val="left"/>
      <w:outlineLvl w:val="3"/>
    </w:pPr>
    <w:rPr>
      <w:rFonts w:eastAsia="黑体"/>
    </w:rPr>
  </w:style>
  <w:style w:type="paragraph" w:customStyle="1" w:styleId="110">
    <w:name w:val="正文段"/>
    <w:basedOn w:val="1"/>
    <w:qFormat/>
    <w:uiPriority w:val="0"/>
    <w:pPr>
      <w:adjustRightInd w:val="0"/>
      <w:snapToGrid w:val="0"/>
      <w:spacing w:line="360" w:lineRule="auto"/>
    </w:pPr>
    <w:rPr>
      <w:rFonts w:eastAsia="仿宋_GB2312"/>
      <w:spacing w:val="-8"/>
    </w:rPr>
  </w:style>
  <w:style w:type="paragraph" w:customStyle="1" w:styleId="111">
    <w:name w:val="Char2"/>
    <w:basedOn w:val="1"/>
    <w:qFormat/>
    <w:uiPriority w:val="0"/>
    <w:pPr>
      <w:numPr>
        <w:ilvl w:val="0"/>
        <w:numId w:val="4"/>
      </w:numPr>
      <w:tabs>
        <w:tab w:val="left" w:pos="1200"/>
        <w:tab w:val="clear" w:pos="720"/>
      </w:tabs>
      <w:ind w:left="1200" w:hanging="360"/>
    </w:pPr>
    <w:rPr>
      <w:szCs w:val="24"/>
    </w:rPr>
  </w:style>
  <w:style w:type="paragraph" w:customStyle="1" w:styleId="112">
    <w:name w:val="_Style 3"/>
    <w:basedOn w:val="1"/>
    <w:qFormat/>
    <w:uiPriority w:val="34"/>
    <w:pPr>
      <w:ind w:firstLine="420" w:firstLineChars="200"/>
    </w:pPr>
    <w:rPr>
      <w:rFonts w:ascii="Calibri" w:hAnsi="Calibri"/>
      <w:szCs w:val="22"/>
    </w:rPr>
  </w:style>
  <w:style w:type="paragraph" w:customStyle="1" w:styleId="113">
    <w:name w:val="Char2 Char Char Char"/>
    <w:basedOn w:val="1"/>
    <w:qFormat/>
    <w:uiPriority w:val="0"/>
    <w:rPr>
      <w:rFonts w:ascii="Tahoma" w:hAnsi="Tahoma"/>
    </w:rPr>
  </w:style>
  <w:style w:type="paragraph" w:customStyle="1" w:styleId="114">
    <w:name w:val="?§?§?¨¤?§o????¨¤?"/>
    <w:basedOn w:val="1"/>
    <w:qFormat/>
    <w:uiPriority w:val="0"/>
    <w:pPr>
      <w:autoSpaceDE w:val="0"/>
      <w:autoSpaceDN w:val="0"/>
      <w:adjustRightInd w:val="0"/>
      <w:jc w:val="left"/>
    </w:pPr>
  </w:style>
  <w:style w:type="paragraph" w:customStyle="1" w:styleId="115">
    <w:name w:val="文字列表"/>
    <w:basedOn w:val="1"/>
    <w:qFormat/>
    <w:uiPriority w:val="0"/>
    <w:pPr>
      <w:tabs>
        <w:tab w:val="left" w:pos="420"/>
      </w:tabs>
      <w:spacing w:line="360" w:lineRule="auto"/>
      <w:ind w:left="358" w:leftChars="128" w:firstLine="2"/>
    </w:pPr>
    <w:rPr>
      <w:spacing w:val="20"/>
      <w:szCs w:val="24"/>
    </w:rPr>
  </w:style>
  <w:style w:type="paragraph" w:customStyle="1" w:styleId="116">
    <w:name w:val="正文序号 4"/>
    <w:basedOn w:val="1"/>
    <w:qFormat/>
    <w:uiPriority w:val="0"/>
    <w:pPr>
      <w:numPr>
        <w:ilvl w:val="3"/>
        <w:numId w:val="2"/>
      </w:numPr>
      <w:spacing w:before="60"/>
    </w:pPr>
    <w:rPr>
      <w:szCs w:val="24"/>
    </w:rPr>
  </w:style>
  <w:style w:type="paragraph" w:customStyle="1" w:styleId="1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8">
    <w:name w:val="表格文字"/>
    <w:basedOn w:val="1"/>
    <w:qFormat/>
    <w:uiPriority w:val="0"/>
    <w:pPr>
      <w:spacing w:before="120" w:after="120"/>
    </w:pPr>
    <w:rPr>
      <w:rFonts w:ascii="新宋体" w:hAnsi="宋体" w:eastAsia="新宋体"/>
      <w:bCs/>
      <w:color w:val="000000"/>
      <w:sz w:val="18"/>
      <w:szCs w:val="18"/>
    </w:rPr>
  </w:style>
  <w:style w:type="paragraph" w:customStyle="1" w:styleId="119">
    <w:name w:val="招标书 正文"/>
    <w:basedOn w:val="1"/>
    <w:link w:val="172"/>
    <w:qFormat/>
    <w:uiPriority w:val="0"/>
    <w:pPr>
      <w:widowControl/>
      <w:snapToGrid w:val="0"/>
      <w:spacing w:line="560" w:lineRule="exact"/>
      <w:ind w:firstLine="560" w:firstLineChars="200"/>
      <w:jc w:val="left"/>
    </w:pPr>
    <w:rPr>
      <w:rFonts w:hAnsi="宋体"/>
      <w:color w:val="000000"/>
      <w:szCs w:val="28"/>
    </w:rPr>
  </w:style>
  <w:style w:type="paragraph" w:customStyle="1" w:styleId="120">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1">
    <w:name w:val="样式 正文缩进 + 首行缩进:  2 字符 段前: 0.5 行 段后: 0.5 行"/>
    <w:basedOn w:val="13"/>
    <w:link w:val="190"/>
    <w:qFormat/>
    <w:uiPriority w:val="0"/>
    <w:pPr>
      <w:spacing w:beforeLines="50" w:afterLines="50" w:line="360" w:lineRule="auto"/>
      <w:ind w:firstLine="480"/>
    </w:pPr>
    <w:rPr>
      <w:sz w:val="24"/>
      <w:szCs w:val="20"/>
    </w:rPr>
  </w:style>
  <w:style w:type="paragraph" w:customStyle="1" w:styleId="122">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3">
    <w:name w:val="selected"/>
    <w:qFormat/>
    <w:uiPriority w:val="0"/>
    <w:rPr>
      <w:shd w:val="clear" w:color="auto" w:fill="B00006"/>
    </w:rPr>
  </w:style>
  <w:style w:type="character" w:customStyle="1" w:styleId="124">
    <w:name w:val="emtidy-6"/>
    <w:basedOn w:val="46"/>
    <w:qFormat/>
    <w:uiPriority w:val="0"/>
  </w:style>
  <w:style w:type="character" w:customStyle="1" w:styleId="125">
    <w:name w:val="Char Char7"/>
    <w:qFormat/>
    <w:uiPriority w:val="0"/>
    <w:rPr>
      <w:rFonts w:ascii="宋体" w:hAnsi="Courier New" w:eastAsia="宋体"/>
      <w:kern w:val="2"/>
      <w:sz w:val="21"/>
      <w:lang w:val="en-US" w:eastAsia="zh-CN" w:bidi="ar-SA"/>
    </w:rPr>
  </w:style>
  <w:style w:type="character" w:customStyle="1" w:styleId="126">
    <w:name w:val="font41"/>
    <w:qFormat/>
    <w:uiPriority w:val="0"/>
    <w:rPr>
      <w:rFonts w:hint="eastAsia" w:ascii="宋体" w:hAnsi="宋体" w:eastAsia="宋体" w:cs="宋体"/>
      <w:color w:val="FF0000"/>
      <w:sz w:val="18"/>
      <w:szCs w:val="18"/>
      <w:u w:val="none"/>
    </w:rPr>
  </w:style>
  <w:style w:type="character" w:customStyle="1" w:styleId="127">
    <w:name w:val="emtidy-2"/>
    <w:basedOn w:val="46"/>
    <w:qFormat/>
    <w:uiPriority w:val="0"/>
  </w:style>
  <w:style w:type="character" w:customStyle="1" w:styleId="128">
    <w:name w:val="c-icon"/>
    <w:basedOn w:val="46"/>
    <w:qFormat/>
    <w:uiPriority w:val="0"/>
  </w:style>
  <w:style w:type="character" w:customStyle="1" w:styleId="129">
    <w:name w:val="正文文本缩进 2 Char"/>
    <w:link w:val="26"/>
    <w:qFormat/>
    <w:uiPriority w:val="99"/>
    <w:rPr>
      <w:kern w:val="2"/>
      <w:sz w:val="24"/>
    </w:rPr>
  </w:style>
  <w:style w:type="character" w:customStyle="1" w:styleId="130">
    <w:name w:val="indent"/>
    <w:basedOn w:val="46"/>
    <w:qFormat/>
    <w:uiPriority w:val="0"/>
  </w:style>
  <w:style w:type="character" w:customStyle="1" w:styleId="131">
    <w:name w:val="hover3"/>
    <w:qFormat/>
    <w:uiPriority w:val="0"/>
    <w:rPr>
      <w:shd w:val="clear" w:color="auto" w:fill="EEEEEE"/>
    </w:rPr>
  </w:style>
  <w:style w:type="character" w:customStyle="1" w:styleId="132">
    <w:name w:val="glyphicon4"/>
    <w:basedOn w:val="46"/>
    <w:qFormat/>
    <w:uiPriority w:val="0"/>
  </w:style>
  <w:style w:type="character" w:customStyle="1" w:styleId="133">
    <w:name w:val="font01"/>
    <w:basedOn w:val="46"/>
    <w:qFormat/>
    <w:uiPriority w:val="0"/>
    <w:rPr>
      <w:rFonts w:ascii="宋体" w:hAnsi="宋体" w:eastAsia="宋体" w:cs="宋体"/>
      <w:color w:val="C00000"/>
      <w:sz w:val="20"/>
      <w:szCs w:val="20"/>
      <w:u w:val="none"/>
    </w:rPr>
  </w:style>
  <w:style w:type="character" w:customStyle="1" w:styleId="134">
    <w:name w:val="正文文本缩进 3 Char"/>
    <w:link w:val="34"/>
    <w:qFormat/>
    <w:uiPriority w:val="0"/>
    <w:rPr>
      <w:rFonts w:ascii="宋体" w:hAnsi="宋体"/>
      <w:spacing w:val="4"/>
      <w:kern w:val="2"/>
      <w:sz w:val="21"/>
    </w:rPr>
  </w:style>
  <w:style w:type="character" w:customStyle="1" w:styleId="135">
    <w:name w:val="批注主题 Char"/>
    <w:link w:val="41"/>
    <w:qFormat/>
    <w:uiPriority w:val="0"/>
    <w:rPr>
      <w:rFonts w:eastAsia="宋体"/>
      <w:b/>
      <w:bCs/>
      <w:kern w:val="2"/>
      <w:sz w:val="21"/>
      <w:szCs w:val="24"/>
      <w:lang w:val="en-US" w:eastAsia="zh-CN" w:bidi="ar-SA"/>
    </w:rPr>
  </w:style>
  <w:style w:type="character" w:customStyle="1" w:styleId="136">
    <w:name w:val="正文文本 3 Char"/>
    <w:link w:val="18"/>
    <w:qFormat/>
    <w:uiPriority w:val="0"/>
    <w:rPr>
      <w:b/>
      <w:spacing w:val="-20"/>
      <w:w w:val="110"/>
      <w:kern w:val="2"/>
      <w:sz w:val="52"/>
    </w:rPr>
  </w:style>
  <w:style w:type="character" w:customStyle="1" w:styleId="137">
    <w:name w:val="font111"/>
    <w:qFormat/>
    <w:uiPriority w:val="0"/>
    <w:rPr>
      <w:rFonts w:hint="eastAsia" w:ascii="宋体" w:hAnsi="宋体" w:eastAsia="宋体" w:cs="宋体"/>
      <w:color w:val="00B0F0"/>
      <w:sz w:val="20"/>
      <w:szCs w:val="20"/>
      <w:u w:val="none"/>
    </w:rPr>
  </w:style>
  <w:style w:type="character" w:customStyle="1" w:styleId="138">
    <w:name w:val="font81"/>
    <w:qFormat/>
    <w:uiPriority w:val="0"/>
    <w:rPr>
      <w:rFonts w:ascii="宋体" w:hAnsi="宋体" w:eastAsia="宋体" w:cs="宋体"/>
      <w:color w:val="00B0F0"/>
      <w:sz w:val="20"/>
      <w:szCs w:val="20"/>
      <w:u w:val="none"/>
    </w:rPr>
  </w:style>
  <w:style w:type="character" w:customStyle="1" w:styleId="139">
    <w:name w:val="gpa"/>
    <w:qFormat/>
    <w:uiPriority w:val="0"/>
    <w:rPr>
      <w:rFonts w:ascii="Arial" w:hAnsi="Arial" w:cs="Arial"/>
      <w:sz w:val="15"/>
      <w:szCs w:val="15"/>
    </w:rPr>
  </w:style>
  <w:style w:type="character" w:customStyle="1" w:styleId="140">
    <w:name w:val="font101"/>
    <w:qFormat/>
    <w:uiPriority w:val="0"/>
    <w:rPr>
      <w:rFonts w:hint="eastAsia" w:ascii="宋体" w:hAnsi="宋体" w:eastAsia="宋体" w:cs="宋体"/>
      <w:color w:val="00B0F0"/>
      <w:sz w:val="20"/>
      <w:szCs w:val="20"/>
      <w:u w:val="none"/>
    </w:rPr>
  </w:style>
  <w:style w:type="character" w:customStyle="1" w:styleId="141">
    <w:name w:val="标题 5 Char"/>
    <w:link w:val="7"/>
    <w:qFormat/>
    <w:uiPriority w:val="0"/>
    <w:rPr>
      <w:rFonts w:ascii="Arial Unicode MS" w:hAnsi="Arial Unicode MS"/>
      <w:bCs/>
      <w:kern w:val="2"/>
      <w:sz w:val="24"/>
      <w:szCs w:val="24"/>
    </w:rPr>
  </w:style>
  <w:style w:type="character" w:customStyle="1" w:styleId="142">
    <w:name w:val="文档结构图 Char"/>
    <w:link w:val="16"/>
    <w:qFormat/>
    <w:uiPriority w:val="0"/>
    <w:rPr>
      <w:kern w:val="2"/>
      <w:sz w:val="21"/>
      <w:shd w:val="clear" w:color="auto" w:fill="000080"/>
    </w:rPr>
  </w:style>
  <w:style w:type="character" w:customStyle="1" w:styleId="143">
    <w:name w:val="font121"/>
    <w:basedOn w:val="46"/>
    <w:qFormat/>
    <w:uiPriority w:val="0"/>
    <w:rPr>
      <w:rFonts w:ascii="宋体" w:hAnsi="宋体" w:eastAsia="宋体" w:cs="宋体"/>
      <w:color w:val="C00000"/>
      <w:sz w:val="20"/>
      <w:szCs w:val="20"/>
      <w:u w:val="none"/>
    </w:rPr>
  </w:style>
  <w:style w:type="character" w:customStyle="1" w:styleId="144">
    <w:name w:val="emtidy-5"/>
    <w:basedOn w:val="46"/>
    <w:qFormat/>
    <w:uiPriority w:val="0"/>
  </w:style>
  <w:style w:type="character" w:customStyle="1" w:styleId="145">
    <w:name w:val="标题 7 Char"/>
    <w:link w:val="9"/>
    <w:qFormat/>
    <w:uiPriority w:val="0"/>
    <w:rPr>
      <w:rFonts w:ascii="Arial" w:hAnsi="Arial"/>
      <w:b/>
      <w:color w:val="000000"/>
      <w:kern w:val="2"/>
      <w:sz w:val="15"/>
    </w:rPr>
  </w:style>
  <w:style w:type="character" w:customStyle="1" w:styleId="146">
    <w:name w:val="style5 style5"/>
    <w:basedOn w:val="46"/>
    <w:qFormat/>
    <w:uiPriority w:val="0"/>
  </w:style>
  <w:style w:type="character" w:customStyle="1" w:styleId="147">
    <w:name w:val="c1"/>
    <w:qFormat/>
    <w:uiPriority w:val="0"/>
    <w:rPr>
      <w:sz w:val="28"/>
      <w:szCs w:val="28"/>
    </w:rPr>
  </w:style>
  <w:style w:type="character" w:customStyle="1" w:styleId="148">
    <w:name w:val="批注文字 Char"/>
    <w:link w:val="17"/>
    <w:qFormat/>
    <w:uiPriority w:val="0"/>
    <w:rPr>
      <w:rFonts w:eastAsia="宋体"/>
      <w:kern w:val="2"/>
      <w:sz w:val="21"/>
      <w:szCs w:val="24"/>
      <w:lang w:val="en-US" w:eastAsia="zh-CN" w:bidi="ar-SA"/>
    </w:rPr>
  </w:style>
  <w:style w:type="character" w:customStyle="1" w:styleId="149">
    <w:name w:val="para1"/>
    <w:qFormat/>
    <w:uiPriority w:val="0"/>
    <w:rPr>
      <w:rFonts w:hint="default" w:ascii="Arial" w:hAnsi="Arial" w:cs="Arial"/>
      <w:sz w:val="18"/>
      <w:szCs w:val="18"/>
    </w:rPr>
  </w:style>
  <w:style w:type="character" w:customStyle="1" w:styleId="150">
    <w:name w:val="font141"/>
    <w:qFormat/>
    <w:uiPriority w:val="0"/>
    <w:rPr>
      <w:rFonts w:ascii="宋体" w:hAnsi="宋体" w:eastAsia="宋体" w:cs="宋体"/>
      <w:color w:val="C00000"/>
      <w:sz w:val="20"/>
      <w:szCs w:val="20"/>
      <w:u w:val="none"/>
    </w:rPr>
  </w:style>
  <w:style w:type="character" w:customStyle="1" w:styleId="151">
    <w:name w:val="日期 Char"/>
    <w:link w:val="25"/>
    <w:qFormat/>
    <w:uiPriority w:val="0"/>
    <w:rPr>
      <w:kern w:val="2"/>
      <w:sz w:val="28"/>
    </w:rPr>
  </w:style>
  <w:style w:type="character" w:customStyle="1" w:styleId="152">
    <w:name w:val="标题 4 Char"/>
    <w:link w:val="6"/>
    <w:qFormat/>
    <w:uiPriority w:val="0"/>
    <w:rPr>
      <w:rFonts w:ascii="Arial" w:hAnsi="Arial"/>
      <w:bCs/>
      <w:kern w:val="2"/>
      <w:sz w:val="24"/>
      <w:szCs w:val="28"/>
    </w:rPr>
  </w:style>
  <w:style w:type="character" w:customStyle="1" w:styleId="153">
    <w:name w:val="introduction1"/>
    <w:qFormat/>
    <w:uiPriority w:val="0"/>
  </w:style>
  <w:style w:type="character" w:customStyle="1" w:styleId="154">
    <w:name w:val="base"/>
    <w:basedOn w:val="46"/>
    <w:qFormat/>
    <w:uiPriority w:val="0"/>
  </w:style>
  <w:style w:type="character" w:customStyle="1" w:styleId="155">
    <w:name w:val="font131"/>
    <w:qFormat/>
    <w:uiPriority w:val="0"/>
    <w:rPr>
      <w:rFonts w:hint="eastAsia" w:ascii="宋体" w:hAnsi="宋体" w:eastAsia="宋体" w:cs="宋体"/>
      <w:color w:val="FF0000"/>
      <w:sz w:val="20"/>
      <w:szCs w:val="20"/>
      <w:u w:val="none"/>
    </w:rPr>
  </w:style>
  <w:style w:type="character" w:customStyle="1" w:styleId="156">
    <w:name w:val="unnamed11"/>
    <w:basedOn w:val="46"/>
    <w:qFormat/>
    <w:uiPriority w:val="0"/>
  </w:style>
  <w:style w:type="character" w:customStyle="1" w:styleId="157">
    <w:name w:val="font51"/>
    <w:basedOn w:val="46"/>
    <w:qFormat/>
    <w:uiPriority w:val="0"/>
    <w:rPr>
      <w:rFonts w:hint="eastAsia" w:ascii="宋体" w:hAnsi="宋体" w:eastAsia="宋体" w:cs="宋体"/>
      <w:color w:val="000000"/>
      <w:sz w:val="20"/>
      <w:szCs w:val="20"/>
      <w:u w:val="none"/>
    </w:rPr>
  </w:style>
  <w:style w:type="character" w:customStyle="1" w:styleId="158">
    <w:name w:val="hour_am"/>
    <w:basedOn w:val="46"/>
    <w:qFormat/>
    <w:uiPriority w:val="0"/>
  </w:style>
  <w:style w:type="character" w:customStyle="1" w:styleId="159">
    <w:name w:val="标题 9 Char"/>
    <w:link w:val="11"/>
    <w:qFormat/>
    <w:uiPriority w:val="0"/>
    <w:rPr>
      <w:rFonts w:ascii="Arial" w:hAnsi="Arial" w:eastAsia="黑体"/>
      <w:kern w:val="2"/>
      <w:sz w:val="21"/>
      <w:szCs w:val="21"/>
    </w:rPr>
  </w:style>
  <w:style w:type="character" w:customStyle="1" w:styleId="160">
    <w:name w:val="正文文本 2 Char1"/>
    <w:semiHidden/>
    <w:qFormat/>
    <w:uiPriority w:val="99"/>
    <w:rPr>
      <w:kern w:val="2"/>
      <w:sz w:val="21"/>
    </w:rPr>
  </w:style>
  <w:style w:type="character" w:customStyle="1" w:styleId="161">
    <w:name w:val="页眉 Char"/>
    <w:link w:val="29"/>
    <w:qFormat/>
    <w:uiPriority w:val="0"/>
    <w:rPr>
      <w:rFonts w:eastAsia="宋体"/>
      <w:kern w:val="2"/>
      <w:sz w:val="18"/>
      <w:szCs w:val="18"/>
      <w:lang w:val="en-US" w:eastAsia="zh-CN" w:bidi="ar-SA"/>
    </w:rPr>
  </w:style>
  <w:style w:type="character" w:customStyle="1" w:styleId="162">
    <w:name w:val="emtidy-3"/>
    <w:basedOn w:val="46"/>
    <w:qFormat/>
    <w:uiPriority w:val="0"/>
  </w:style>
  <w:style w:type="character" w:customStyle="1" w:styleId="163">
    <w:name w:val="tmpztreemove_arrow"/>
    <w:qFormat/>
    <w:uiPriority w:val="0"/>
    <w:rPr>
      <w:shd w:val="clear" w:color="auto" w:fill="FFFFFF"/>
    </w:rPr>
  </w:style>
  <w:style w:type="character" w:customStyle="1" w:styleId="164">
    <w:name w:val="列出段落 Char"/>
    <w:link w:val="93"/>
    <w:qFormat/>
    <w:uiPriority w:val="34"/>
    <w:rPr>
      <w:rFonts w:ascii="Calibri" w:hAnsi="Calibri"/>
      <w:kern w:val="2"/>
      <w:sz w:val="21"/>
      <w:szCs w:val="22"/>
    </w:rPr>
  </w:style>
  <w:style w:type="character" w:customStyle="1" w:styleId="165">
    <w:name w:val="正文文本 2 Char"/>
    <w:link w:val="37"/>
    <w:qFormat/>
    <w:uiPriority w:val="0"/>
    <w:rPr>
      <w:rFonts w:ascii="楷体_GB2312" w:hAnsi="Copperplate Gothic Bold" w:eastAsia="楷体_GB2312"/>
      <w:kern w:val="2"/>
      <w:sz w:val="28"/>
    </w:rPr>
  </w:style>
  <w:style w:type="character" w:customStyle="1" w:styleId="166">
    <w:name w:val="hui3"/>
    <w:qFormat/>
    <w:uiPriority w:val="0"/>
    <w:rPr>
      <w:color w:val="333333"/>
    </w:rPr>
  </w:style>
  <w:style w:type="character" w:customStyle="1" w:styleId="167">
    <w:name w:val="emtidy-4"/>
    <w:basedOn w:val="46"/>
    <w:qFormat/>
    <w:uiPriority w:val="0"/>
  </w:style>
  <w:style w:type="character" w:customStyle="1" w:styleId="168">
    <w:name w:val="题注 Char"/>
    <w:link w:val="15"/>
    <w:qFormat/>
    <w:uiPriority w:val="0"/>
    <w:rPr>
      <w:rFonts w:ascii="Arial" w:hAnsi="Arial" w:eastAsia="黑体" w:cs="Arial"/>
      <w:kern w:val="2"/>
    </w:rPr>
  </w:style>
  <w:style w:type="character" w:customStyle="1" w:styleId="169">
    <w:name w:val="old"/>
    <w:qFormat/>
    <w:uiPriority w:val="0"/>
    <w:rPr>
      <w:color w:val="999999"/>
    </w:rPr>
  </w:style>
  <w:style w:type="character" w:customStyle="1" w:styleId="170">
    <w:name w:val="font21"/>
    <w:basedOn w:val="46"/>
    <w:qFormat/>
    <w:uiPriority w:val="0"/>
    <w:rPr>
      <w:rFonts w:ascii="宋体" w:hAnsi="宋体" w:eastAsia="宋体" w:cs="宋体"/>
      <w:color w:val="FF0000"/>
      <w:sz w:val="20"/>
      <w:szCs w:val="20"/>
      <w:u w:val="none"/>
    </w:rPr>
  </w:style>
  <w:style w:type="character" w:customStyle="1" w:styleId="171">
    <w:name w:val="标题 6 Char"/>
    <w:link w:val="8"/>
    <w:qFormat/>
    <w:uiPriority w:val="0"/>
    <w:rPr>
      <w:rFonts w:ascii="Arial Unicode MS" w:hAnsi="Arial Unicode MS"/>
      <w:bCs/>
      <w:kern w:val="2"/>
      <w:sz w:val="24"/>
      <w:szCs w:val="24"/>
    </w:rPr>
  </w:style>
  <w:style w:type="character" w:customStyle="1" w:styleId="172">
    <w:name w:val="招标书 正文 Char"/>
    <w:link w:val="119"/>
    <w:qFormat/>
    <w:uiPriority w:val="0"/>
    <w:rPr>
      <w:rFonts w:ascii="宋体" w:hAnsi="宋体"/>
      <w:color w:val="000000"/>
      <w:sz w:val="24"/>
      <w:szCs w:val="28"/>
    </w:rPr>
  </w:style>
  <w:style w:type="character" w:customStyle="1" w:styleId="173">
    <w:name w:val="标题 2 Char"/>
    <w:link w:val="4"/>
    <w:qFormat/>
    <w:uiPriority w:val="9"/>
    <w:rPr>
      <w:rFonts w:ascii="Arial" w:hAnsi="Arial"/>
      <w:b/>
      <w:bCs/>
      <w:sz w:val="28"/>
      <w:szCs w:val="32"/>
    </w:rPr>
  </w:style>
  <w:style w:type="character" w:customStyle="1" w:styleId="174">
    <w:name w:val="页脚 Char"/>
    <w:link w:val="28"/>
    <w:qFormat/>
    <w:uiPriority w:val="99"/>
    <w:rPr>
      <w:rFonts w:eastAsia="宋体"/>
      <w:kern w:val="2"/>
      <w:sz w:val="18"/>
      <w:szCs w:val="18"/>
      <w:lang w:val="en-US" w:eastAsia="zh-CN" w:bidi="ar-SA"/>
    </w:rPr>
  </w:style>
  <w:style w:type="character" w:customStyle="1" w:styleId="175">
    <w:name w:val="font11"/>
    <w:basedOn w:val="46"/>
    <w:qFormat/>
    <w:uiPriority w:val="0"/>
    <w:rPr>
      <w:rFonts w:hint="eastAsia" w:ascii="宋体" w:hAnsi="宋体" w:eastAsia="宋体" w:cs="宋体"/>
      <w:color w:val="000000"/>
      <w:sz w:val="20"/>
      <w:szCs w:val="20"/>
      <w:u w:val="none"/>
    </w:rPr>
  </w:style>
  <w:style w:type="character" w:customStyle="1" w:styleId="176">
    <w:name w:val="标题 Char"/>
    <w:link w:val="40"/>
    <w:qFormat/>
    <w:uiPriority w:val="0"/>
    <w:rPr>
      <w:rFonts w:ascii="Cambria" w:hAnsi="Cambria"/>
      <w:b/>
      <w:bCs/>
      <w:kern w:val="2"/>
      <w:sz w:val="32"/>
      <w:szCs w:val="32"/>
    </w:rPr>
  </w:style>
  <w:style w:type="character" w:customStyle="1" w:styleId="177">
    <w:name w:val="正文文本 字符"/>
    <w:link w:val="2"/>
    <w:qFormat/>
    <w:uiPriority w:val="0"/>
    <w:rPr>
      <w:kern w:val="2"/>
      <w:sz w:val="21"/>
    </w:rPr>
  </w:style>
  <w:style w:type="character" w:customStyle="1" w:styleId="178">
    <w:name w:val="button"/>
    <w:basedOn w:val="46"/>
    <w:qFormat/>
    <w:uiPriority w:val="0"/>
  </w:style>
  <w:style w:type="character" w:customStyle="1" w:styleId="179">
    <w:name w:val="标题 8 Char"/>
    <w:link w:val="10"/>
    <w:qFormat/>
    <w:uiPriority w:val="0"/>
    <w:rPr>
      <w:rFonts w:ascii="仿宋_GB2312" w:eastAsia="仿宋_GB2312"/>
      <w:b/>
      <w:kern w:val="2"/>
      <w:sz w:val="24"/>
    </w:rPr>
  </w:style>
  <w:style w:type="character" w:customStyle="1" w:styleId="180">
    <w:name w:val="c lh15"/>
    <w:basedOn w:val="46"/>
    <w:qFormat/>
    <w:uiPriority w:val="0"/>
  </w:style>
  <w:style w:type="character" w:customStyle="1" w:styleId="181">
    <w:name w:val="纯文本 Char"/>
    <w:link w:val="23"/>
    <w:qFormat/>
    <w:uiPriority w:val="0"/>
    <w:rPr>
      <w:rFonts w:ascii="宋体" w:hAnsi="Courier New" w:eastAsia="宋体"/>
      <w:kern w:val="2"/>
      <w:sz w:val="21"/>
      <w:lang w:val="en-US" w:eastAsia="zh-CN" w:bidi="ar-SA"/>
    </w:rPr>
  </w:style>
  <w:style w:type="character" w:customStyle="1" w:styleId="182">
    <w:name w:val="font71"/>
    <w:qFormat/>
    <w:uiPriority w:val="0"/>
    <w:rPr>
      <w:rFonts w:hint="eastAsia" w:ascii="宋体" w:hAnsi="宋体" w:eastAsia="宋体" w:cs="宋体"/>
      <w:color w:val="000000"/>
      <w:sz w:val="20"/>
      <w:szCs w:val="20"/>
      <w:u w:val="none"/>
    </w:rPr>
  </w:style>
  <w:style w:type="character" w:customStyle="1" w:styleId="183">
    <w:name w:val="hour_pm"/>
    <w:basedOn w:val="46"/>
    <w:qFormat/>
    <w:uiPriority w:val="0"/>
  </w:style>
  <w:style w:type="character" w:customStyle="1" w:styleId="184">
    <w:name w:val="正文缩进 Char"/>
    <w:link w:val="13"/>
    <w:qFormat/>
    <w:uiPriority w:val="0"/>
    <w:rPr>
      <w:kern w:val="2"/>
      <w:sz w:val="21"/>
      <w:szCs w:val="24"/>
    </w:rPr>
  </w:style>
  <w:style w:type="character" w:customStyle="1" w:styleId="185">
    <w:name w:val="批注框文本 Char"/>
    <w:link w:val="27"/>
    <w:qFormat/>
    <w:uiPriority w:val="99"/>
    <w:rPr>
      <w:kern w:val="2"/>
      <w:sz w:val="18"/>
      <w:szCs w:val="18"/>
    </w:rPr>
  </w:style>
  <w:style w:type="character" w:customStyle="1" w:styleId="186">
    <w:name w:val="font31"/>
    <w:basedOn w:val="46"/>
    <w:qFormat/>
    <w:uiPriority w:val="0"/>
    <w:rPr>
      <w:rFonts w:hint="eastAsia" w:ascii="宋体" w:hAnsi="宋体" w:eastAsia="宋体" w:cs="宋体"/>
      <w:color w:val="000000"/>
      <w:sz w:val="20"/>
      <w:szCs w:val="20"/>
      <w:u w:val="none"/>
    </w:rPr>
  </w:style>
  <w:style w:type="character" w:customStyle="1" w:styleId="187">
    <w:name w:val="font91"/>
    <w:basedOn w:val="46"/>
    <w:qFormat/>
    <w:uiPriority w:val="0"/>
    <w:rPr>
      <w:rFonts w:hint="eastAsia" w:ascii="宋体" w:hAnsi="宋体" w:eastAsia="宋体" w:cs="宋体"/>
      <w:color w:val="000000"/>
      <w:sz w:val="20"/>
      <w:szCs w:val="20"/>
      <w:u w:val="none"/>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displayarti"/>
    <w:qFormat/>
    <w:uiPriority w:val="0"/>
    <w:rPr>
      <w:color w:val="FFFFFF"/>
      <w:shd w:val="clear" w:color="auto" w:fill="A00000"/>
    </w:rPr>
  </w:style>
  <w:style w:type="character" w:customStyle="1" w:styleId="190">
    <w:name w:val="样式 正文缩进 + 首行缩进:  2 字符 段前: 0.5 行 段后: 0.5 行 Char"/>
    <w:link w:val="121"/>
    <w:qFormat/>
    <w:uiPriority w:val="0"/>
    <w:rPr>
      <w:rFonts w:cs="宋体"/>
      <w:kern w:val="2"/>
      <w:sz w:val="24"/>
    </w:rPr>
  </w:style>
  <w:style w:type="character" w:customStyle="1" w:styleId="191">
    <w:name w:val="正文文本缩进 Char"/>
    <w:link w:val="19"/>
    <w:qFormat/>
    <w:uiPriority w:val="0"/>
    <w:rPr>
      <w:sz w:val="28"/>
    </w:rPr>
  </w:style>
  <w:style w:type="character" w:customStyle="1" w:styleId="192">
    <w:name w:val="副标题 Char"/>
    <w:link w:val="31"/>
    <w:qFormat/>
    <w:uiPriority w:val="0"/>
    <w:rPr>
      <w:rFonts w:ascii="Cambria" w:hAnsi="Cambria"/>
      <w:b/>
      <w:bCs/>
      <w:kern w:val="28"/>
      <w:sz w:val="32"/>
      <w:szCs w:val="32"/>
    </w:rPr>
  </w:style>
  <w:style w:type="character" w:customStyle="1" w:styleId="193">
    <w:name w:val="标题 3 Char"/>
    <w:link w:val="5"/>
    <w:qFormat/>
    <w:uiPriority w:val="0"/>
    <w:rPr>
      <w:b/>
      <w:bCs/>
      <w:kern w:val="2"/>
      <w:sz w:val="24"/>
      <w:szCs w:val="24"/>
    </w:rPr>
  </w:style>
  <w:style w:type="character" w:customStyle="1" w:styleId="194">
    <w:name w:val="font61"/>
    <w:basedOn w:val="46"/>
    <w:qFormat/>
    <w:uiPriority w:val="0"/>
    <w:rPr>
      <w:rFonts w:hint="eastAsia" w:ascii="宋体" w:hAnsi="宋体" w:eastAsia="宋体" w:cs="宋体"/>
      <w:color w:val="C00000"/>
      <w:sz w:val="20"/>
      <w:szCs w:val="20"/>
      <w:u w:val="none"/>
    </w:rPr>
  </w:style>
  <w:style w:type="character" w:customStyle="1" w:styleId="195">
    <w:name w:val="ziti12-333-25"/>
    <w:basedOn w:val="46"/>
    <w:qFormat/>
    <w:uiPriority w:val="0"/>
  </w:style>
  <w:style w:type="character" w:customStyle="1" w:styleId="196">
    <w:name w:val="style31"/>
    <w:qFormat/>
    <w:uiPriority w:val="0"/>
    <w:rPr>
      <w:sz w:val="21"/>
      <w:szCs w:val="21"/>
    </w:rPr>
  </w:style>
  <w:style w:type="character" w:customStyle="1" w:styleId="197">
    <w:name w:val="ca-01"/>
    <w:qFormat/>
    <w:uiPriority w:val="0"/>
    <w:rPr>
      <w:rFonts w:hint="eastAsia" w:ascii="宋体" w:hAnsi="宋体" w:eastAsia="宋体"/>
      <w:sz w:val="28"/>
      <w:szCs w:val="28"/>
    </w:rPr>
  </w:style>
  <w:style w:type="character" w:customStyle="1" w:styleId="198">
    <w:name w:val="正文文本 3 Char1"/>
    <w:semiHidden/>
    <w:qFormat/>
    <w:uiPriority w:val="99"/>
    <w:rPr>
      <w:kern w:val="2"/>
      <w:sz w:val="16"/>
      <w:szCs w:val="16"/>
    </w:rPr>
  </w:style>
  <w:style w:type="character" w:customStyle="1" w:styleId="199">
    <w:name w:val="font22"/>
    <w:basedOn w:val="46"/>
    <w:qFormat/>
    <w:uiPriority w:val="0"/>
    <w:rPr>
      <w:rFonts w:hint="eastAsia" w:ascii="宋体" w:hAnsi="宋体" w:eastAsia="宋体" w:cs="宋体"/>
      <w:color w:val="000000"/>
      <w:sz w:val="20"/>
      <w:szCs w:val="20"/>
      <w:u w:val="none"/>
    </w:rPr>
  </w:style>
  <w:style w:type="character" w:customStyle="1" w:styleId="200">
    <w:name w:val="font13"/>
    <w:basedOn w:val="46"/>
    <w:qFormat/>
    <w:uiPriority w:val="0"/>
    <w:rPr>
      <w:rFonts w:hint="eastAsia" w:ascii="宋体" w:hAnsi="宋体" w:eastAsia="宋体" w:cs="宋体"/>
      <w:color w:val="000000"/>
      <w:sz w:val="20"/>
      <w:szCs w:val="20"/>
      <w:u w:val="none"/>
      <w:vertAlign w:val="superscript"/>
    </w:rPr>
  </w:style>
  <w:style w:type="character" w:customStyle="1" w:styleId="201">
    <w:name w:val="font132"/>
    <w:basedOn w:val="46"/>
    <w:qFormat/>
    <w:uiPriority w:val="0"/>
    <w:rPr>
      <w:rFonts w:hint="eastAsia" w:ascii="宋体" w:hAnsi="宋体" w:eastAsia="宋体" w:cs="宋体"/>
      <w:color w:val="000000"/>
      <w:sz w:val="16"/>
      <w:szCs w:val="16"/>
      <w:u w:val="none"/>
    </w:rPr>
  </w:style>
  <w:style w:type="character" w:customStyle="1" w:styleId="202">
    <w:name w:val="font171"/>
    <w:basedOn w:val="46"/>
    <w:qFormat/>
    <w:uiPriority w:val="0"/>
    <w:rPr>
      <w:rFonts w:ascii="宋体" w:hAnsi="宋体" w:eastAsia="宋体" w:cs="宋体"/>
      <w:color w:val="000000"/>
      <w:sz w:val="16"/>
      <w:szCs w:val="16"/>
      <w:u w:val="none"/>
    </w:rPr>
  </w:style>
  <w:style w:type="character" w:customStyle="1" w:styleId="203">
    <w:name w:val="font151"/>
    <w:basedOn w:val="46"/>
    <w:qFormat/>
    <w:uiPriority w:val="0"/>
    <w:rPr>
      <w:rFonts w:hint="default" w:ascii="Tahoma" w:hAnsi="Tahoma" w:eastAsia="Tahoma" w:cs="Tahoma"/>
      <w:color w:val="000000"/>
      <w:sz w:val="16"/>
      <w:szCs w:val="16"/>
      <w:u w:val="none"/>
    </w:rPr>
  </w:style>
  <w:style w:type="character" w:customStyle="1" w:styleId="204">
    <w:name w:val="font161"/>
    <w:basedOn w:val="46"/>
    <w:qFormat/>
    <w:uiPriority w:val="0"/>
    <w:rPr>
      <w:rFonts w:hint="eastAsia" w:ascii="宋体" w:hAnsi="宋体" w:eastAsia="宋体" w:cs="宋体"/>
      <w:color w:val="000000"/>
      <w:sz w:val="16"/>
      <w:szCs w:val="16"/>
      <w:u w:val="none"/>
    </w:rPr>
  </w:style>
  <w:style w:type="character" w:customStyle="1" w:styleId="205">
    <w:name w:val="font112"/>
    <w:basedOn w:val="46"/>
    <w:qFormat/>
    <w:uiPriority w:val="0"/>
    <w:rPr>
      <w:rFonts w:hint="eastAsia" w:ascii="宋体" w:hAnsi="宋体" w:eastAsia="宋体" w:cs="宋体"/>
      <w:color w:val="000000"/>
      <w:sz w:val="20"/>
      <w:szCs w:val="20"/>
      <w:u w:val="none"/>
    </w:rPr>
  </w:style>
  <w:style w:type="paragraph" w:customStyle="1" w:styleId="206">
    <w:name w:val="正文缩进1"/>
    <w:basedOn w:val="1"/>
    <w:qFormat/>
    <w:uiPriority w:val="0"/>
    <w:pPr>
      <w:ind w:firstLine="420" w:firstLineChars="200"/>
    </w:pPr>
  </w:style>
  <w:style w:type="table" w:customStyle="1" w:styleId="207">
    <w:name w:val="Table Normal"/>
    <w:basedOn w:val="44"/>
    <w:semiHidden/>
    <w:qFormat/>
    <w:uiPriority w:val="0"/>
    <w:rPr>
      <w:rFonts w:ascii="Arial" w:hAnsi="Arial" w:cs="Arial"/>
    </w:rPr>
    <w:tblPr>
      <w:tblCellMar>
        <w:top w:w="0" w:type="dxa"/>
        <w:left w:w="0" w:type="dxa"/>
        <w:bottom w:w="0" w:type="dxa"/>
        <w:right w:w="0" w:type="dxa"/>
      </w:tblCellMar>
    </w:tblPr>
  </w:style>
  <w:style w:type="paragraph" w:customStyle="1" w:styleId="208">
    <w:name w:val="样式 首行缩进:  2 字符"/>
    <w:basedOn w:val="1"/>
    <w:qFormat/>
    <w:uiPriority w:val="0"/>
    <w:pPr>
      <w:spacing w:line="400" w:lineRule="exact"/>
      <w:ind w:firstLine="200" w:firstLineChars="200"/>
    </w:pPr>
    <w:rPr>
      <w:rFonts w:ascii="Times New Roman"/>
      <w:kern w:val="2"/>
      <w:sz w:val="21"/>
      <w:szCs w:val="24"/>
    </w:rPr>
  </w:style>
  <w:style w:type="character" w:customStyle="1" w:styleId="209">
    <w:name w:val="正文文本 Char"/>
    <w:basedOn w:val="46"/>
    <w:link w:val="2"/>
    <w:qFormat/>
    <w:uiPriority w:val="0"/>
    <w:rPr>
      <w:kern w:val="2"/>
      <w:sz w:val="21"/>
      <w:szCs w:val="24"/>
    </w:rPr>
  </w:style>
  <w:style w:type="character" w:customStyle="1" w:styleId="210">
    <w:name w:val="glyphicon"/>
    <w:basedOn w:val="46"/>
    <w:qFormat/>
    <w:uiPriority w:val="0"/>
  </w:style>
  <w:style w:type="character" w:customStyle="1" w:styleId="211">
    <w:name w:val="u-content"/>
    <w:basedOn w:val="46"/>
    <w:qFormat/>
    <w:uiPriority w:val="0"/>
  </w:style>
  <w:style w:type="paragraph" w:customStyle="1" w:styleId="212">
    <w:name w:val="u-content1"/>
    <w:basedOn w:val="1"/>
    <w:qFormat/>
    <w:uiPriority w:val="0"/>
    <w:pPr>
      <w:widowControl/>
      <w:spacing w:before="100" w:beforeAutospacing="1" w:after="100" w:afterAutospacing="1"/>
      <w:jc w:val="left"/>
    </w:pPr>
    <w:rPr>
      <w:rFonts w:hAnsi="宋体" w:cs="宋体"/>
      <w:szCs w:val="24"/>
    </w:rPr>
  </w:style>
  <w:style w:type="character" w:customStyle="1" w:styleId="213">
    <w:name w:val="noticepurchasetime-noticepurchasetime"/>
    <w:basedOn w:val="46"/>
    <w:qFormat/>
    <w:uiPriority w:val="0"/>
  </w:style>
  <w:style w:type="character" w:customStyle="1" w:styleId="214">
    <w:name w:val="noticebidtime-bidaddress"/>
    <w:basedOn w:val="46"/>
    <w:qFormat/>
    <w:uiPriority w:val="0"/>
  </w:style>
  <w:style w:type="paragraph" w:customStyle="1" w:styleId="215">
    <w:name w:val="首行缩进"/>
    <w:basedOn w:val="1"/>
    <w:qFormat/>
    <w:uiPriority w:val="99"/>
    <w:pPr>
      <w:spacing w:line="360" w:lineRule="auto"/>
      <w:ind w:firstLine="480" w:firstLineChars="200"/>
    </w:pPr>
    <w:rPr>
      <w:sz w:val="24"/>
      <w:szCs w:val="22"/>
      <w:lang w:val="zh-CN"/>
    </w:rPr>
  </w:style>
  <w:style w:type="paragraph" w:customStyle="1" w:styleId="216">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17">
    <w:name w:val="noticegetfile-getbidfileaddress"/>
    <w:basedOn w:val="46"/>
    <w:qFormat/>
    <w:uiPriority w:val="0"/>
  </w:style>
  <w:style w:type="paragraph" w:customStyle="1" w:styleId="218">
    <w:name w:val="WPSOffice手动目录 1"/>
    <w:qFormat/>
    <w:uiPriority w:val="0"/>
    <w:pPr>
      <w:ind w:leftChars="0"/>
    </w:pPr>
    <w:rPr>
      <w:rFonts w:ascii="Times New Roman" w:hAnsi="Times New Roman" w:eastAsia="宋体" w:cs="Times New Roman"/>
      <w:sz w:val="20"/>
      <w:szCs w:val="20"/>
    </w:rPr>
  </w:style>
  <w:style w:type="paragraph" w:customStyle="1" w:styleId="219">
    <w:name w:val="正文空2格  1."/>
    <w:basedOn w:val="1"/>
    <w:qFormat/>
    <w:uiPriority w:val="0"/>
    <w:pPr>
      <w:adjustRightInd w:val="0"/>
      <w:spacing w:line="360" w:lineRule="auto"/>
      <w:ind w:firstLine="480" w:firstLineChars="200"/>
      <w:textAlignment w:val="baseline"/>
    </w:pPr>
    <w:rPr>
      <w:rFonts w:ascii="宋体" w:eastAsia="仿宋" w:cs="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37656</Words>
  <Characters>40938</Characters>
  <Lines>416</Lines>
  <Paragraphs>117</Paragraphs>
  <TotalTime>2</TotalTime>
  <ScaleCrop>false</ScaleCrop>
  <LinksUpToDate>false</LinksUpToDate>
  <CharactersWithSpaces>42392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2021-05-03T00:05:00Z</dcterms:created>
  <dc:creator>ZH</dc:creator>
  <cp:lastModifiedBy>纵横招标</cp:lastModifiedBy>
  <cp:lastPrinted>2022-05-17T11:20:00Z</cp:lastPrinted>
  <dcterms:modified xsi:type="dcterms:W3CDTF">2024-09-26T01:09:52Z</dcterms:modified>
  <dc:title>政府采购货物和服务项目</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49053ACAF53E496FA5B5DD5CC2FE1F2F_13</vt:lpwstr>
  </property>
</Properties>
</file>