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版本号：CGZC-2025-069（ZR20GN2025-CS-063）20251017001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污水设备提升改造工程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CGZC-2025-069（ZR20GN2025-CS-063）</w:t>
      </w:r>
      <w:r>
        <w:br/>
      </w:r>
      <w:r>
        <w:br/>
      </w:r>
      <w:r>
        <w:br/>
      </w:r>
    </w:p>
    <w:p>
      <w:pPr>
        <w:pStyle w:val="null3"/>
        <w:jc w:val="center"/>
        <w:outlineLvl w:val="2"/>
      </w:pPr>
      <w:r>
        <w:rPr>
          <w:rFonts w:ascii="仿宋_GB2312" w:hAnsi="仿宋_GB2312" w:cs="仿宋_GB2312" w:eastAsia="仿宋_GB2312"/>
          <w:sz w:val="28"/>
          <w:b/>
        </w:rPr>
        <w:t>新合社区卫生服务中心</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新合社区卫生服务中心</w:t>
      </w:r>
      <w:r>
        <w:rPr>
          <w:rFonts w:ascii="仿宋_GB2312" w:hAnsi="仿宋_GB2312" w:cs="仿宋_GB2312" w:eastAsia="仿宋_GB2312"/>
        </w:rPr>
        <w:t>委托，拟对</w:t>
      </w:r>
      <w:r>
        <w:rPr>
          <w:rFonts w:ascii="仿宋_GB2312" w:hAnsi="仿宋_GB2312" w:cs="仿宋_GB2312" w:eastAsia="仿宋_GB2312"/>
        </w:rPr>
        <w:t>污水设备提升改造工程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CGZC-2025-069（ZR20GN2025-CS-063）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污水设备提升改造工程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采购新合社区卫生服务中心污水设备提升改造工程。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采购包1（污水设备提升改造工程）：属于专门面向中小企业采购。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1、供应商要求：供应商应同时具备建设行政主管部门颁发的市政公用工程施工总承包三级及以上资质和环保工程专业承包三级及以上资质，且同时具备有效的安全生产许可证；</w:t>
      </w:r>
    </w:p>
    <w:p>
      <w:pPr>
        <w:pStyle w:val="null3"/>
      </w:pPr>
      <w:r>
        <w:rPr>
          <w:rFonts w:ascii="仿宋_GB2312" w:hAnsi="仿宋_GB2312" w:cs="仿宋_GB2312" w:eastAsia="仿宋_GB2312"/>
        </w:rPr>
        <w:t>2、拟派项目经理资质和专业要求：供应商拟派项目经理 具备市政公用工程专业二级及以上注册建造师证书，具有有效的安全生产考核合格证（B证），且未担任其他在建工程项目的声明；</w:t>
      </w:r>
    </w:p>
    <w:p>
      <w:pPr>
        <w:pStyle w:val="null3"/>
      </w:pPr>
      <w:r>
        <w:rPr>
          <w:rFonts w:ascii="仿宋_GB2312" w:hAnsi="仿宋_GB2312" w:cs="仿宋_GB2312" w:eastAsia="仿宋_GB2312"/>
        </w:rPr>
        <w:t>3、法定代表人授权委托书：法定代表人或单位负责人参加磋商的，应提供法定代表人或单位负责人身份证明。授权代表参加磋商的，应提供法定代表人或单位负责人身份证明、授权委托书及授权代表在本单位的社保缴纳证明；</w:t>
      </w:r>
    </w:p>
    <w:p>
      <w:pPr>
        <w:pStyle w:val="null3"/>
      </w:pPr>
      <w:r>
        <w:rPr>
          <w:rFonts w:ascii="仿宋_GB2312" w:hAnsi="仿宋_GB2312" w:cs="仿宋_GB2312" w:eastAsia="仿宋_GB2312"/>
        </w:rPr>
        <w:t>4、信用记录：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5、联合体：本项目不接受联合体竞争性磋商。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新合社区卫生服务中心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西安市浐灞国际港新合正街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029-83542606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张经理 王经理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由采购人与采购代理机构约定：参照《国家计委关于印发&lt;招标代理服务收费管理暂行办法&gt;的通知》（计价格[2002]1980号）和《关于招标代理服务收费有关问题的通知》（发改办价格『2003』857号）规定按标准收取，若按照标准收取不足6000元，按6000元计取。3、成交单位的代理服务费交纳信息 银行户名：陕西中润国际招标有限公司 开户银行：中信银行西安曲江池北路支行 账 号：7251310182600086350 联 系 人：李帆 联系电话：029-87321229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新合社区卫生服务中心</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新合社区卫生服务中心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新合社区卫生服务中心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符合采购文件和国家及行业规定的建筑工程质量检验评定“合格”标准。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联系人：张经理 王经理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465,294.40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污水设备提升改造工程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标的名称：污水设备提升改造工程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ind w:firstLine="400"/>
            </w:pPr>
            <w:r>
              <w:rPr>
                <w:rFonts w:ascii="仿宋_GB2312" w:hAnsi="仿宋_GB2312" w:cs="仿宋_GB2312" w:eastAsia="仿宋_GB2312"/>
              </w:rPr>
              <w:t>采购新合社区卫生服务中心污水设备提升改造工程。</w:t>
            </w:r>
          </w:p>
          <w:p>
            <w:pPr>
              <w:pStyle w:val="null3"/>
            </w:pPr>
            <w:r>
              <w:rPr>
                <w:rFonts w:ascii="仿宋_GB2312" w:hAnsi="仿宋_GB2312" w:cs="仿宋_GB2312" w:eastAsia="仿宋_GB2312"/>
              </w:rPr>
              <w:t>二、工程内容和施工地点、计划工期、缺陷责任期、质量保修期</w:t>
            </w:r>
          </w:p>
          <w:p>
            <w:pPr>
              <w:pStyle w:val="null3"/>
            </w:pPr>
            <w:r>
              <w:rPr>
                <w:rFonts w:ascii="仿宋_GB2312" w:hAnsi="仿宋_GB2312" w:cs="仿宋_GB2312" w:eastAsia="仿宋_GB2312"/>
              </w:rPr>
              <w:t>1.工程内容：包含土建、一体化污水处理设备工程等，具体详见工程量清单及图纸。</w:t>
            </w:r>
          </w:p>
          <w:p>
            <w:pPr>
              <w:pStyle w:val="null3"/>
            </w:pPr>
            <w:r>
              <w:rPr>
                <w:rFonts w:ascii="仿宋_GB2312" w:hAnsi="仿宋_GB2312" w:cs="仿宋_GB2312" w:eastAsia="仿宋_GB2312"/>
              </w:rPr>
              <w:t>2.工程地点：采购人指定地点</w:t>
            </w:r>
          </w:p>
          <w:p>
            <w:pPr>
              <w:pStyle w:val="null3"/>
            </w:pPr>
            <w:r>
              <w:rPr>
                <w:rFonts w:ascii="仿宋_GB2312" w:hAnsi="仿宋_GB2312" w:cs="仿宋_GB2312" w:eastAsia="仿宋_GB2312"/>
              </w:rPr>
              <w:t>3.计划工期：自合同签订之日起40日历日。</w:t>
            </w:r>
          </w:p>
          <w:p>
            <w:pPr>
              <w:pStyle w:val="null3"/>
            </w:pPr>
            <w:r>
              <w:rPr>
                <w:rFonts w:ascii="仿宋_GB2312" w:hAnsi="仿宋_GB2312" w:cs="仿宋_GB2312" w:eastAsia="仿宋_GB2312"/>
              </w:rPr>
              <w:t>4.缺陷责任期：12个月，缺陷责任期自工程通过竣工验收之日计算。</w:t>
            </w:r>
          </w:p>
          <w:p>
            <w:pPr>
              <w:pStyle w:val="null3"/>
            </w:pPr>
            <w:r>
              <w:rPr>
                <w:rFonts w:ascii="仿宋_GB2312" w:hAnsi="仿宋_GB2312" w:cs="仿宋_GB2312" w:eastAsia="仿宋_GB2312"/>
              </w:rPr>
              <w:t>5.质量保修期：项目竣工验收合格之日起2年。</w:t>
            </w:r>
          </w:p>
          <w:p>
            <w:pPr>
              <w:pStyle w:val="null3"/>
            </w:pPr>
            <w:r>
              <w:rPr>
                <w:rFonts w:ascii="仿宋_GB2312" w:hAnsi="仿宋_GB2312" w:cs="仿宋_GB2312" w:eastAsia="仿宋_GB2312"/>
              </w:rPr>
              <w:t>6.工程量清单：另附</w:t>
            </w:r>
          </w:p>
          <w:p>
            <w:pPr>
              <w:pStyle w:val="null3"/>
            </w:pPr>
            <w:r>
              <w:rPr>
                <w:rFonts w:ascii="仿宋_GB2312" w:hAnsi="仿宋_GB2312" w:cs="仿宋_GB2312" w:eastAsia="仿宋_GB2312"/>
              </w:rPr>
              <w:t>7.图纸：另附</w:t>
            </w:r>
          </w:p>
          <w:p>
            <w:pPr>
              <w:pStyle w:val="null3"/>
            </w:pPr>
            <w:r>
              <w:rPr>
                <w:rFonts w:ascii="仿宋_GB2312" w:hAnsi="仿宋_GB2312" w:cs="仿宋_GB2312" w:eastAsia="仿宋_GB2312"/>
              </w:rPr>
              <w:t>三、施工要求</w:t>
            </w:r>
          </w:p>
          <w:p>
            <w:pPr>
              <w:pStyle w:val="null3"/>
              <w:jc w:val="both"/>
            </w:pPr>
            <w:r>
              <w:rPr>
                <w:rFonts w:ascii="仿宋_GB2312" w:hAnsi="仿宋_GB2312" w:cs="仿宋_GB2312" w:eastAsia="仿宋_GB2312"/>
              </w:rPr>
              <w:t>1.在施工期间，成交供应商必须注意院内人员安全，加强安全措施，并对施工人员进行安全教育。施工人员必须持证上岗。因采购人工作的特殊性，要求成交供应商在施工中做到封闭性施工。</w:t>
            </w:r>
          </w:p>
          <w:p>
            <w:pPr>
              <w:pStyle w:val="null3"/>
              <w:jc w:val="both"/>
            </w:pPr>
            <w:r>
              <w:rPr>
                <w:rFonts w:ascii="仿宋_GB2312" w:hAnsi="仿宋_GB2312" w:cs="仿宋_GB2312" w:eastAsia="仿宋_GB2312"/>
              </w:rPr>
              <w:t>2.利用地埋式处理办法，实现污水设备处理能力由原来的由10T/D升级为30T/D,污水经处理之后达到GB18918-2002《城镇污水处理厂污染物排放标准》的一级A标准后回用，再生水用于绿化、道路清洗及洗车。保障环境安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符合采购文件和国家及行业规定的建筑工程质量检验评定“合格”标准。污水经处理之后达到GB18918-2002《城镇污水处理厂污染物排放标准》的一级A标准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成交供应商在领取成交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 王经理，029-88825655。 3.3.2本项目专门面向中小企业，供应商应为中型、小型、微型企业或监狱企业或残疾人福利性单位。项目所属行业：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3.3.3落实政府采购政策： 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国家市场监督管理总局联合印发《关于调整优化节能产品、环境标志产品政府采购执行机制的通知》（财库〔2019〕9号）、《关于印发环境标志产品政府采购品目清单的通知》（财库〔2019〕18号）、《关于印发节能产品政府采购品目清单的通知》（财库〔2019〕19号）、《陕西省财政厅 关于进一步加强政府绿色采购有关问题的通知》陕财办采〔2021〕29号。 ③、《财政部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 ④、《财政部 国家发展改革委 信息产业部 关于印发无线局域网产品政府采购实施意见的通知》（财库〔2005〕366号）、《国家互联网信息办公室 工业和信息化部 公安部 财政部 国家认证认可监督管理委员会关于调整网络安全专用产品安全管理有关事项的公告》（2023年第1号）。 ⑤、《陕西省财政厅关于加快推进我省中小企业政府采购信用融资工作的通知》（陕财办采〔2020〕15 号）、陕西省财政厅关于印发《陕西省中小企业政府采购信用融资办法》（陕财办采〔2018〕23 号）。 ⑥、国务院办公厅《关于建立政府强制采购节能产品制度的通知》（国办发〔2007〕51号） 《财政部 发展改革委 生态环境部 国家市场监督管理总局关于调整优化节能产品、环境标志产品政府采购执行机制的通知》（财库〔2019〕9号） 《关于印发环境标志产品政府采购品目清单的通知》（财库〔2019〕18号） 《关于印发节能产品政府采购品目清单的通知》（财库〔2019〕19号） 陕西省财政厅《关于进一步加强政府绿色采购有关问题的通知》（陕财办采〔2021〕29号） 《政府采购支持绿色建材促进建筑品质提升政策项目实施指南》的通知(财库〔2023〕52号)及《关于扩大政府采购支持绿色建材促进建筑品质提升政策实施范围的通知》(财库〔2022〕35号)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2）提供供应商2024年1月至今任意一个月已缴纳的完税凭证或税务机关开具的完税证明（任意税种）（银行出具的缴税凭证或税务机关出具的证明的复印件，并加盖本单位公章）。依法免税的供应商，应提供相应文件证明其依法免税。（3）提供供应商2024年1月至今任意一个月已缴纳的社会保障资金缴存单据或社保机构开具的社会保险参保缴费情况证明，并加盖本单位公章。不需要缴纳社会保障资金的供应商，应提供相应文件证明其不需要缴纳社会保障资金；（4）具备履行合同所必需的设备和专业技术能力的承诺；（5）供应商参加政府采购活动前3年内在经营活动中没有重大违法记录的书面声明。供应商还需在项目电子化交易系统中按要求填写《响应函》完成承诺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响应文件截止时间前三个月内其基本账户开户银行出具的资信证明（附开户许可证或开户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本项目为专门面向中小企业的项目，供应商应为中小微企业、监狱企业或残疾人福利性单位。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供应商应同时具备建设行政主管部门颁发的市政公用工程施工总承包三级及以上资质和环保工程专业承包三级及以上资质，且同时具备有效的安全生产许可证；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供应商拟派项目经理 具备市政公用工程专业二级及以上注册建造师证书，具有有效的安全生产考核合格证（B证），且未担任其他在建工程项目的声明；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法定代表人或单位负责人参加磋商的，应提供法定代表人或单位负责人身份证明。授权代表参加磋商的，应提供法定代表人或单位负责人身份证明、授权委托书及授权代表在本单位的社保缴纳证明；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本项目不接受联合体竞争性磋商。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业绩一览表.docx 已标价工程量清单 中小企业声明函 技术服务合同条款及其他商务要求应答表 响应文件封面 政府采购供应商拒绝政府采购领域商业贿赂承诺书.docx 残疾人福利性单位声明函 施工方案.docx 报价函 首次磋商报价表及分项报价表.docx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供应商报价是固定价且未超过预算金额（磋商文件有最高限价（最高含税完全综合单价限价）的，报价未超过最高限价（最高含税完全综合单价限价））</w:t>
            </w:r>
          </w:p>
        </w:tc>
        <w:tc>
          <w:tcPr>
            <w:tcW w:type="dxa" w:w="1661"/>
          </w:tcPr>
          <w:p>
            <w:pPr>
              <w:pStyle w:val="null3"/>
            </w:pPr>
            <w:r>
              <w:rPr>
                <w:rFonts w:ascii="仿宋_GB2312" w:hAnsi="仿宋_GB2312" w:cs="仿宋_GB2312" w:eastAsia="仿宋_GB2312"/>
              </w:rPr>
              <w:t>首次磋商报价表及分项报价表.docx 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依据供应商提供的本项目专项施工方案评审内容完整、可实施、且有针对性得6分；内容完整、可实施得4分；方案基本完整得2分；未提供不得分。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依据供应商提供的本项目的安全管理方案评审，内容包含： ①施工人员安全管理方案（3分）：内容完整、可实施、且有针对性得3分；内容完整、可实施得2分；方案基本完整得1分；未提供不得分。 ②施工现场安全管理方案（3分）：内容完整、可实施、且有针对性得3分；内容完整、可实施得2分；方案基本完整得1分；未提供不得分。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根据项目情况配备实施团队，人员数量、专业结构合理，技术能力强，经验丰富。内容完整、可实施、且有针对性6分；方案基本完整得3分；未提供不得分。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确保工程质量和安全生产的技术组织措施</w:t>
            </w:r>
          </w:p>
        </w:tc>
        <w:tc>
          <w:tcPr>
            <w:tcW w:type="dxa" w:w="2492"/>
          </w:tcPr>
          <w:p>
            <w:pPr>
              <w:pStyle w:val="null3"/>
            </w:pPr>
            <w:r>
              <w:rPr>
                <w:rFonts w:ascii="仿宋_GB2312" w:hAnsi="仿宋_GB2312" w:cs="仿宋_GB2312" w:eastAsia="仿宋_GB2312"/>
              </w:rPr>
              <w:t>依据供应商提供的本项目的确保工程质量和安全生产的技术组织措施评审，内容包含： ①质量体系（3分）：内容完整、可实施、且有针对性得3分；内容完整、可实施得2分；方案基本完整得1分；未提供不得分。 ②质量预防及控制措施（3分）：内容完整、可实施、且有针对性得3分；内容完整、可实施得2分；方案基本完整得1分；未提供不得分； ③安全技术措施（3分）：内容完整、可实施、且有针对性得3分；内容完整、可实施得2分；方案基本完整得1分；未提供不得分。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依据供应商提供的本项目的确保文明施工的技术组织措施及环境保护措施评审，内容包含： ①文明施工目标（3分）：内容完整、可实施、且有针对性得3分；内容完整、可实施得2分；方案基本完整得1分；未提供不得分。 ②防扰民措施（3分）：内容完整、可实施、且有针对性得3分；内容完整、可实施得2分；方案基本完整得1分；未提供不得分。 ③治污减霾和防尘污染措施（3分）：内容完整、可实施、且有针对性得3分；内容完整、可实施得2分；方案基本完整得1分；未提供不得分。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依据供应商提供的本项目的确保工期的技术组织措施评审，内容包含： ①工期保障体系（3分）：内容完整、可实施、且有针对性得3分；内容完整、可实施得2分；方案基本完整得1分；未提供不得分。 ②控制方法（3分）：内容完整、可实施、且有针对性得3分；内容完整、可实施得2分；方案基本完整得1分；未提供不得分。 ③误期的补救措施：（3分）：内容完整、可实施、且有针对性得3分；内容完整、可实施得2分；方案基本完整得1分；未提供不得分。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项目的材料及机具配备保证措施</w:t>
            </w:r>
          </w:p>
        </w:tc>
        <w:tc>
          <w:tcPr>
            <w:tcW w:type="dxa" w:w="2492"/>
          </w:tcPr>
          <w:p>
            <w:pPr>
              <w:pStyle w:val="null3"/>
            </w:pPr>
            <w:r>
              <w:rPr>
                <w:rFonts w:ascii="仿宋_GB2312" w:hAnsi="仿宋_GB2312" w:cs="仿宋_GB2312" w:eastAsia="仿宋_GB2312"/>
              </w:rPr>
              <w:t>有机具设备投入计划，且合理可行、有针对性、符合本工程特点，材料供应贴紧项目进度且数量充足，操作性强得5分；材料及机具配备较合理、基本符合本工程特点得3分；材料及机具配备内容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依据供应商提供的本项目的劳动力安排计划评审；内容完整、可实施、且有针对性得5分；内容完整、可实施得3分；方案基本完整得1分；未提供不得分。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依据供应商提供的本项目的项目风险预测与防范，事故应急预案；内容完整、可实施、且有针对性得5分；内容完整、可实施得3分；方案基本完整得1分；未提供不得分。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提供2022年1月（以合同签订时间为准）至今类似项目业绩合同，每份计2分，满分10分。（注：附业绩合同扫描件或复印件。）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详见附件：首次磋商报价表及分项报价表.docx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详见附件：拟签订采购合同文本--污水.docx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