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版本号：CGZC-2025-228、XACH2025-143-0120251106001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机关单位办公用房租赁(国家税务总局西安浐灞国际港税务局)项目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CGZC-2025-228、XACH2025-143-01</w:t>
      </w:r>
      <w:r>
        <w:br/>
      </w:r>
      <w:r>
        <w:br/>
      </w:r>
      <w:r>
        <w:br/>
      </w:r>
    </w:p>
    <w:p>
      <w:pPr>
        <w:pStyle w:val="null3"/>
        <w:jc w:val="center"/>
        <w:outlineLvl w:val="5"/>
      </w:pPr>
      <w:r>
        <w:rPr>
          <w:rFonts w:ascii="仿宋_GB2312" w:hAnsi="仿宋_GB2312" w:cs="仿宋_GB2312" w:eastAsia="仿宋_GB2312"/>
          <w:sz w:val="15"/>
          <w:b/>
        </w:rPr>
        <w:t>西安浐灞国际港党政办公室</w:t>
      </w:r>
    </w:p>
    <w:p>
      <w:pPr>
        <w:pStyle w:val="null3"/>
        <w:jc w:val="center"/>
        <w:outlineLvl w:val="5"/>
      </w:pPr>
      <w:r>
        <w:rPr>
          <w:rFonts w:ascii="仿宋_GB2312" w:hAnsi="仿宋_GB2312" w:cs="仿宋_GB2312" w:eastAsia="仿宋_GB2312"/>
          <w:sz w:val="15"/>
          <w:b/>
        </w:rPr>
        <w:t>西安辰和工程咨询有限公司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西安浐灞国际港党政办公室</w:t>
      </w:r>
      <w:r>
        <w:rPr>
          <w:rFonts w:ascii="仿宋_GB2312" w:hAnsi="仿宋_GB2312" w:cs="仿宋_GB2312" w:eastAsia="仿宋_GB2312"/>
        </w:rPr>
        <w:t>委托，拟对</w:t>
      </w:r>
      <w:r>
        <w:rPr>
          <w:rFonts w:ascii="仿宋_GB2312" w:hAnsi="仿宋_GB2312" w:cs="仿宋_GB2312" w:eastAsia="仿宋_GB2312"/>
        </w:rPr>
        <w:t>机关单位办公用房租赁(国家税务总局西安浐灞国际港税务局)项目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CGZC-2025-228、XACH2025-143-01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机关单位办公用房租赁(国家税务总局西安浐灞国际港税务局)项目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为确保国家税务总局西安浐灞国际港税务局的正常办公，现需采购办公用房租赁服务，主要用于税务办公、便民服务窗口设置、税务资料管理等税务相关职能场景，可充分满足日常办税服务及内部办公需求。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单一来源采购全过程：法定代表人授权委托书（附法定代表人身份证复印件）及被授权委托人身份证及社保证明材料（法定代表人参加投标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4、本项目不接受联合体投标：本项目不接受联合体投标（提供书面声明）。供应商需在项目电子化交易系统中按要求上传相应证明文件并进行电子签章。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029-88072319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齐莎莎、单云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029-82285837、029-82286063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采购包1：6,760,000.00元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采购包1：6,760,000.00元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100万-500万按0.8%收取，500万-1000万按0.45%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西安浐灞国际港党政办公室</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符合国家相关合格标准及采购人要求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为确保国家税务总局西安浐灞国际港税务局的正常办公，现需采购办公用房租赁服务，主要用于税务办公、便民服务窗口设置、税务资料管理等税务相关职能场景，可充分满足日常办税服务及内部办公需求。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6,760,000.00</w:t>
      </w:r>
    </w:p>
    <w:p>
      <w:pPr>
        <w:pStyle w:val="null3"/>
      </w:pPr>
      <w:r>
        <w:rPr>
          <w:rFonts w:ascii="仿宋_GB2312" w:hAnsi="仿宋_GB2312" w:cs="仿宋_GB2312" w:eastAsia="仿宋_GB2312"/>
        </w:rPr>
        <w:t>采购包最高限价（元）: 6,760,000.00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机关单位办公用房租赁(国家税务总局西安浐灞国际港税务局)项目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标的名称：机关单位办公用房租赁(国家税务总局西安浐灞国际港税务局)项目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jc w:val="both"/>
            </w:pPr>
            <w:r>
              <w:rPr>
                <w:rFonts w:ascii="仿宋_GB2312" w:hAnsi="仿宋_GB2312" w:cs="仿宋_GB2312" w:eastAsia="仿宋_GB2312"/>
                <w:sz w:val="24"/>
              </w:rPr>
              <w:t>为确保</w:t>
            </w:r>
            <w:r>
              <w:rPr>
                <w:rFonts w:ascii="仿宋_GB2312" w:hAnsi="仿宋_GB2312" w:cs="仿宋_GB2312" w:eastAsia="仿宋_GB2312"/>
                <w:sz w:val="24"/>
              </w:rPr>
              <w:t>国家税务总局西安浐灞国际港税务局</w:t>
            </w:r>
            <w:r>
              <w:rPr>
                <w:rFonts w:ascii="仿宋_GB2312" w:hAnsi="仿宋_GB2312" w:cs="仿宋_GB2312" w:eastAsia="仿宋_GB2312"/>
                <w:sz w:val="24"/>
              </w:rPr>
              <w:t>的正常办公，现需采购办公用房租赁服务</w:t>
            </w:r>
            <w:r>
              <w:rPr>
                <w:rFonts w:ascii="仿宋_GB2312" w:hAnsi="仿宋_GB2312" w:cs="仿宋_GB2312" w:eastAsia="仿宋_GB2312"/>
                <w:sz w:val="24"/>
              </w:rPr>
              <w:t>，</w:t>
            </w:r>
            <w:r>
              <w:rPr>
                <w:rFonts w:ascii="仿宋_GB2312" w:hAnsi="仿宋_GB2312" w:cs="仿宋_GB2312" w:eastAsia="仿宋_GB2312"/>
                <w:sz w:val="24"/>
              </w:rPr>
              <w:t>主要用于税务办公、便民服务窗口设置、税务资料管理等税务相关职能场景，可充分满足日常办税服务及内部办公需求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二、预算金额</w:t>
            </w:r>
            <w:r>
              <w:rPr>
                <w:rFonts w:ascii="仿宋_GB2312" w:hAnsi="仿宋_GB2312" w:cs="仿宋_GB2312" w:eastAsia="仿宋_GB2312"/>
                <w:sz w:val="24"/>
                <w:b/>
              </w:rPr>
              <w:t>:</w:t>
            </w:r>
            <w:r>
              <w:rPr>
                <w:rFonts w:ascii="仿宋_GB2312" w:hAnsi="仿宋_GB2312" w:cs="仿宋_GB2312" w:eastAsia="仿宋_GB2312"/>
                <w:sz w:val="24"/>
              </w:rPr>
              <w:t>6760000.00</w:t>
            </w:r>
            <w:r>
              <w:rPr>
                <w:rFonts w:ascii="仿宋_GB2312" w:hAnsi="仿宋_GB2312" w:cs="仿宋_GB2312" w:eastAsia="仿宋_GB2312"/>
                <w:sz w:val="24"/>
              </w:rPr>
              <w:t>元</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、采购</w:t>
            </w:r>
            <w:r>
              <w:rPr>
                <w:rFonts w:ascii="仿宋_GB2312" w:hAnsi="仿宋_GB2312" w:cs="仿宋_GB2312" w:eastAsia="仿宋_GB2312"/>
                <w:sz w:val="24"/>
                <w:b/>
              </w:rPr>
              <w:t>内容：</w:t>
            </w:r>
            <w:r>
              <w:rPr>
                <w:rFonts w:ascii="仿宋_GB2312" w:hAnsi="仿宋_GB2312" w:cs="仿宋_GB2312" w:eastAsia="仿宋_GB2312"/>
                <w:sz w:val="24"/>
              </w:rPr>
              <w:t>办公位置需满足与西安浐灞国际港管委会集中办公要求，办公面积为</w:t>
            </w:r>
            <w:r>
              <w:rPr>
                <w:rFonts w:ascii="仿宋_GB2312" w:hAnsi="仿宋_GB2312" w:cs="仿宋_GB2312" w:eastAsia="仿宋_GB2312"/>
                <w:sz w:val="24"/>
              </w:rPr>
              <w:t>9145.28</w:t>
            </w:r>
            <w:r>
              <w:rPr>
                <w:rFonts w:ascii="仿宋_GB2312" w:hAnsi="仿宋_GB2312" w:cs="仿宋_GB2312" w:eastAsia="仿宋_GB2312"/>
                <w:sz w:val="24"/>
              </w:rPr>
              <w:t>㎡</w:t>
            </w:r>
            <w:r>
              <w:rPr>
                <w:rFonts w:ascii="仿宋_GB2312" w:hAnsi="仿宋_GB2312" w:cs="仿宋_GB2312" w:eastAsia="仿宋_GB2312"/>
                <w:sz w:val="24"/>
              </w:rPr>
              <w:t>，且需紧邻西安地铁</w:t>
            </w:r>
            <w:r>
              <w:rPr>
                <w:rFonts w:ascii="仿宋_GB2312" w:hAnsi="仿宋_GB2312" w:cs="仿宋_GB2312" w:eastAsia="仿宋_GB2312"/>
                <w:sz w:val="24"/>
              </w:rPr>
              <w:t>3号线与14号线双寨换乘站，周边交通便利，地下车位不少于206个。</w:t>
            </w:r>
          </w:p>
          <w:p>
            <w:pPr>
              <w:pStyle w:val="null3"/>
              <w:jc w:val="both"/>
            </w:pPr>
            <w:r>
              <w:rPr>
                <w:rFonts w:ascii="仿宋_GB2312" w:hAnsi="仿宋_GB2312" w:cs="仿宋_GB2312" w:eastAsia="仿宋_GB2312"/>
                <w:sz w:val="24"/>
                <w:b/>
              </w:rPr>
              <w:t>四、最高限价：</w:t>
            </w:r>
            <w:r>
              <w:rPr>
                <w:rFonts w:ascii="仿宋_GB2312" w:hAnsi="仿宋_GB2312" w:cs="仿宋_GB2312" w:eastAsia="仿宋_GB2312"/>
                <w:sz w:val="24"/>
              </w:rPr>
              <w:t>房屋租赁最高限价为</w:t>
            </w:r>
            <w:r>
              <w:rPr>
                <w:rFonts w:ascii="仿宋_GB2312" w:hAnsi="仿宋_GB2312" w:cs="仿宋_GB2312" w:eastAsia="仿宋_GB2312"/>
                <w:sz w:val="24"/>
              </w:rPr>
              <w:t>55元</w:t>
            </w:r>
            <w:r>
              <w:rPr>
                <w:rFonts w:ascii="仿宋_GB2312" w:hAnsi="仿宋_GB2312" w:cs="仿宋_GB2312" w:eastAsia="仿宋_GB2312"/>
                <w:sz w:val="24"/>
              </w:rPr>
              <w:t>/月/㎡，车位租赁最高限价为</w:t>
            </w:r>
            <w:r>
              <w:rPr>
                <w:rFonts w:ascii="仿宋_GB2312" w:hAnsi="仿宋_GB2312" w:cs="仿宋_GB2312" w:eastAsia="仿宋_GB2312"/>
                <w:sz w:val="24"/>
              </w:rPr>
              <w:t>290元</w:t>
            </w:r>
            <w:r>
              <w:rPr>
                <w:rFonts w:ascii="仿宋_GB2312" w:hAnsi="仿宋_GB2312" w:cs="仿宋_GB2312" w:eastAsia="仿宋_GB2312"/>
                <w:sz w:val="24"/>
              </w:rPr>
              <w:t>/月/个。</w:t>
            </w:r>
          </w:p>
          <w:p>
            <w:pPr>
              <w:pStyle w:val="null3"/>
              <w:jc w:val="both"/>
            </w:pPr>
            <w:r>
              <w:rPr>
                <w:rFonts w:ascii="仿宋_GB2312" w:hAnsi="仿宋_GB2312" w:cs="仿宋_GB2312" w:eastAsia="仿宋_GB2312"/>
                <w:sz w:val="24"/>
                <w:b/>
              </w:rPr>
              <w:t>五、服务要求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保证出租的房屋</w:t>
            </w:r>
            <w:r>
              <w:rPr>
                <w:rFonts w:ascii="仿宋_GB2312" w:hAnsi="仿宋_GB2312" w:cs="仿宋_GB2312" w:eastAsia="仿宋_GB2312"/>
                <w:sz w:val="24"/>
              </w:rPr>
              <w:t>及车位</w:t>
            </w:r>
            <w:r>
              <w:rPr>
                <w:rFonts w:ascii="仿宋_GB2312" w:hAnsi="仿宋_GB2312" w:cs="仿宋_GB2312" w:eastAsia="仿宋_GB2312"/>
                <w:sz w:val="24"/>
              </w:rPr>
              <w:t>没有产权纠纷、债权债务纠纷。因</w:t>
            </w:r>
            <w:r>
              <w:rPr>
                <w:rFonts w:ascii="仿宋_GB2312" w:hAnsi="仿宋_GB2312" w:cs="仿宋_GB2312" w:eastAsia="仿宋_GB2312"/>
                <w:sz w:val="24"/>
              </w:rPr>
              <w:t>供应商</w:t>
            </w:r>
            <w:r>
              <w:rPr>
                <w:rFonts w:ascii="仿宋_GB2312" w:hAnsi="仿宋_GB2312" w:cs="仿宋_GB2312" w:eastAsia="仿宋_GB2312"/>
                <w:sz w:val="24"/>
              </w:rPr>
              <w:t>原因，造成出租房屋发生产权、债权债务的，则由</w:t>
            </w:r>
            <w:r>
              <w:rPr>
                <w:rFonts w:ascii="仿宋_GB2312" w:hAnsi="仿宋_GB2312" w:cs="仿宋_GB2312" w:eastAsia="仿宋_GB2312"/>
                <w:sz w:val="24"/>
              </w:rPr>
              <w:t>供应商</w:t>
            </w:r>
            <w:r>
              <w:rPr>
                <w:rFonts w:ascii="仿宋_GB2312" w:hAnsi="仿宋_GB2312" w:cs="仿宋_GB2312" w:eastAsia="仿宋_GB2312"/>
                <w:sz w:val="24"/>
              </w:rPr>
              <w:t>承担全部责任，</w:t>
            </w:r>
            <w:r>
              <w:rPr>
                <w:rFonts w:ascii="仿宋_GB2312" w:hAnsi="仿宋_GB2312" w:cs="仿宋_GB2312" w:eastAsia="仿宋_GB2312"/>
                <w:sz w:val="24"/>
              </w:rPr>
              <w:t>供应商</w:t>
            </w:r>
            <w:r>
              <w:rPr>
                <w:rFonts w:ascii="仿宋_GB2312" w:hAnsi="仿宋_GB2312" w:cs="仿宋_GB2312" w:eastAsia="仿宋_GB2312"/>
                <w:sz w:val="24"/>
              </w:rPr>
              <w:t>应立即排除妨碍，如影响采购人使用或给采购人造成损失的，由</w:t>
            </w:r>
            <w:r>
              <w:rPr>
                <w:rFonts w:ascii="仿宋_GB2312" w:hAnsi="仿宋_GB2312" w:cs="仿宋_GB2312" w:eastAsia="仿宋_GB2312"/>
                <w:sz w:val="24"/>
              </w:rPr>
              <w:t>供应商</w:t>
            </w:r>
            <w:r>
              <w:rPr>
                <w:rFonts w:ascii="仿宋_GB2312" w:hAnsi="仿宋_GB2312" w:cs="仿宋_GB2312" w:eastAsia="仿宋_GB2312"/>
                <w:sz w:val="24"/>
              </w:rPr>
              <w:t>给予赔偿，范围包括给采购人造成的实际损失、可预期利益，以及采购人因维权所产生的全部相关费用。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应保证租赁物的建筑结构、设备设施和规划用途以及建筑、消防、水电、排水、排污等配套设施符合</w:t>
            </w:r>
            <w:r>
              <w:rPr>
                <w:rFonts w:ascii="仿宋_GB2312" w:hAnsi="仿宋_GB2312" w:cs="仿宋_GB2312" w:eastAsia="仿宋_GB2312"/>
                <w:sz w:val="24"/>
              </w:rPr>
              <w:t>采购人</w:t>
            </w:r>
            <w:r>
              <w:rPr>
                <w:rFonts w:ascii="仿宋_GB2312" w:hAnsi="仿宋_GB2312" w:cs="仿宋_GB2312" w:eastAsia="仿宋_GB2312"/>
                <w:sz w:val="24"/>
              </w:rPr>
              <w:t>使用条件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交付租赁物，同时开始提供租赁物供水、供电等相关配套服务。应定期检查保养租赁物及其附属设施设备，确保租赁物及其设施设备处于良好运行状态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、采</w:t>
            </w:r>
            <w:r>
              <w:rPr>
                <w:rFonts w:ascii="仿宋_GB2312" w:hAnsi="仿宋_GB2312" w:cs="仿宋_GB2312" w:eastAsia="仿宋_GB2312"/>
                <w:sz w:val="24"/>
              </w:rPr>
              <w:t>购人在租赁期限内正常使用房屋，如出现房屋质量问题，</w:t>
            </w:r>
            <w:r>
              <w:rPr>
                <w:rFonts w:ascii="仿宋_GB2312" w:hAnsi="仿宋_GB2312" w:cs="仿宋_GB2312" w:eastAsia="仿宋_GB2312"/>
                <w:sz w:val="24"/>
              </w:rPr>
              <w:t>供应商</w:t>
            </w:r>
            <w:r>
              <w:rPr>
                <w:rFonts w:ascii="仿宋_GB2312" w:hAnsi="仿宋_GB2312" w:cs="仿宋_GB2312" w:eastAsia="仿宋_GB2312"/>
                <w:sz w:val="24"/>
              </w:rPr>
              <w:t>及时进行修缮予以解决，并承担相应的责任。同时做好租赁期限内的应急管理工作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对房屋及其设备应定期检查，及时修缮。</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、租金不含物业服务费、水电费等其他费用。</w:t>
            </w:r>
          </w:p>
          <w:p>
            <w:pPr>
              <w:pStyle w:val="null3"/>
              <w:jc w:val="both"/>
            </w:pPr>
            <w:r>
              <w:rPr>
                <w:rFonts w:ascii="仿宋_GB2312" w:hAnsi="仿宋_GB2312" w:cs="仿宋_GB2312" w:eastAsia="仿宋_GB2312"/>
                <w:sz w:val="24"/>
              </w:rPr>
              <w:t>7、供应商需对租赁停车位基础设备设施进行管理维护，确保停车设施、设备正常使用。</w:t>
            </w:r>
          </w:p>
          <w:p>
            <w:pPr>
              <w:pStyle w:val="null3"/>
              <w:jc w:val="both"/>
            </w:pPr>
            <w:r>
              <w:rPr>
                <w:rFonts w:ascii="仿宋_GB2312" w:hAnsi="仿宋_GB2312" w:cs="仿宋_GB2312" w:eastAsia="仿宋_GB2312"/>
                <w:sz w:val="24"/>
              </w:rPr>
              <w:t>8、供应商需严格按照《住房租赁条例》要求，依法签订书面住房租赁合同，并进行合同备案。</w:t>
            </w:r>
          </w:p>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、租赁地点：</w:t>
            </w:r>
            <w:r>
              <w:rPr>
                <w:rFonts w:ascii="仿宋_GB2312" w:hAnsi="仿宋_GB2312" w:cs="仿宋_GB2312" w:eastAsia="仿宋_GB2312"/>
                <w:sz w:val="24"/>
              </w:rPr>
              <w:t>采购人指定地点。</w:t>
            </w:r>
          </w:p>
          <w:p>
            <w:pPr>
              <w:pStyle w:val="null3"/>
              <w:jc w:val="both"/>
            </w:pPr>
            <w:r>
              <w:rPr>
                <w:rFonts w:ascii="仿宋_GB2312" w:hAnsi="仿宋_GB2312" w:cs="仿宋_GB2312" w:eastAsia="仿宋_GB2312"/>
                <w:sz w:val="24"/>
                <w:b/>
              </w:rPr>
              <w:t>七</w:t>
            </w:r>
            <w:r>
              <w:rPr>
                <w:rFonts w:ascii="仿宋_GB2312" w:hAnsi="仿宋_GB2312" w:cs="仿宋_GB2312" w:eastAsia="仿宋_GB2312"/>
                <w:sz w:val="24"/>
                <w:b/>
              </w:rPr>
              <w:t>、租赁期限：</w:t>
            </w:r>
            <w:r>
              <w:rPr>
                <w:rFonts w:ascii="仿宋_GB2312" w:hAnsi="仿宋_GB2312" w:cs="仿宋_GB2312" w:eastAsia="仿宋_GB2312"/>
                <w:sz w:val="24"/>
              </w:rPr>
              <w:t>1</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八</w:t>
            </w:r>
            <w:r>
              <w:rPr>
                <w:rFonts w:ascii="仿宋_GB2312" w:hAnsi="仿宋_GB2312" w:cs="仿宋_GB2312" w:eastAsia="仿宋_GB2312"/>
                <w:sz w:val="24"/>
                <w:b/>
              </w:rPr>
              <w:t>、租赁标准：</w:t>
            </w:r>
            <w:r>
              <w:rPr>
                <w:rFonts w:ascii="仿宋_GB2312" w:hAnsi="仿宋_GB2312" w:cs="仿宋_GB2312" w:eastAsia="仿宋_GB2312"/>
                <w:sz w:val="24"/>
              </w:rPr>
              <w:t>符合《党政机关办公用房建设标准》</w:t>
            </w:r>
            <w:r>
              <w:rPr>
                <w:rFonts w:ascii="仿宋_GB2312" w:hAnsi="仿宋_GB2312" w:cs="仿宋_GB2312" w:eastAsia="仿宋_GB2312"/>
                <w:sz w:val="24"/>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合同签订后，采购人按本合同要求向供应商支付本年度租赁费用，如服务期限内车位数量有减少，根据实际产生的费用由供应商退还已支付的多余费用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采购人按照政府采购合同规定的技术、服务、安全标准组织对供应商履约情况进行验收。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供应商未达到单一来源采购文件采购内容规定的服务标准或单一来源响应文件中承诺的视为违约，自违约之日起，每日按合同价款的1‰向采购人承担违约责任（从合同款中直接扣除）并且及时采取有效补救措施，并继续履行本合同所规定的义务。 2、租赁期限内，任何一方的违约行为导致本合同解除，给守约方造成经济损失的，违约方应当承担赔偿责任，赔偿范围包括但不限于赔偿金（按照月租金1.25倍标准支付）、逾期租金收益、罚款、诉讼费、律师服务费等所需费用，以及守约方维权过程中产生的交通食宿费等合理经济损失。 3、未按合同要求提供服务、质量不能满足技术要求，采购人有权终止合同，并对供应商违约行为进行追究，同时按《中华人民共和国政府采购法》的有关规定进行处罚。 4、如因供应商房屋产权纠纷造成采购人损失的，须按照《中华人民共和国民法典》的相关赔偿要求向采购人予以赔偿。 解决争议办法：双方本着友好合作的态度,对合同履行过程中发生的纠纷应及时协商解决，协商不成的，向租赁物所在地有管辖权的人民法院诉讼解决。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采购人或采购代理机构将在投标截止日当天资格审查阶段通过〔信用中国（www.creditchina.gov.cn）〕和〔中国政府采购网（www.ccgp.gov.cn）〕网站对供应商的信用情况进行查询（符合《财政部关于在政府采购活动中查询及使用信用记录有关问题的通知》（财库〔2016〕125号）文件中信用查询的要求），并将网页截图附在评审资料中。 3.4.2总报价的组成 合同价款为完成本项目单一来源采购文件中所提出的工作范围及要求的全部内容，并达到国家及采购人验收标准而产生的所有费用，包括但不限于完成本项目房屋租赁费、房屋修缮、维修费、招标代理服务费、利润、税金、风险等完成本项目所需的全部费用。任何错报、漏报由供应商自行负责。 3.4.3本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3.4.4中标人领取中标通知书时须向代理机构提交纸质版响应文件：正本壹份、副本贰份、电子版（U盘）贰份。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供应商应授权合法的人员参加单一来源采购全过程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及社保证明材料（法定代表人参加投标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投标报价有可能影响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响应报价合理性的，评标委员会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协商响应内容无重大缺项、漏项</w:t>
            </w:r>
          </w:p>
        </w:tc>
        <w:tc>
          <w:tcPr>
            <w:tcW w:type="dxa" w:w="1661"/>
          </w:tcPr>
          <w:p>
            <w:pPr>
              <w:pStyle w:val="null3"/>
            </w:pPr>
            <w:r>
              <w:rPr>
                <w:rFonts w:ascii="仿宋_GB2312" w:hAnsi="仿宋_GB2312" w:cs="仿宋_GB2312" w:eastAsia="仿宋_GB2312"/>
              </w:rPr>
              <w:t>中小企业声明函 商务应答表 服务内容及服务要求应答表 报价表 最终报价表及分项报价表. 首次报价一览表及分项报价表 响应文件封面 资格证明文件 响应方案说明 政府采购供应商拒绝政府采购领域商业贿赂承诺书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响应文件的签署、加盖印章有效</w:t>
            </w:r>
          </w:p>
        </w:tc>
        <w:tc>
          <w:tcPr>
            <w:tcW w:type="dxa" w:w="1661"/>
          </w:tcPr>
          <w:p>
            <w:pPr>
              <w:pStyle w:val="null3"/>
            </w:pPr>
            <w:r>
              <w:rPr>
                <w:rFonts w:ascii="仿宋_GB2312" w:hAnsi="仿宋_GB2312" w:cs="仿宋_GB2312" w:eastAsia="仿宋_GB2312"/>
              </w:rPr>
              <w:t>中小企业声明函 商务应答表 服务内容及服务要求应答表 报价表 最终报价表及分项报价表. 首次报价一览表及分项报价表 响应文件封面 资格证明文件 响应方案说明 政府采购供应商拒绝政府采购领域商业贿赂承诺书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协商响应报价未超过采购预算；协商响应有效期符合单一来源采购文件的要求</w:t>
            </w:r>
          </w:p>
        </w:tc>
        <w:tc>
          <w:tcPr>
            <w:tcW w:type="dxa" w:w="1661"/>
          </w:tcPr>
          <w:p>
            <w:pPr>
              <w:pStyle w:val="null3"/>
            </w:pPr>
            <w:r>
              <w:rPr>
                <w:rFonts w:ascii="仿宋_GB2312" w:hAnsi="仿宋_GB2312" w:cs="仿宋_GB2312" w:eastAsia="仿宋_GB2312"/>
              </w:rPr>
              <w:t>中小企业声明函 商务应答表 服务内容及服务要求应答表 报价表 最终报价表及分项报价表. 首次报价一览表及分项报价表 响应文件封面 资格证明文件 响应方案说明 政府采购供应商拒绝政府采购领域商业贿赂承诺书 残疾人福利性单位声明函 标的清单 供应商承诺书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详见附件：首次报价一览表及分项报价表</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详见附件：最终报价表及分项报价表.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