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3596B">
      <w:pPr>
        <w:widowControl w:val="0"/>
        <w:spacing w:after="0" w:line="360" w:lineRule="auto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发包方（甲方）：</w:t>
      </w:r>
    </w:p>
    <w:p w14:paraId="4082E593">
      <w:pPr>
        <w:widowControl w:val="0"/>
        <w:spacing w:after="0" w:line="360" w:lineRule="auto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承包方（乙方）：</w:t>
      </w:r>
    </w:p>
    <w:p w14:paraId="4760C8DA">
      <w:pPr>
        <w:widowControl w:val="0"/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按照《中华人民共和国民法典》及相关法律法规，结合本工程具体情况，经甲、乙双方平等友好协商，双方自愿达成如下协议：</w:t>
      </w:r>
    </w:p>
    <w:p w14:paraId="28F08ECB">
      <w:pPr>
        <w:widowControl/>
        <w:numPr>
          <w:ilvl w:val="0"/>
          <w:numId w:val="1"/>
        </w:numPr>
        <w:spacing w:after="0" w:line="360" w:lineRule="auto"/>
        <w:ind w:hanging="180"/>
        <w:jc w:val="left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工程概况</w:t>
      </w:r>
    </w:p>
    <w:p w14:paraId="0653DD9A">
      <w:pPr>
        <w:widowControl/>
        <w:numPr>
          <w:ilvl w:val="0"/>
          <w:numId w:val="2"/>
        </w:numPr>
        <w:tabs>
          <w:tab w:val="left" w:pos="855"/>
          <w:tab w:val="left" w:pos="1800"/>
        </w:tabs>
        <w:spacing w:after="0" w:line="360" w:lineRule="auto"/>
        <w:ind w:firstLine="480" w:firstLineChars="200"/>
        <w:jc w:val="left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工程名称：战训基地改造工程</w:t>
      </w:r>
    </w:p>
    <w:p w14:paraId="0584EC33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2.工程地点：西安市未央区浐灞国家湿地公园西二门南100米</w:t>
      </w:r>
    </w:p>
    <w:p w14:paraId="2F21691E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default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3.承包范围：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工程量清单、磋商文件包括的全部内容</w:t>
      </w:r>
    </w:p>
    <w:p w14:paraId="34C58633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default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4.承包方式：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包工包料包人工</w:t>
      </w:r>
    </w:p>
    <w:p w14:paraId="6B556A54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5.工　　期：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 xml:space="preserve"> 60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日历天，20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年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月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日—20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年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月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日</w:t>
      </w:r>
    </w:p>
    <w:p w14:paraId="5E75C97C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6.工程质量：合格</w:t>
      </w:r>
    </w:p>
    <w:p w14:paraId="74CBE457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7.合同价款：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元</w:t>
      </w:r>
    </w:p>
    <w:p w14:paraId="4D62B44D">
      <w:pPr>
        <w:widowControl w:val="0"/>
        <w:spacing w:after="200" w:line="360" w:lineRule="auto"/>
        <w:jc w:val="both"/>
        <w:rPr>
          <w:rFonts w:ascii="仿宋_GB2312" w:hAnsi="Tahoma" w:eastAsia="仿宋_GB2312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8.合同价格形式：采用固定（综合）单价合同，合同期内建筑材料价格变化、人工费涨跌、政策性调价不做调整。</w:t>
      </w:r>
      <w:bookmarkStart w:id="0" w:name="_GoBack"/>
      <w:bookmarkEnd w:id="0"/>
    </w:p>
    <w:p w14:paraId="5186416C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二、甲方工作</w:t>
      </w:r>
    </w:p>
    <w:p w14:paraId="146229B7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1.开工前三天，向乙方提供经确认的施工图纸和作法说明，并向乙方进行现场交底,向乙方有偿提供施工所需的水、电。</w:t>
      </w:r>
    </w:p>
    <w:p w14:paraId="25998186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2.如确实需要拆改原建筑物结构或设备管线，应依据设计部门提供的图纸或方案。</w:t>
      </w:r>
    </w:p>
    <w:p w14:paraId="7D9DA77C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三、乙方工作</w:t>
      </w:r>
    </w:p>
    <w:p w14:paraId="35158611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1.参加甲方组织的施工图纸或作法说明的现场交底，拟定施工方案和进度计划，于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前交甲方审定，通过后方可实施。</w:t>
      </w:r>
    </w:p>
    <w:p w14:paraId="652D51C3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2.指派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为乙方项目经理，负责合同履行。乙方应按要求组织施工，保质、保量、按期完成施工任务，解决由乙方负责的各项事宜。</w:t>
      </w:r>
    </w:p>
    <w:p w14:paraId="4A902214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3.严格执行施工规范、安全操作规程、防火安全规定、环境保护规定。严格按照图纸或作法说明进行施工，做好各项质量检查记录。参加竣工验收，编制工程结算。</w:t>
      </w:r>
    </w:p>
    <w:p w14:paraId="18D3BE6D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4.遵守国家或地方政府及有关部门对施工现场管理的规定，妥善保护好施工现场周围建筑物、设备管线等不受损坏。做好施工现场保卫和垃圾消纳等工作。</w:t>
      </w:r>
    </w:p>
    <w:p w14:paraId="49B01739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5.施工中未经甲方书面同意或有关部门批准，不得随意拆改原建筑物结构及各种设备管线。</w:t>
      </w:r>
    </w:p>
    <w:p w14:paraId="39ADF2D9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6.工程竣工未移交甲方之前，负责对现场的一切设施和工程成品进行保护；工程竣工移交前，应彻底完成现场的清理工作。</w:t>
      </w:r>
    </w:p>
    <w:p w14:paraId="0570E5C7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7.施工过程中不得违反甲方的相关管理制度。</w:t>
      </w:r>
    </w:p>
    <w:p w14:paraId="7939E460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8.施工过程中如发生人身伤亡、财产毁损等安全事故的，乙方负责解决并独自承担全部责任。由此给甲方造成损失的，乙方应负责赔偿，赔偿款由甲方直接从应付合同价款中扣除。</w:t>
      </w:r>
    </w:p>
    <w:p w14:paraId="268C9F29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9.施工单位在进场施工前应挂接水、电表，完工验收后根据水表、电表显示的用水、用电量按照甲方收费标准向甲方缴纳水、电费。</w:t>
      </w:r>
    </w:p>
    <w:p w14:paraId="630A9094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10.乙方自行解决关系协调问题。乙方在施工过程中与任何人之间发生的任何纠纷，与甲方一概无关，因协调周边关系产生的一切费用由乙方自行承担。</w:t>
      </w:r>
    </w:p>
    <w:p w14:paraId="71D950EF">
      <w:pPr>
        <w:widowControl w:val="0"/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11.未经甲方同意，乙方不得擅自更换甲方在招标时认定的本工程施工负责人（项目经理）及施工队伍，若出现此类情况，甲方有权终止合同。</w:t>
      </w:r>
    </w:p>
    <w:p w14:paraId="7A3865DF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12.乙方未能按响应文件中所列的施工方式、项目经理人选及其他承诺执行时，视为违约，甲方有权指正更正，直至终止合同。</w:t>
      </w:r>
    </w:p>
    <w:p w14:paraId="6E6742B9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13.施工中或竣工后，如发生因乙方在本项目施工中拖欠工人工资、劳务分包商款项，而向甲方追讨欠款的情况时，均视为乙方违约，甲方有权采取终止合同，向乙方索赔的措施。</w:t>
      </w:r>
    </w:p>
    <w:p w14:paraId="508A5A65">
      <w:pPr>
        <w:widowControl/>
        <w:numPr>
          <w:ilvl w:val="0"/>
          <w:numId w:val="0"/>
        </w:numPr>
        <w:spacing w:after="0" w:line="360" w:lineRule="auto"/>
        <w:ind w:left="1320" w:leftChars="0" w:hanging="720" w:firstLineChars="0"/>
        <w:jc w:val="left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default" w:ascii="仿宋_GB2312" w:hAnsi="宋体" w:eastAsia="仿宋_GB2312" w:cs="Times New Roman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四、</w:t>
      </w: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关于工期的约定</w:t>
      </w:r>
    </w:p>
    <w:p w14:paraId="5B907BA0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1.甲方要求比合同约定的工期提前竣工时，应征得乙方同意，并支付乙方因赶工采取的措施费用。</w:t>
      </w:r>
    </w:p>
    <w:p w14:paraId="383C2999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2.因甲方未按约定完成工作且影响工期的，工期相应顺延。</w:t>
      </w:r>
    </w:p>
    <w:p w14:paraId="283B3A03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3.因乙方责任，不能按期开工或中途无故停工，影响工期，工期不顺延，由乙方承担逾期完工的违约责任。</w:t>
      </w:r>
    </w:p>
    <w:p w14:paraId="4D4BD9D8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4.因非乙方原因造成的停电、停水、停气及不可抗力因素影响，导致停工8小时以上（一周内累计计算），工期相应顺延。</w:t>
      </w:r>
    </w:p>
    <w:p w14:paraId="053BFEF9">
      <w:pPr>
        <w:widowControl/>
        <w:numPr>
          <w:ilvl w:val="0"/>
          <w:numId w:val="0"/>
        </w:numPr>
        <w:spacing w:after="0" w:line="360" w:lineRule="auto"/>
        <w:ind w:left="1320" w:leftChars="0" w:hanging="720" w:firstLineChars="0"/>
        <w:jc w:val="left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default" w:ascii="仿宋_GB2312" w:hAnsi="宋体" w:eastAsia="仿宋_GB2312" w:cs="Times New Roman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五、</w:t>
      </w: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关于工程质量及验收的约定</w:t>
      </w:r>
    </w:p>
    <w:p w14:paraId="276B7F21">
      <w:pPr>
        <w:keepNext w:val="0"/>
        <w:keepLines w:val="0"/>
        <w:pageBreakBefore w:val="0"/>
        <w:widowControl w:val="0"/>
        <w:tabs>
          <w:tab w:val="left" w:pos="855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.本工程质量应至少达到国家质量评定合格标准。甲方要求部分或全部工程项目达到优良标准时，应按乙方的实际支出向乙方支付由此增加费用。</w:t>
      </w:r>
    </w:p>
    <w:p w14:paraId="286E869C">
      <w:pPr>
        <w:keepNext w:val="0"/>
        <w:keepLines w:val="0"/>
        <w:pageBreakBefore w:val="0"/>
        <w:widowControl w:val="0"/>
        <w:tabs>
          <w:tab w:val="left" w:pos="855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.甲、乙双方应及时办理隐蔽工程和中间工程的检查与验收手续。甲方因自身原因不按时参加隐蔽工程的中间工程验收，乙方可自行验收，甲方应予承认。若甲方要求复验时，乙方应按要求办理复验。若复验合格，甲方应承担复验费用，由此造成停工，工期顺延；若复验不合格，其复验及返工费用由乙方承担，但工期也予顺延。</w:t>
      </w:r>
    </w:p>
    <w:p w14:paraId="09203127">
      <w:pPr>
        <w:keepNext w:val="0"/>
        <w:keepLines w:val="0"/>
        <w:pageBreakBefore w:val="0"/>
        <w:widowControl w:val="0"/>
        <w:tabs>
          <w:tab w:val="left" w:pos="855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.由于甲方提供的材料、设备质量不合格而影响工程质量，其返工费用由甲方承担，工期顺延。</w:t>
      </w:r>
    </w:p>
    <w:p w14:paraId="603EF86F">
      <w:pPr>
        <w:keepNext w:val="0"/>
        <w:keepLines w:val="0"/>
        <w:pageBreakBefore w:val="0"/>
        <w:widowControl w:val="0"/>
        <w:tabs>
          <w:tab w:val="left" w:pos="855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.由于乙方原因造成质量事故，其返工费用由乙方承担，工期不顺延。工程施工或交付甲方使用过程中，因工程材料质量或施工质量造成甲方或第三方人身损伤、财产损失的，由乙方负责解决并承担全部赔偿责任。</w:t>
      </w:r>
    </w:p>
    <w:p w14:paraId="36CE8857">
      <w:pPr>
        <w:keepNext w:val="0"/>
        <w:keepLines w:val="0"/>
        <w:pageBreakBefore w:val="0"/>
        <w:widowControl w:val="0"/>
        <w:tabs>
          <w:tab w:val="left" w:pos="855"/>
          <w:tab w:val="left" w:pos="1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.工程竣工后，乙方应通知甲方验收，甲方接到验收通知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组织验收，验收通过的办理验收、移交手续；验收不通过的，由乙方负责整改，工期不顺延。如甲方因自身原因在规定时间内未能组织验收，需及时通知乙方，另定验收日期，但甲方应承认竣工日期，并承担乙方的看管费用和相关费用。</w:t>
      </w:r>
    </w:p>
    <w:p w14:paraId="758CADB7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六、关于工程价款及结算的约定</w:t>
      </w:r>
    </w:p>
    <w:p w14:paraId="38F0DDF5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1.合同签订后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15天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内，甲方支付乙方合同价款的40%；</w:t>
      </w:r>
    </w:p>
    <w:p w14:paraId="61AB6EAB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2.项目验收合格后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15天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内，甲方支付乙方合同价款的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0%。</w:t>
      </w:r>
    </w:p>
    <w:p w14:paraId="4B185428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default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3.结算审计后15天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内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甲方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付清剩余金额。</w:t>
      </w:r>
    </w:p>
    <w:p w14:paraId="4F458688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七、关于材料供应的约定</w:t>
      </w:r>
    </w:p>
    <w:p w14:paraId="1F00F65C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1.本工程设计范围的材料由乙方按照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文件要求负责采购供应。</w:t>
      </w:r>
    </w:p>
    <w:p w14:paraId="5F3EE03F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2.凡由乙方采购的材料、设备，如不符合质量或规格有差异，应禁止使用。若已使用，由乙方负责更换，由此造成的返工，工期不予顺延，费用由乙方承担。</w:t>
      </w:r>
    </w:p>
    <w:p w14:paraId="6BDB98CF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八、有关安全生产及防火事宜</w:t>
      </w:r>
    </w:p>
    <w:p w14:paraId="1FCD80E7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1.甲方提供的施工图纸和作法说明，应符合《中华人民共和国消防条例》和有关防火设计规范。</w:t>
      </w:r>
    </w:p>
    <w:p w14:paraId="5D186197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乙方在施工期间应严格遵守相关行业施工规范和其它相关的法规、规范。在路面洗刨、摊铺、碾压等施工过程中注意机械和施工人员安全，施工车辆应服从安全管理员和甲方管理人员的协调和指挥，在道沿石装卸、运输及安装过程中，严防人员磕碰、砸伤等事故的发生。</w:t>
      </w:r>
    </w:p>
    <w:p w14:paraId="1A4E105E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3.由于乙方在施工生产过程中违反有关安全操作规程、消防条例，导致发生安全或火灾事故，乙方应承担由此引发的一切经济损失。</w:t>
      </w:r>
    </w:p>
    <w:p w14:paraId="23720772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九、保修</w:t>
      </w:r>
    </w:p>
    <w:p w14:paraId="34E3365F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保修期为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2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年，保修期起始日从甲方代表在最终验收记录上签字之日起算。保修期内，如出现质量问题，乙方应在接到维修通知后的2日内派人无偿维修。如乙方不在约定时间内派人维修或无法修理的，甲方可委托其他单位或人员维修，产生的一切费用和工程质量风险由乙方承担。</w:t>
      </w:r>
    </w:p>
    <w:p w14:paraId="5F332475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十、奖励和违约责任</w:t>
      </w:r>
    </w:p>
    <w:p w14:paraId="03854FCB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由于乙方原因，逾期竣工，每逾期一天，乙方按合同总价的万分之五向甲方支付违约金；逾期超过20天，乙方除承担前述违约责任外，甲方享有单方解除合同的权利，且合同解除时，乙方应按合同总价的20%向甲方支付违约金。</w:t>
      </w:r>
    </w:p>
    <w:p w14:paraId="25433145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2.乙方应妥善保护甲方交付的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等设施，如造成损失，应照价赔偿。</w:t>
      </w:r>
    </w:p>
    <w:p w14:paraId="285EF929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3.未办理验收手续，甲方因自身原因提前使用或擅自动用，造成损失由甲方负责。</w:t>
      </w:r>
    </w:p>
    <w:p w14:paraId="0458E2E4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4.未经甲方同意，乙方擅自拆改原有建筑物的结构或设备管线，由此发生的损失或事故（包括罚款），由乙方负责并承担损失。</w:t>
      </w:r>
    </w:p>
    <w:p w14:paraId="7570DEE6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5.除本合同约定外，因一方原因造成合同无法继续履行时，任何一方有权书面通知对方，办理合同终止协议，责任一方按合同总价20%向对方支付违约金，并由责任方赔偿对方由此造成的经济损失。</w:t>
      </w:r>
    </w:p>
    <w:p w14:paraId="7C2B0239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4.施工中或竣工后，如因乙方拖欠工人工资、劳务分包商款项等致第三人向甲方追讨欠款的，均属于乙方违约，甲方有权从应付乙方的合同款中代乙方向第三方支付，且甲方有权采取终止合同，向乙方索赔的措施。</w:t>
      </w:r>
    </w:p>
    <w:p w14:paraId="2764910E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5、工程质量不符合国家标准规定的，承包人负责无偿修理或返工。由于修理或返工造成逾期完工的偿付逾期违约金（违约金为延期期间每日按照合同结算总价款的千分之一计）。</w:t>
      </w:r>
    </w:p>
    <w:p w14:paraId="6E2E9233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6、采购人负责场地交付，协调与施工相关的外部干扰因素，确保施工环境顺畅，并承担协调不力造成的工期顺延责任。</w:t>
      </w:r>
    </w:p>
    <w:p w14:paraId="2EB32EE5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7、因承包人组织不力，在合同约定的期限内未能完工，且在发包人催告的合理期限内仍未完工的，采购人有权单方面解除合同。</w:t>
      </w:r>
    </w:p>
    <w:p w14:paraId="74E08C88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十一、争议或纠纷处理</w:t>
      </w:r>
    </w:p>
    <w:p w14:paraId="301DBC26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1.本合同在履行期间，双方发生争议时，在不影响工程进度的前提下，双方采取协商解决或请有关部门进行调解。</w:t>
      </w:r>
    </w:p>
    <w:p w14:paraId="2E4C2A6F">
      <w:pPr>
        <w:widowControl w:val="0"/>
        <w:spacing w:after="0" w:line="360" w:lineRule="auto"/>
        <w:ind w:firstLine="420" w:firstLineChars="175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2.当事人不愿通过协商、调解解决或者协商、调解不成时，协商不成的，按下列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（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一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）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种方式解决；</w:t>
      </w:r>
    </w:p>
    <w:p w14:paraId="47F803B3">
      <w:pPr>
        <w:widowControl w:val="0"/>
        <w:spacing w:after="0" w:line="360" w:lineRule="auto"/>
        <w:ind w:firstLine="420" w:firstLineChars="175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（一）向甲方注册地所在人民法院提起诉讼；</w:t>
      </w:r>
    </w:p>
    <w:p w14:paraId="1EA00649">
      <w:pPr>
        <w:widowControl w:val="0"/>
        <w:spacing w:after="0" w:line="360" w:lineRule="auto"/>
        <w:ind w:firstLine="420" w:firstLineChars="175"/>
        <w:jc w:val="both"/>
        <w:rPr>
          <w:rFonts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（二）提交西安仲裁委员会仲裁。</w:t>
      </w:r>
    </w:p>
    <w:p w14:paraId="4AC7B919">
      <w:pPr>
        <w:widowControl w:val="0"/>
        <w:spacing w:after="0" w:line="360" w:lineRule="auto"/>
        <w:ind w:left="600"/>
        <w:jc w:val="both"/>
        <w:rPr>
          <w:rFonts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b/>
          <w:color w:val="auto"/>
          <w:kern w:val="2"/>
          <w:sz w:val="24"/>
          <w:szCs w:val="24"/>
          <w:highlight w:val="none"/>
          <w:lang w:eastAsia="zh-CN"/>
        </w:rPr>
        <w:t>十二、其它约定</w:t>
      </w:r>
    </w:p>
    <w:p w14:paraId="12C4A658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1.乙方在投标中关于投标报价、投标质量等级、合同主要条款的承诺及补充意见等内容，将作为中标条件列入合同，磋商文件及答疑纪要作为合同附件，具有同等法律效力。</w:t>
      </w:r>
    </w:p>
    <w:p w14:paraId="72A09F11">
      <w:pPr>
        <w:widowControl w:val="0"/>
        <w:tabs>
          <w:tab w:val="left" w:pos="855"/>
          <w:tab w:val="left" w:pos="1800"/>
        </w:tabs>
        <w:spacing w:after="0" w:line="360" w:lineRule="auto"/>
        <w:ind w:firstLine="480" w:firstLineChars="200"/>
        <w:jc w:val="both"/>
        <w:rPr>
          <w:rFonts w:hint="default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2.政府采购合同履行中，采购人需追加与合同标的相同的货物、工程或者服务的，在不改变合同其他条款的前提下，可以与供应商协商签订补充合同，但所有补充合同的采购金额不得超过原合同采购金额的百分之十。</w:t>
      </w:r>
    </w:p>
    <w:p w14:paraId="0901167D">
      <w:pPr>
        <w:widowControl/>
        <w:tabs>
          <w:tab w:val="left" w:pos="8391"/>
        </w:tabs>
        <w:autoSpaceDE w:val="0"/>
        <w:autoSpaceDN w:val="0"/>
        <w:snapToGrid w:val="0"/>
        <w:spacing w:after="0" w:line="360" w:lineRule="auto"/>
        <w:ind w:right="-69" w:firstLine="480" w:firstLineChars="200"/>
        <w:jc w:val="both"/>
        <w:textAlignment w:val="bottom"/>
        <w:rPr>
          <w:rFonts w:ascii="Times New Roman" w:hAnsi="Times New Roman" w:eastAsia="仿宋_GB2312" w:cs="Times New Roman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.本合同自双方签字盖章之日起生效，本合同一式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份，正本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份，双方各执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份，副本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份，双方各执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_GB2312" w:hAnsi="仿宋" w:eastAsia="仿宋_GB2312" w:cs="宋体"/>
          <w:color w:val="auto"/>
          <w:kern w:val="2"/>
          <w:sz w:val="24"/>
          <w:szCs w:val="24"/>
          <w:highlight w:val="none"/>
          <w:lang w:eastAsia="zh-CN"/>
        </w:rPr>
        <w:t>份，具有同等法律效力。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3039C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3C5F5C0F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甲方名称</w:t>
            </w:r>
            <w:r>
              <w:rPr>
                <w:rFonts w:ascii="Times New Roman" w:hAnsi="Times New Roman" w:eastAsia="仿宋_GB2312" w:cs="Times New Roman"/>
                <w:color w:val="auto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（盖章）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:</w:t>
            </w:r>
          </w:p>
          <w:p w14:paraId="210D9E4E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地址：</w:t>
            </w:r>
          </w:p>
          <w:p w14:paraId="490C1742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代表人（签字）：</w:t>
            </w:r>
          </w:p>
          <w:p w14:paraId="0C457E19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电话：</w:t>
            </w:r>
          </w:p>
          <w:p w14:paraId="7FDC2088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开户银行：</w:t>
            </w:r>
          </w:p>
          <w:p w14:paraId="68879002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账号：</w:t>
            </w:r>
          </w:p>
        </w:tc>
        <w:tc>
          <w:tcPr>
            <w:tcW w:w="4643" w:type="dxa"/>
          </w:tcPr>
          <w:p w14:paraId="0A392E95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乙方名称</w:t>
            </w:r>
            <w:r>
              <w:rPr>
                <w:rFonts w:ascii="Times New Roman" w:hAnsi="Times New Roman" w:eastAsia="仿宋_GB2312" w:cs="Times New Roman"/>
                <w:color w:val="auto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（盖章）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:</w:t>
            </w:r>
          </w:p>
          <w:p w14:paraId="08139642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地址：</w:t>
            </w:r>
          </w:p>
          <w:p w14:paraId="65F0866F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代表人（签字）：</w:t>
            </w:r>
          </w:p>
          <w:p w14:paraId="64DC2C02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电话：</w:t>
            </w:r>
          </w:p>
          <w:p w14:paraId="697DDEF8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开户银行：</w:t>
            </w:r>
          </w:p>
          <w:p w14:paraId="2FF55024">
            <w:pPr>
              <w:widowControl/>
              <w:autoSpaceDE w:val="0"/>
              <w:autoSpaceDN w:val="0"/>
              <w:snapToGrid w:val="0"/>
              <w:spacing w:after="0" w:line="360" w:lineRule="auto"/>
              <w:ind w:right="-154"/>
              <w:jc w:val="both"/>
              <w:textAlignment w:val="bottom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账号：</w:t>
            </w:r>
          </w:p>
        </w:tc>
      </w:tr>
    </w:tbl>
    <w:p w14:paraId="24884E0B"/>
    <w:p w14:paraId="5DAFA9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EA09C4"/>
    <w:multiLevelType w:val="multilevel"/>
    <w:tmpl w:val="05EA09C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hAnsi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9CB17BE"/>
    <w:multiLevelType w:val="singleLevel"/>
    <w:tmpl w:val="59CB17BE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EA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2025-11-27T07:26:33Z</dcterms:created>
  <dc:creator>Administrator</dc:creator>
  <cp:lastModifiedBy>Administrator</cp:lastModifiedBy>
  <dcterms:modified xsi:type="dcterms:W3CDTF">2025-11-27T07:26:47Z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eyJoZGlkIjoiZDU3NDQxYWM0MTczYjBhMzlmYjdkYmMwMzBhMmYwMWMiLCJ1c2VySWQiOiIyNTQ0OTA1OTQifQ==</vt:lpwstr>
  </property>
  <property fmtid="{D5CDD505-2E9C-101B-9397-08002B2CF9AE}" pid="4" name="ICV">
    <vt:lpwstr>E8F0CD6EB8FF47969172328480EE7730_12</vt:lpwstr>
  </property>
</Properties>
</file>