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版本号：CGZC-2025-23320251208001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2025年干部职工体检项目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CGZC-2025-233</w:t>
      </w:r>
      <w:r>
        <w:br/>
      </w:r>
      <w:r>
        <w:br/>
      </w:r>
      <w:r>
        <w:br/>
      </w:r>
    </w:p>
    <w:p>
      <w:pPr>
        <w:pStyle w:val="null3"/>
        <w:jc w:val="center"/>
        <w:outlineLvl w:val="2"/>
      </w:pPr>
      <w:r>
        <w:rPr>
          <w:rFonts w:ascii="仿宋_GB2312" w:hAnsi="仿宋_GB2312" w:cs="仿宋_GB2312" w:eastAsia="仿宋_GB2312"/>
          <w:sz w:val="28"/>
          <w:b/>
        </w:rPr>
        <w:t>新筑街道办事处</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新筑街道办事处</w:t>
      </w:r>
      <w:r>
        <w:rPr>
          <w:rFonts w:ascii="仿宋_GB2312" w:hAnsi="仿宋_GB2312" w:cs="仿宋_GB2312" w:eastAsia="仿宋_GB2312"/>
        </w:rPr>
        <w:t>委托，拟对</w:t>
      </w:r>
      <w:r>
        <w:rPr>
          <w:rFonts w:ascii="仿宋_GB2312" w:hAnsi="仿宋_GB2312" w:cs="仿宋_GB2312" w:eastAsia="仿宋_GB2312"/>
        </w:rPr>
        <w:t>2025年干部职工体检项目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CGZC-2025-233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2025年干部职工体检项目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本项目采购新筑街办2025年干部职工体检。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2、企业资质：供应商具有卫生行政部门核准登记取得的《医疗机构执业许可证》（诊疗科目中有开展健康体检服务的科目）和《放射诊疗许可证》；</w:t>
      </w:r>
    </w:p>
    <w:p>
      <w:pPr>
        <w:pStyle w:val="null3"/>
      </w:pPr>
      <w:r>
        <w:rPr>
          <w:rFonts w:ascii="仿宋_GB2312" w:hAnsi="仿宋_GB2312" w:cs="仿宋_GB2312" w:eastAsia="仿宋_GB2312"/>
        </w:rPr>
        <w:t>3、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西安市灞桥区新筑街道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029-83411364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029-83332439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新筑街道办事处</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本项目采购新筑街办2025年干部职工体检。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2025年干部职工体检项目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标的名称：2025年干部职工体检项目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1、</w:t>
            </w:r>
            <w:r>
              <w:rPr>
                <w:rFonts w:ascii="仿宋_GB2312" w:hAnsi="仿宋_GB2312" w:cs="仿宋_GB2312" w:eastAsia="仿宋_GB2312"/>
                <w:sz w:val="21"/>
                <w:b/>
              </w:rPr>
              <w:t>本项目采购</w:t>
            </w:r>
            <w:r>
              <w:rPr>
                <w:rFonts w:ascii="仿宋_GB2312" w:hAnsi="仿宋_GB2312" w:cs="仿宋_GB2312" w:eastAsia="仿宋_GB2312"/>
                <w:sz w:val="21"/>
                <w:b/>
              </w:rPr>
              <w:t>新筑街办</w:t>
            </w:r>
            <w:r>
              <w:rPr>
                <w:rFonts w:ascii="仿宋_GB2312" w:hAnsi="仿宋_GB2312" w:cs="仿宋_GB2312" w:eastAsia="仿宋_GB2312"/>
                <w:sz w:val="21"/>
                <w:b/>
              </w:rPr>
              <w:t>2025年干部职工体检</w:t>
            </w:r>
            <w:r>
              <w:rPr>
                <w:rFonts w:ascii="仿宋_GB2312" w:hAnsi="仿宋_GB2312" w:cs="仿宋_GB2312" w:eastAsia="仿宋_GB2312"/>
                <w:sz w:val="21"/>
                <w:b/>
              </w:rPr>
              <w:t>。</w:t>
            </w:r>
          </w:p>
          <w:p>
            <w:pPr>
              <w:pStyle w:val="null3"/>
            </w:pPr>
            <w:r>
              <w:rPr>
                <w:rFonts w:ascii="仿宋_GB2312" w:hAnsi="仿宋_GB2312" w:cs="仿宋_GB2312" w:eastAsia="仿宋_GB2312"/>
                <w:sz w:val="21"/>
                <w:b/>
              </w:rPr>
              <w:t>2、服务对象暂定人数：295人，其中男性职工暂定204人、女性职工暂定91人；最终按实际体检人数据实结算。</w:t>
            </w:r>
          </w:p>
          <w:p>
            <w:pPr>
              <w:pStyle w:val="null3"/>
            </w:pPr>
            <w:r>
              <w:rPr>
                <w:rFonts w:ascii="仿宋_GB2312" w:hAnsi="仿宋_GB2312" w:cs="仿宋_GB2312" w:eastAsia="仿宋_GB2312"/>
                <w:sz w:val="21"/>
                <w:b/>
              </w:rPr>
              <w:t>3、单价最高</w:t>
            </w:r>
            <w:r>
              <w:rPr>
                <w:rFonts w:ascii="仿宋_GB2312" w:hAnsi="仿宋_GB2312" w:cs="仿宋_GB2312" w:eastAsia="仿宋_GB2312"/>
                <w:sz w:val="21"/>
                <w:b/>
              </w:rPr>
              <w:t>限价：</w:t>
            </w:r>
            <w:r>
              <w:rPr>
                <w:rFonts w:ascii="仿宋_GB2312" w:hAnsi="仿宋_GB2312" w:cs="仿宋_GB2312" w:eastAsia="仿宋_GB2312"/>
                <w:sz w:val="21"/>
                <w:b/>
              </w:rPr>
              <w:t>男性为</w:t>
            </w:r>
            <w:r>
              <w:rPr>
                <w:rFonts w:ascii="仿宋_GB2312" w:hAnsi="仿宋_GB2312" w:cs="仿宋_GB2312" w:eastAsia="仿宋_GB2312"/>
                <w:sz w:val="21"/>
                <w:b/>
              </w:rPr>
              <w:t>1223</w:t>
            </w:r>
            <w:r>
              <w:rPr>
                <w:rFonts w:ascii="仿宋_GB2312" w:hAnsi="仿宋_GB2312" w:cs="仿宋_GB2312" w:eastAsia="仿宋_GB2312"/>
                <w:sz w:val="21"/>
                <w:b/>
              </w:rPr>
              <w:t>元</w:t>
            </w:r>
            <w:r>
              <w:rPr>
                <w:rFonts w:ascii="仿宋_GB2312" w:hAnsi="仿宋_GB2312" w:cs="仿宋_GB2312" w:eastAsia="仿宋_GB2312"/>
                <w:sz w:val="21"/>
                <w:b/>
              </w:rPr>
              <w:t>/人；女</w:t>
            </w:r>
            <w:r>
              <w:rPr>
                <w:rFonts w:ascii="仿宋_GB2312" w:hAnsi="仿宋_GB2312" w:cs="仿宋_GB2312" w:eastAsia="仿宋_GB2312"/>
                <w:sz w:val="21"/>
                <w:b/>
              </w:rPr>
              <w:t>性为</w:t>
            </w:r>
            <w:r>
              <w:rPr>
                <w:rFonts w:ascii="仿宋_GB2312" w:hAnsi="仿宋_GB2312" w:cs="仿宋_GB2312" w:eastAsia="仿宋_GB2312"/>
                <w:sz w:val="21"/>
                <w:b/>
              </w:rPr>
              <w:t>1323</w:t>
            </w:r>
            <w:r>
              <w:rPr>
                <w:rFonts w:ascii="仿宋_GB2312" w:hAnsi="仿宋_GB2312" w:cs="仿宋_GB2312" w:eastAsia="仿宋_GB2312"/>
                <w:sz w:val="21"/>
                <w:b/>
              </w:rPr>
              <w:t>元</w:t>
            </w:r>
            <w:r>
              <w:rPr>
                <w:rFonts w:ascii="仿宋_GB2312" w:hAnsi="仿宋_GB2312" w:cs="仿宋_GB2312" w:eastAsia="仿宋_GB2312"/>
                <w:sz w:val="21"/>
                <w:b/>
              </w:rPr>
              <w:t>/人</w:t>
            </w:r>
            <w:r>
              <w:rPr>
                <w:rFonts w:ascii="仿宋_GB2312" w:hAnsi="仿宋_GB2312" w:cs="仿宋_GB2312" w:eastAsia="仿宋_GB2312"/>
                <w:sz w:val="21"/>
                <w:b/>
              </w:rPr>
              <w:t>；</w:t>
            </w:r>
          </w:p>
          <w:p>
            <w:pPr>
              <w:pStyle w:val="null3"/>
            </w:pPr>
            <w:r>
              <w:rPr>
                <w:rFonts w:ascii="仿宋_GB2312" w:hAnsi="仿宋_GB2312" w:cs="仿宋_GB2312" w:eastAsia="仿宋_GB2312"/>
                <w:sz w:val="21"/>
                <w:b/>
              </w:rPr>
              <w:t>注：</w:t>
            </w:r>
            <w:r>
              <w:rPr>
                <w:rFonts w:ascii="仿宋_GB2312" w:hAnsi="仿宋_GB2312" w:cs="仿宋_GB2312" w:eastAsia="仿宋_GB2312"/>
                <w:sz w:val="21"/>
                <w:b/>
              </w:rPr>
              <w:t>报价超过采购预算、单价最高限价的，按无效标处理。</w:t>
            </w:r>
          </w:p>
          <w:p>
            <w:pPr>
              <w:pStyle w:val="null3"/>
            </w:pPr>
            <w:r>
              <w:rPr>
                <w:rFonts w:ascii="仿宋_GB2312" w:hAnsi="仿宋_GB2312" w:cs="仿宋_GB2312" w:eastAsia="仿宋_GB2312"/>
                <w:sz w:val="21"/>
                <w:b/>
              </w:rPr>
              <w:t>4</w:t>
            </w:r>
            <w:r>
              <w:rPr>
                <w:rFonts w:ascii="仿宋_GB2312" w:hAnsi="仿宋_GB2312" w:cs="仿宋_GB2312" w:eastAsia="仿宋_GB2312"/>
                <w:sz w:val="21"/>
                <w:b/>
              </w:rPr>
              <w:t>.体检地点</w:t>
            </w:r>
          </w:p>
          <w:p>
            <w:pPr>
              <w:pStyle w:val="null3"/>
            </w:pPr>
            <w:r>
              <w:rPr>
                <w:rFonts w:ascii="仿宋_GB2312" w:hAnsi="仿宋_GB2312" w:cs="仿宋_GB2312" w:eastAsia="仿宋_GB2312"/>
                <w:sz w:val="21"/>
                <w:b/>
              </w:rPr>
              <w:t>4</w:t>
            </w:r>
            <w:r>
              <w:rPr>
                <w:rFonts w:ascii="仿宋_GB2312" w:hAnsi="仿宋_GB2312" w:cs="仿宋_GB2312" w:eastAsia="仿宋_GB2312"/>
                <w:sz w:val="21"/>
                <w:b/>
              </w:rPr>
              <w:t>.1医疗机构/体检机构/医院服务点应具备完成所有体检项目的设备及人员。</w:t>
            </w:r>
          </w:p>
          <w:p>
            <w:pPr>
              <w:pStyle w:val="null3"/>
            </w:pPr>
            <w:r>
              <w:rPr>
                <w:rFonts w:ascii="仿宋_GB2312" w:hAnsi="仿宋_GB2312" w:cs="仿宋_GB2312" w:eastAsia="仿宋_GB2312"/>
                <w:sz w:val="21"/>
                <w:b/>
              </w:rPr>
              <w:t>4</w:t>
            </w:r>
            <w:r>
              <w:rPr>
                <w:rFonts w:ascii="仿宋_GB2312" w:hAnsi="仿宋_GB2312" w:cs="仿宋_GB2312" w:eastAsia="仿宋_GB2312"/>
                <w:sz w:val="21"/>
                <w:b/>
              </w:rPr>
              <w:t>.2 交通便捷，环境良好。</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．体检设备</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.1体检地点具有体检专用设备，且覆盖本次体检所有项目。</w:t>
            </w:r>
          </w:p>
          <w:p>
            <w:pPr>
              <w:pStyle w:val="null3"/>
            </w:pPr>
            <w:r>
              <w:rPr>
                <w:rFonts w:ascii="仿宋_GB2312" w:hAnsi="仿宋_GB2312" w:cs="仿宋_GB2312" w:eastAsia="仿宋_GB2312"/>
                <w:sz w:val="21"/>
                <w:b/>
              </w:rPr>
              <w:t>6</w:t>
            </w:r>
            <w:r>
              <w:rPr>
                <w:rFonts w:ascii="仿宋_GB2312" w:hAnsi="仿宋_GB2312" w:cs="仿宋_GB2312" w:eastAsia="仿宋_GB2312"/>
                <w:sz w:val="21"/>
                <w:b/>
              </w:rPr>
              <w:t>.人员要求</w:t>
            </w:r>
          </w:p>
          <w:p>
            <w:pPr>
              <w:pStyle w:val="null3"/>
            </w:pPr>
            <w:r>
              <w:rPr>
                <w:rFonts w:ascii="仿宋_GB2312" w:hAnsi="仿宋_GB2312" w:cs="仿宋_GB2312" w:eastAsia="仿宋_GB2312"/>
                <w:sz w:val="21"/>
                <w:b/>
              </w:rPr>
              <w:t>6</w:t>
            </w:r>
            <w:r>
              <w:rPr>
                <w:rFonts w:ascii="仿宋_GB2312" w:hAnsi="仿宋_GB2312" w:cs="仿宋_GB2312" w:eastAsia="仿宋_GB2312"/>
                <w:sz w:val="21"/>
                <w:b/>
              </w:rPr>
              <w:t>.1所有体检项目由具有相应资质的医护人员负责。（须提供相关人员证书）</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.服务要求</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.1医疗机构/体检机构/医院须建立电子健康档案，具有相应的体检信息管理系统可进行体</w:t>
            </w:r>
          </w:p>
          <w:p>
            <w:pPr>
              <w:pStyle w:val="null3"/>
            </w:pPr>
            <w:r>
              <w:rPr>
                <w:rFonts w:ascii="仿宋_GB2312" w:hAnsi="仿宋_GB2312" w:cs="仿宋_GB2312" w:eastAsia="仿宋_GB2312"/>
                <w:sz w:val="21"/>
                <w:b/>
              </w:rPr>
              <w:t>检预约和体检信息综合管理。</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.2 体检过程中所需要的设备等，全部由供应商提供；体检表、化验单、报告单由体检医</w:t>
            </w:r>
          </w:p>
          <w:p>
            <w:pPr>
              <w:pStyle w:val="null3"/>
            </w:pPr>
            <w:r>
              <w:rPr>
                <w:rFonts w:ascii="仿宋_GB2312" w:hAnsi="仿宋_GB2312" w:cs="仿宋_GB2312" w:eastAsia="仿宋_GB2312"/>
                <w:sz w:val="21"/>
                <w:b/>
              </w:rPr>
              <w:t>疗机构提供；妇科检查和实验室检查均要求使用一次性材料。</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.3体检期间提供免费早餐。</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4供应商应在体检结束后15日内，向用户方提交体检报告，体检报告须进行密封，体检结束30日内向用户单位提供所查人员的疾患名单和疾病汇总分析，报告送达方式包括但不限于电子邮件或纸质报告送达。供应商应进行一次上门体检报告解析答疑。供应商应做好信息保密工作，不得泄露受检人员个人资料。因供应商原因造成体检数据遗失或泄露的，由供应商承担相应责任。</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5供应商应提前告知特殊体检项目的详细要求和注意事项（如B超、心电图等）。</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.6供应商须提供至少一年的后续跟踪服务，为采购人进行健康理疗讲座、常规器械测量（血压、血糖）等。</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.7 供应商应派专业人士对接。</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.8 供应商应派专门负责人进行场地引导，确保体检人员及时到达各个检查科室。</w:t>
            </w:r>
          </w:p>
          <w:tbl>
            <w:tblPr>
              <w:tblInd w:type="dxa" w:w="120"/>
              <w:tblBorders>
                <w:top w:val="none" w:color="000000" w:sz="4"/>
                <w:left w:val="none" w:color="000000" w:sz="4"/>
                <w:bottom w:val="none" w:color="000000" w:sz="4"/>
                <w:right w:val="none" w:color="000000" w:sz="4"/>
                <w:insideH w:val="none"/>
                <w:insideV w:val="none"/>
              </w:tblBorders>
            </w:tblPr>
            <w:tblGrid>
              <w:gridCol w:w="139"/>
              <w:gridCol w:w="190"/>
              <w:gridCol w:w="355"/>
              <w:gridCol w:w="1343"/>
              <w:gridCol w:w="172"/>
              <w:gridCol w:w="199"/>
              <w:gridCol w:w="155"/>
            </w:tblGrid>
            <w:tr>
              <w:tc>
                <w:tcPr>
                  <w:tcW w:type="dxa" w:w="2553"/>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体检方案</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54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1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项目意义</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男性</w:t>
                  </w:r>
                  <w:r>
                    <w:rPr>
                      <w:rFonts w:ascii="仿宋_GB2312" w:hAnsi="仿宋_GB2312" w:cs="仿宋_GB2312" w:eastAsia="仿宋_GB2312"/>
                      <w:sz w:val="22"/>
                    </w:rPr>
                    <w:t xml:space="preserve"> </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女已婚</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女未婚</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基础检查</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一般检查</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测定身高</w:t>
                  </w:r>
                  <w:r>
                    <w:rPr>
                      <w:rFonts w:ascii="仿宋_GB2312" w:hAnsi="仿宋_GB2312" w:cs="仿宋_GB2312" w:eastAsia="仿宋_GB2312"/>
                      <w:sz w:val="20"/>
                      <w:color w:val="000000"/>
                    </w:rPr>
                    <w:t>/体重、血压、腰围，体重指数等，初步筛查高血压</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内科</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用于了解胸部、心肺听诊、肠鸣音、心率、杂音、心律、肝、脾腹壁静脉曲张等情况</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外科</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主要用于甲状腺</w:t>
                  </w:r>
                  <w:r>
                    <w:rPr>
                      <w:rFonts w:ascii="仿宋_GB2312" w:hAnsi="仿宋_GB2312" w:cs="仿宋_GB2312" w:eastAsia="仿宋_GB2312"/>
                      <w:sz w:val="20"/>
                      <w:color w:val="000000"/>
                    </w:rPr>
                    <w:t>,淋巴结,乳腺,脊柱,四肢关节,肛门、直肠和皮肤等出现病症的人群</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眼科</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包括一般视力检查、外眼及内眼检查</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裂隙灯</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是眼科常规检查，主要用于角膜、结膜、巩膜、前房相关疾病以及白内障、眼部外伤筛查等。</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心电图</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筛查心律失常、心绞痛、心肌梗塞、冠心病、心肌缺血、心脏传导阻滞等心脏疾患</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专家总检</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总检医师出具专业、规范的主检报告、做出准确的健康结论、提供合理的保健建议</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血液检查</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血细胞分析</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通过血液分析可发现有无贫血、细菌感染、病毒感染、白血病等血液方面疾病</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尿常规</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诊断泌尿系统疾病，如泌尿系感染、肿瘤、结石等，还可以协助诊断其他系统疾病</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肝功</w:t>
                  </w:r>
                  <w:r>
                    <w:rPr>
                      <w:rFonts w:ascii="仿宋_GB2312" w:hAnsi="仿宋_GB2312" w:cs="仿宋_GB2312" w:eastAsia="仿宋_GB2312"/>
                      <w:sz w:val="20"/>
                      <w:color w:val="000000"/>
                    </w:rPr>
                    <w:t>10项</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反映肝细胞的功能状态，可筛查肝脏炎症、胆道疾病、胆管结石等疾病</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肾功</w:t>
                  </w:r>
                  <w:r>
                    <w:rPr>
                      <w:rFonts w:ascii="仿宋_GB2312" w:hAnsi="仿宋_GB2312" w:cs="仿宋_GB2312" w:eastAsia="仿宋_GB2312"/>
                      <w:sz w:val="20"/>
                      <w:color w:val="000000"/>
                    </w:rPr>
                    <w:t>3项</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筛查肾脏是否受损，是否有肾功能减退或肾衰，有无痛风、高尿酸血症等疾病</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血脂</w:t>
                  </w:r>
                  <w:r>
                    <w:rPr>
                      <w:rFonts w:ascii="仿宋_GB2312" w:hAnsi="仿宋_GB2312" w:cs="仿宋_GB2312" w:eastAsia="仿宋_GB2312"/>
                      <w:sz w:val="20"/>
                      <w:color w:val="000000"/>
                    </w:rPr>
                    <w:t>4项</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筛查有无高脂血症、血脂异常等</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空腹血糖</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空腹状态下血糖，看是否有糖尿病</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糖化血红蛋白</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是血液中葡萄糖和血红蛋白相结合的稳定化合物，可反映过去</w:t>
                  </w:r>
                  <w:r>
                    <w:rPr>
                      <w:rFonts w:ascii="仿宋_GB2312" w:hAnsi="仿宋_GB2312" w:cs="仿宋_GB2312" w:eastAsia="仿宋_GB2312"/>
                      <w:sz w:val="20"/>
                      <w:color w:val="000000"/>
                    </w:rPr>
                    <w:t>2-3月的平均血糖水平</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心肌酶谱</w:t>
                  </w:r>
                  <w:r>
                    <w:rPr>
                      <w:rFonts w:ascii="仿宋_GB2312" w:hAnsi="仿宋_GB2312" w:cs="仿宋_GB2312" w:eastAsia="仿宋_GB2312"/>
                      <w:sz w:val="20"/>
                      <w:color w:val="000000"/>
                    </w:rPr>
                    <w:t>5项</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是心肌损伤的标志物，对心肌炎、急性心肌梗死的诊断有重要意义</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同型半胱氨酸</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高同型半胱氨酸血症易诱发高血压、心脑血管疾病</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肿瘤检查</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甲胎蛋白</w:t>
                  </w:r>
                  <w:r>
                    <w:rPr>
                      <w:rFonts w:ascii="仿宋_GB2312" w:hAnsi="仿宋_GB2312" w:cs="仿宋_GB2312" w:eastAsia="仿宋_GB2312"/>
                      <w:sz w:val="20"/>
                      <w:color w:val="000000"/>
                    </w:rPr>
                    <w:t>AFP</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肝脏肿瘤筛查</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癌胚抗原</w:t>
                  </w:r>
                  <w:r>
                    <w:rPr>
                      <w:rFonts w:ascii="仿宋_GB2312" w:hAnsi="仿宋_GB2312" w:cs="仿宋_GB2312" w:eastAsia="仿宋_GB2312"/>
                      <w:sz w:val="20"/>
                      <w:color w:val="000000"/>
                    </w:rPr>
                    <w:t>CEA</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筛查癌症，具有广谱、早期的特点，阳性对癌症的诊断有重要临床意义</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TPSA/FPSA</w:t>
                  </w:r>
                </w:p>
              </w:tc>
              <w:tc>
                <w:tcPr>
                  <w:tcW w:type="dxa" w:w="1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属早期诊断和监测前列腺癌的重要指标之一，鉴别诊断前列腺炎及前列腺增生等</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CA199</w:t>
                  </w:r>
                </w:p>
              </w:tc>
              <w:tc>
                <w:tcPr>
                  <w:tcW w:type="dxa" w:w="1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诊断消化道肿瘤、胰腺、胆道系统恶性肿瘤的重要指标</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超声检查</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腹部超声（肝胆胰脾）</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筛查脂肪肝、结石、肿瘤、囊肿、血管瘤等，是腹部脏器检查的重要项目</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泌尿超声（双肾、前列腺）</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检查双侧输尿管、膀胱、前列腺是否有结石、增生、囊肿、占位等病变。</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甲状腺彩超</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筛查甲状腺肿、甲状腺囊肿、甲状腺炎、甲状腺瘤、甲状腺癌等疾病</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妇科超声（双肾、子宫、附件）</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了解是否有子宫肌瘤、卵巢肿瘤、盆腔积液、占位等妇科疾病。</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乳腺彩超</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筛查有无乳腺炎、乳腺囊肿、乳腺结节、乳腺癌等</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影像检查</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胸部</w:t>
                  </w:r>
                  <w:r>
                    <w:rPr>
                      <w:rFonts w:ascii="仿宋_GB2312" w:hAnsi="仿宋_GB2312" w:cs="仿宋_GB2312" w:eastAsia="仿宋_GB2312"/>
                      <w:sz w:val="20"/>
                      <w:color w:val="000000"/>
                    </w:rPr>
                    <w:t>CT+薄层扫描</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筛查肺部结节、肿瘤、肺炎、慢阻肺等疾病、准确性较高、特别用于肺癌早期筛查诊断</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妇科检查</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妇科普检</w:t>
                  </w:r>
                  <w:r>
                    <w:rPr>
                      <w:rFonts w:ascii="仿宋_GB2312" w:hAnsi="仿宋_GB2312" w:cs="仿宋_GB2312" w:eastAsia="仿宋_GB2312"/>
                      <w:sz w:val="20"/>
                      <w:color w:val="000000"/>
                    </w:rPr>
                    <w:t>+TCT</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临床上主要用于宫颈病变的早期筛查、宫颈癌的诊断</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白带常规</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评估阴道微生态环境，判断是否有细菌性、滴虫性、霉菌性阴道炎</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其他检查</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w:t>
                  </w:r>
                  <w:r>
                    <w:rPr>
                      <w:rFonts w:ascii="仿宋_GB2312" w:hAnsi="仿宋_GB2312" w:cs="仿宋_GB2312" w:eastAsia="仿宋_GB2312"/>
                      <w:sz w:val="20"/>
                      <w:color w:val="000000"/>
                    </w:rPr>
                    <w:t>13</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筛查有无幽门螺旋杆菌感染，长期感染可致慢性胃炎、溃疡甚至胃癌等</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90"/>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骨密度</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筛查有无骨量减少或骨质疏松症及其严重程度</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以供应商提供的服务地点为准。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全部体检完成并出具专业的体检报告，经甲方确定乙方无违约行为后据实结算</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单价为全费用综合单价，是供应商应在磋商报价表中标明完成本项目所要求内容且验收合格的所有费用,包括但不限于体检费、报告费、早餐费、咨询费、健康管理服务费用、利润、税金、风险及完成工作准备阶段、实施阶段、结果报告出具阶段、后续服务阶段等其他一切相关费用。任何有选择的报价将不予接受，否则按无效磋商处理。 （2）项目属性：服务。 （3）本项目所属行业为：其他未列明行业。从业人员300人以下的为中小微型企业。其中，从业人员100人及以上的为中型企业；从业人员10人及以上的为小型企业；从业人员10人以下的为微型企业。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 （6）若为授权代表参加磋商，响应文件中需提供被授权代表开标前三个月内任意一个月在本单位的社保缴纳证明。 注：本章3.3.5支付约定中“合同总金额”修正为“结算金额”。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财务状况报告：提供2023年或2024年度的财务审计报告或开标前3个月内供应商基本存款账户开户银行出具的资信证明及开户许可证（基本存款账户信息）；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供应商具有卫生行政部门核准登记取得的《医疗机构执业许可证》（诊疗科目中有开展健康体检服务的科目）和《放射诊疗许可证》；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针对本项目提出适用于本项目的总体方案，总体方案包括：①总体服务方案②体检流程③场次安排计划④现场管理方案⑤人员接送方案⑥早餐用餐方案 评审标准：方案各部分内容全面详细、阐述条理清晰详尽、符合本项目采购需求，得18分；每缺一项扣3分，存在不足的扣0.1-2.9分；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针对本项目提供体检报告及保密措施，包括但不限于①参检人员所有信息数据保密方案；②体检结果保密措施。 评审标准：内容全面详细、阐述条理清晰详尽、符合本项目采购需求，得6分；每缺一项内容扣3分，存在不足的扣0.1-2.9分。 备注：评审内容“缺陷”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专业意见及治疗方案</w:t>
            </w:r>
          </w:p>
        </w:tc>
        <w:tc>
          <w:tcPr>
            <w:tcW w:type="dxa" w:w="2492"/>
          </w:tcPr>
          <w:p>
            <w:pPr>
              <w:pStyle w:val="null3"/>
            </w:pPr>
            <w:r>
              <w:rPr>
                <w:rFonts w:ascii="仿宋_GB2312" w:hAnsi="仿宋_GB2312" w:cs="仿宋_GB2312" w:eastAsia="仿宋_GB2312"/>
              </w:rPr>
              <w:t>供应商可根据体检报告中出现的异常指标出具详细的①专业意见②治疗方案。 评审标准：内容全面详细、阐述条理清晰详尽、符合本项目采购需求，得6分；每缺一项扣3分，存在不足的扣0.1-2.9分。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体检资料</w:t>
            </w:r>
          </w:p>
        </w:tc>
        <w:tc>
          <w:tcPr>
            <w:tcW w:type="dxa" w:w="2492"/>
          </w:tcPr>
          <w:p>
            <w:pPr>
              <w:pStyle w:val="null3"/>
            </w:pPr>
            <w:r>
              <w:rPr>
                <w:rFonts w:ascii="仿宋_GB2312" w:hAnsi="仿宋_GB2312" w:cs="仿宋_GB2312" w:eastAsia="仿宋_GB2312"/>
              </w:rPr>
              <w:t>全体人员体检完成后须向采购人提供资料的详尽情况：①体检结果分析报告②健康风险评估报告③治疗建议④被检人员的体检结果详细资料及电子档案。 评审标准：内容全面详细、阐述条理清晰详尽、符合本项目采购需求，得12分；每缺一项扣3分，存在不足的扣0.1-2.9分。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供应商按采购需求中技术要求内容提供健康体检所需的①医疗检查设备与检验仪器的种类、数量、性能、能满足工作需要，并能良好运行②仪器设备有完整的操作规程③设有专门的检查室及辅助功能设施。 评审标准：内容全面详细、阐述条理清晰详尽、符合本项目采购需求，得9分；每缺一项扣3分，存在不足的扣0.1-2.9分。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供应商针对本项目提供应急方案，方案需包含①突发疾病预案②人员集中排队等候时间长③设备故障应急预案等3个方面的内容进行评审。 评审标准：内容全面详细、阐述条理清晰详尽、符合本项目采购需求，得9分；每缺一项扣3分，存在不足的扣0.1-2.9分。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有相关资格证书中级及以上职称证，且提供相关人员本单位的劳动合同或近半年内任意一个月的社保缴纳证明 ：1、15人（含）以上得15分； 2、10-14人得10分； 3、5-9人得5分； 4、5人（不含）以下得2分； 5、未提供证明材料或证明材料不齐全不得分。 注：需提供以上人员的相关证书及证明材料复印件并加盖公章赋予响应文件内，未提供不计分。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供应商提供近三年（2023年1月1日至今，以合同签订时间为准）的同类项目业绩，业绩以合同为依据，响应文件中附有其证明资料，每提供一个业绩证明计2.5分，满分5分。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