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D6D6E">
      <w:pPr>
        <w:pStyle w:val="3"/>
        <w:numPr>
          <w:ilvl w:val="0"/>
          <w:numId w:val="0"/>
        </w:numPr>
        <w:jc w:val="center"/>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拟签订的合同</w:t>
      </w:r>
      <w:bookmarkStart w:id="0" w:name="_Hlt487972895"/>
      <w:bookmarkEnd w:id="0"/>
      <w:bookmarkStart w:id="1" w:name="_Toc216513788"/>
      <w:bookmarkStart w:id="2" w:name="_Toc487900382"/>
      <w:r>
        <w:rPr>
          <w:rFonts w:hint="eastAsia" w:asciiTheme="majorEastAsia" w:hAnsiTheme="majorEastAsia" w:eastAsiaTheme="majorEastAsia" w:cstheme="majorEastAsia"/>
          <w:b/>
          <w:bCs/>
          <w:color w:val="auto"/>
          <w:sz w:val="32"/>
          <w:szCs w:val="32"/>
          <w:highlight w:val="none"/>
        </w:rPr>
        <w:t>文本</w:t>
      </w:r>
      <w:bookmarkEnd w:id="1"/>
      <w:bookmarkEnd w:id="2"/>
    </w:p>
    <w:p w14:paraId="2B987406">
      <w:pPr>
        <w:rPr>
          <w:rFonts w:hint="eastAsia" w:asciiTheme="majorEastAsia" w:hAnsiTheme="majorEastAsia" w:eastAsiaTheme="majorEastAsia" w:cstheme="majorEastAsia"/>
          <w:color w:val="auto"/>
          <w:highlight w:val="none"/>
          <w:lang w:val="zh-CN"/>
        </w:rPr>
      </w:pPr>
    </w:p>
    <w:p w14:paraId="05F2C279">
      <w:pPr>
        <w:pStyle w:val="4"/>
        <w:rPr>
          <w:rFonts w:hint="eastAsia" w:asciiTheme="majorEastAsia" w:hAnsiTheme="majorEastAsia" w:eastAsiaTheme="majorEastAsia" w:cstheme="majorEastAsia"/>
          <w:color w:val="auto"/>
          <w:highlight w:val="none"/>
          <w:lang w:val="zh-CN"/>
        </w:rPr>
      </w:pPr>
    </w:p>
    <w:p w14:paraId="6D0C2DED">
      <w:pPr>
        <w:pStyle w:val="5"/>
        <w:rPr>
          <w:rFonts w:hint="eastAsia" w:asciiTheme="majorEastAsia" w:hAnsiTheme="majorEastAsia" w:eastAsiaTheme="majorEastAsia" w:cstheme="majorEastAsia"/>
          <w:color w:val="auto"/>
          <w:highlight w:val="none"/>
          <w:lang w:val="zh-CN"/>
        </w:rPr>
      </w:pPr>
    </w:p>
    <w:p w14:paraId="3C48BC9B">
      <w:pPr>
        <w:pStyle w:val="5"/>
        <w:rPr>
          <w:rFonts w:hint="eastAsia" w:asciiTheme="majorEastAsia" w:hAnsiTheme="majorEastAsia" w:eastAsiaTheme="majorEastAsia" w:cstheme="majorEastAsia"/>
          <w:color w:val="auto"/>
          <w:highlight w:val="none"/>
          <w:lang w:val="zh-CN"/>
        </w:rPr>
      </w:pPr>
    </w:p>
    <w:p w14:paraId="49DB0D39">
      <w:pPr>
        <w:pStyle w:val="5"/>
        <w:rPr>
          <w:rFonts w:hint="eastAsia" w:asciiTheme="majorEastAsia" w:hAnsiTheme="majorEastAsia" w:eastAsiaTheme="majorEastAsia" w:cstheme="majorEastAsia"/>
          <w:color w:val="auto"/>
          <w:highlight w:val="none"/>
          <w:lang w:val="zh-CN"/>
        </w:rPr>
      </w:pPr>
    </w:p>
    <w:p w14:paraId="3C8DDE6E">
      <w:pPr>
        <w:rPr>
          <w:rFonts w:hint="eastAsia" w:asciiTheme="majorEastAsia" w:hAnsiTheme="majorEastAsia" w:eastAsiaTheme="majorEastAsia" w:cstheme="majorEastAsia"/>
          <w:b/>
          <w:bCs/>
          <w:color w:val="auto"/>
          <w:sz w:val="36"/>
          <w:szCs w:val="36"/>
          <w:highlight w:val="none"/>
          <w:lang w:val="zh-CN"/>
        </w:rPr>
      </w:pPr>
    </w:p>
    <w:p w14:paraId="6AE3A73C">
      <w:pPr>
        <w:pStyle w:val="4"/>
        <w:tabs>
          <w:tab w:val="left" w:pos="567"/>
        </w:tabs>
        <w:jc w:val="center"/>
        <w:rPr>
          <w:rFonts w:hint="eastAsia" w:asciiTheme="majorEastAsia" w:hAnsiTheme="majorEastAsia" w:eastAsiaTheme="majorEastAsia" w:cstheme="majorEastAsia"/>
          <w:b/>
          <w:bCs/>
          <w:color w:val="auto"/>
          <w:sz w:val="36"/>
          <w:szCs w:val="36"/>
          <w:highlight w:val="none"/>
          <w:lang w:eastAsia="zh-CN"/>
        </w:rPr>
      </w:pPr>
      <w:r>
        <w:rPr>
          <w:rFonts w:hint="eastAsia" w:asciiTheme="majorEastAsia" w:hAnsiTheme="majorEastAsia" w:eastAsiaTheme="majorEastAsia" w:cstheme="majorEastAsia"/>
          <w:b/>
          <w:bCs/>
          <w:color w:val="auto"/>
          <w:sz w:val="36"/>
          <w:szCs w:val="36"/>
          <w:highlight w:val="none"/>
          <w:lang w:eastAsia="zh-CN"/>
        </w:rPr>
        <w:t>西安浐灞国际港抖音、今日头条宣传推广服务项目</w:t>
      </w:r>
    </w:p>
    <w:p w14:paraId="008260E3">
      <w:pPr>
        <w:jc w:val="center"/>
        <w:rPr>
          <w:rFonts w:hint="eastAsia" w:asciiTheme="majorEastAsia" w:hAnsiTheme="majorEastAsia" w:eastAsiaTheme="majorEastAsia" w:cstheme="majorEastAsia"/>
          <w:b/>
          <w:color w:val="auto"/>
          <w:sz w:val="52"/>
          <w:szCs w:val="52"/>
          <w:highlight w:val="none"/>
        </w:rPr>
      </w:pPr>
    </w:p>
    <w:p w14:paraId="3325610C">
      <w:pPr>
        <w:rPr>
          <w:rFonts w:hint="eastAsia" w:asciiTheme="majorEastAsia" w:hAnsiTheme="majorEastAsia" w:eastAsiaTheme="majorEastAsia" w:cstheme="majorEastAsia"/>
          <w:color w:val="auto"/>
          <w:highlight w:val="none"/>
        </w:rPr>
      </w:pPr>
    </w:p>
    <w:p w14:paraId="2171CBE6">
      <w:pPr>
        <w:jc w:val="center"/>
        <w:rPr>
          <w:rFonts w:hint="eastAsia" w:asciiTheme="majorEastAsia" w:hAnsiTheme="majorEastAsia" w:eastAsiaTheme="majorEastAsia" w:cstheme="majorEastAsia"/>
          <w:b/>
          <w:color w:val="auto"/>
          <w:sz w:val="52"/>
          <w:szCs w:val="52"/>
          <w:highlight w:val="none"/>
        </w:rPr>
      </w:pPr>
      <w:r>
        <w:rPr>
          <w:rFonts w:hint="eastAsia" w:asciiTheme="majorEastAsia" w:hAnsiTheme="majorEastAsia" w:eastAsiaTheme="majorEastAsia" w:cstheme="majorEastAsia"/>
          <w:b/>
          <w:color w:val="auto"/>
          <w:sz w:val="52"/>
          <w:szCs w:val="52"/>
          <w:highlight w:val="none"/>
        </w:rPr>
        <w:t>合 同 书</w:t>
      </w:r>
    </w:p>
    <w:p w14:paraId="1A9BBE09">
      <w:pPr>
        <w:jc w:val="center"/>
        <w:rPr>
          <w:rFonts w:hint="eastAsia" w:asciiTheme="majorEastAsia" w:hAnsiTheme="majorEastAsia" w:eastAsiaTheme="majorEastAsia" w:cstheme="majorEastAsia"/>
          <w:b/>
          <w:color w:val="auto"/>
          <w:sz w:val="22"/>
          <w:szCs w:val="22"/>
          <w:highlight w:val="none"/>
          <w:lang w:eastAsia="zh-CN"/>
        </w:rPr>
      </w:pPr>
      <w:r>
        <w:rPr>
          <w:rFonts w:hint="eastAsia" w:asciiTheme="majorEastAsia" w:hAnsiTheme="majorEastAsia" w:eastAsiaTheme="majorEastAsia" w:cstheme="majorEastAsia"/>
          <w:b/>
          <w:color w:val="auto"/>
          <w:sz w:val="22"/>
          <w:szCs w:val="22"/>
          <w:highlight w:val="none"/>
        </w:rPr>
        <w:t>（合同模板</w:t>
      </w:r>
      <w:r>
        <w:rPr>
          <w:rFonts w:hint="eastAsia" w:asciiTheme="majorEastAsia" w:hAnsiTheme="majorEastAsia" w:eastAsiaTheme="majorEastAsia" w:cstheme="majorEastAsia"/>
          <w:b/>
          <w:color w:val="auto"/>
          <w:sz w:val="22"/>
          <w:szCs w:val="22"/>
          <w:highlight w:val="none"/>
          <w:lang w:eastAsia="zh-CN"/>
        </w:rPr>
        <w:t>）</w:t>
      </w:r>
    </w:p>
    <w:p w14:paraId="06D32144">
      <w:pPr>
        <w:jc w:val="center"/>
        <w:rPr>
          <w:rFonts w:hint="eastAsia" w:asciiTheme="majorEastAsia" w:hAnsiTheme="majorEastAsia" w:eastAsiaTheme="majorEastAsia" w:cstheme="majorEastAsia"/>
          <w:b/>
          <w:color w:val="auto"/>
          <w:sz w:val="48"/>
          <w:szCs w:val="48"/>
          <w:highlight w:val="none"/>
        </w:rPr>
      </w:pPr>
    </w:p>
    <w:p w14:paraId="775FBF9E">
      <w:pPr>
        <w:rPr>
          <w:rFonts w:hint="eastAsia" w:asciiTheme="majorEastAsia" w:hAnsiTheme="majorEastAsia" w:eastAsiaTheme="majorEastAsia" w:cstheme="majorEastAsia"/>
          <w:b/>
          <w:color w:val="auto"/>
          <w:highlight w:val="none"/>
        </w:rPr>
      </w:pPr>
    </w:p>
    <w:p w14:paraId="188D53D7">
      <w:pPr>
        <w:rPr>
          <w:rFonts w:hint="eastAsia" w:asciiTheme="majorEastAsia" w:hAnsiTheme="majorEastAsia" w:eastAsiaTheme="majorEastAsia" w:cstheme="majorEastAsia"/>
          <w:b/>
          <w:color w:val="auto"/>
          <w:highlight w:val="none"/>
        </w:rPr>
      </w:pPr>
    </w:p>
    <w:p w14:paraId="3C890F6B">
      <w:pPr>
        <w:rPr>
          <w:rFonts w:hint="eastAsia" w:asciiTheme="majorEastAsia" w:hAnsiTheme="majorEastAsia" w:eastAsiaTheme="majorEastAsia" w:cstheme="majorEastAsia"/>
          <w:b/>
          <w:color w:val="auto"/>
          <w:highlight w:val="none"/>
        </w:rPr>
      </w:pPr>
    </w:p>
    <w:p w14:paraId="7A8DC274">
      <w:pPr>
        <w:rPr>
          <w:rFonts w:hint="eastAsia" w:asciiTheme="majorEastAsia" w:hAnsiTheme="majorEastAsia" w:eastAsiaTheme="majorEastAsia" w:cstheme="majorEastAsia"/>
          <w:b/>
          <w:color w:val="auto"/>
          <w:highlight w:val="none"/>
        </w:rPr>
      </w:pPr>
    </w:p>
    <w:p w14:paraId="10176724">
      <w:pPr>
        <w:rPr>
          <w:rFonts w:hint="eastAsia" w:asciiTheme="majorEastAsia" w:hAnsiTheme="majorEastAsia" w:eastAsiaTheme="majorEastAsia" w:cstheme="majorEastAsia"/>
          <w:b/>
          <w:color w:val="auto"/>
          <w:highlight w:val="none"/>
        </w:rPr>
      </w:pPr>
    </w:p>
    <w:p w14:paraId="4B892EFA">
      <w:pPr>
        <w:rPr>
          <w:rFonts w:hint="eastAsia" w:asciiTheme="majorEastAsia" w:hAnsiTheme="majorEastAsia" w:eastAsiaTheme="majorEastAsia" w:cstheme="majorEastAsia"/>
          <w:b/>
          <w:color w:val="auto"/>
          <w:highlight w:val="none"/>
        </w:rPr>
      </w:pPr>
    </w:p>
    <w:p w14:paraId="6D8ED8AB">
      <w:pPr>
        <w:rPr>
          <w:rFonts w:hint="eastAsia" w:asciiTheme="majorEastAsia" w:hAnsiTheme="majorEastAsia" w:eastAsiaTheme="majorEastAsia" w:cstheme="majorEastAsia"/>
          <w:color w:val="auto"/>
          <w:highlight w:val="none"/>
        </w:rPr>
      </w:pPr>
    </w:p>
    <w:p w14:paraId="1C5F5573">
      <w:pPr>
        <w:rPr>
          <w:rFonts w:hint="eastAsia" w:asciiTheme="majorEastAsia" w:hAnsiTheme="majorEastAsia" w:eastAsiaTheme="majorEastAsia" w:cstheme="majorEastAsia"/>
          <w:b/>
          <w:color w:val="auto"/>
          <w:highlight w:val="none"/>
        </w:rPr>
      </w:pPr>
    </w:p>
    <w:p w14:paraId="6FCE6322">
      <w:pPr>
        <w:pStyle w:val="4"/>
        <w:tabs>
          <w:tab w:val="left" w:pos="567"/>
        </w:tabs>
        <w:rPr>
          <w:rFonts w:hint="eastAsia" w:asciiTheme="majorEastAsia" w:hAnsiTheme="majorEastAsia" w:eastAsiaTheme="majorEastAsia" w:cstheme="majorEastAsia"/>
          <w:color w:val="auto"/>
          <w:highlight w:val="none"/>
        </w:rPr>
      </w:pPr>
    </w:p>
    <w:p w14:paraId="0902F64A">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p>
    <w:p w14:paraId="69884479">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rPr>
        <w:t>甲方(</w:t>
      </w:r>
      <w:r>
        <w:rPr>
          <w:rFonts w:hint="eastAsia" w:asciiTheme="majorEastAsia" w:hAnsiTheme="majorEastAsia" w:eastAsiaTheme="majorEastAsia" w:cstheme="majorEastAsia"/>
          <w:b/>
          <w:color w:val="auto"/>
          <w:spacing w:val="23"/>
          <w:sz w:val="32"/>
          <w:szCs w:val="32"/>
          <w:highlight w:val="none"/>
        </w:rPr>
        <w:fldChar w:fldCharType="begin"/>
      </w:r>
      <w:r>
        <w:rPr>
          <w:rFonts w:hint="eastAsia" w:asciiTheme="majorEastAsia" w:hAnsiTheme="majorEastAsia" w:eastAsiaTheme="majorEastAsia" w:cstheme="majorEastAsia"/>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Theme="majorEastAsia" w:hAnsiTheme="majorEastAsia" w:eastAsiaTheme="majorEastAsia" w:cstheme="majorEastAsia"/>
          <w:b/>
          <w:color w:val="auto"/>
          <w:spacing w:val="23"/>
          <w:sz w:val="32"/>
          <w:szCs w:val="32"/>
          <w:highlight w:val="none"/>
        </w:rPr>
        <w:fldChar w:fldCharType="separate"/>
      </w:r>
      <w:r>
        <w:rPr>
          <w:rFonts w:hint="eastAsia" w:asciiTheme="majorEastAsia" w:hAnsiTheme="majorEastAsia" w:eastAsiaTheme="majorEastAsia" w:cstheme="majorEastAsia"/>
          <w:b/>
          <w:color w:val="auto"/>
          <w:spacing w:val="23"/>
          <w:sz w:val="32"/>
          <w:szCs w:val="32"/>
          <w:highlight w:val="none"/>
        </w:rPr>
        <w:t>采购人</w:t>
      </w:r>
      <w:r>
        <w:rPr>
          <w:rFonts w:hint="eastAsia" w:asciiTheme="majorEastAsia" w:hAnsiTheme="majorEastAsia" w:eastAsiaTheme="majorEastAsia" w:cstheme="majorEastAsia"/>
          <w:b/>
          <w:color w:val="auto"/>
          <w:spacing w:val="23"/>
          <w:sz w:val="32"/>
          <w:szCs w:val="32"/>
          <w:highlight w:val="none"/>
        </w:rPr>
        <w:fldChar w:fldCharType="end"/>
      </w:r>
      <w:r>
        <w:rPr>
          <w:rFonts w:hint="eastAsia" w:asciiTheme="majorEastAsia" w:hAnsiTheme="majorEastAsia" w:eastAsiaTheme="majorEastAsia" w:cstheme="majorEastAsia"/>
          <w:b/>
          <w:color w:val="auto"/>
          <w:spacing w:val="23"/>
          <w:sz w:val="32"/>
          <w:szCs w:val="32"/>
          <w:highlight w:val="none"/>
        </w:rPr>
        <w:t>)：</w:t>
      </w:r>
      <w:r>
        <w:rPr>
          <w:rFonts w:hint="eastAsia" w:asciiTheme="majorEastAsia" w:hAnsiTheme="majorEastAsia" w:eastAsiaTheme="majorEastAsia" w:cstheme="majorEastAsia"/>
          <w:color w:val="auto"/>
          <w:spacing w:val="23"/>
          <w:sz w:val="28"/>
          <w:szCs w:val="28"/>
          <w:highlight w:val="none"/>
          <w:u w:val="single"/>
        </w:rPr>
        <w:t></w:t>
      </w:r>
    </w:p>
    <w:p w14:paraId="2B284554">
      <w:pPr>
        <w:spacing w:line="360" w:lineRule="auto"/>
        <w:ind w:left="1285" w:hanging="1469" w:hangingChars="400"/>
        <w:jc w:val="center"/>
        <w:rPr>
          <w:rFonts w:hint="eastAsia" w:asciiTheme="majorEastAsia" w:hAnsiTheme="majorEastAsia" w:eastAsiaTheme="majorEastAsia" w:cstheme="majorEastAsia"/>
          <w:color w:val="auto"/>
          <w:spacing w:val="23"/>
          <w:sz w:val="28"/>
          <w:szCs w:val="28"/>
          <w:highlight w:val="none"/>
          <w:u w:val="single"/>
        </w:rPr>
      </w:pPr>
      <w:r>
        <w:rPr>
          <w:rFonts w:hint="eastAsia" w:asciiTheme="majorEastAsia" w:hAnsiTheme="majorEastAsia" w:eastAsiaTheme="majorEastAsia" w:cstheme="majorEastAsia"/>
          <w:b/>
          <w:color w:val="auto"/>
          <w:spacing w:val="23"/>
          <w:sz w:val="32"/>
          <w:szCs w:val="32"/>
          <w:highlight w:val="none"/>
        </w:rPr>
        <w:fldChar w:fldCharType="begin"/>
      </w:r>
      <w:r>
        <w:rPr>
          <w:rFonts w:hint="eastAsia" w:asciiTheme="majorEastAsia" w:hAnsiTheme="majorEastAsia" w:eastAsiaTheme="majorEastAsia" w:cstheme="majorEastAsia"/>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Theme="majorEastAsia" w:hAnsiTheme="majorEastAsia" w:eastAsiaTheme="majorEastAsia" w:cstheme="majorEastAsia"/>
          <w:b/>
          <w:color w:val="auto"/>
          <w:spacing w:val="23"/>
          <w:sz w:val="32"/>
          <w:szCs w:val="32"/>
          <w:highlight w:val="none"/>
        </w:rPr>
        <w:fldChar w:fldCharType="separate"/>
      </w:r>
      <w:r>
        <w:rPr>
          <w:rFonts w:hint="eastAsia" w:asciiTheme="majorEastAsia" w:hAnsiTheme="majorEastAsia" w:eastAsiaTheme="majorEastAsia" w:cstheme="majorEastAsia"/>
          <w:b/>
          <w:color w:val="auto"/>
          <w:spacing w:val="23"/>
          <w:sz w:val="32"/>
          <w:szCs w:val="32"/>
          <w:highlight w:val="none"/>
        </w:rPr>
        <w:t>乙方</w:t>
      </w:r>
      <w:r>
        <w:rPr>
          <w:rFonts w:hint="eastAsia" w:asciiTheme="majorEastAsia" w:hAnsiTheme="majorEastAsia" w:eastAsiaTheme="majorEastAsia" w:cstheme="majorEastAsia"/>
          <w:b/>
          <w:color w:val="auto"/>
          <w:spacing w:val="23"/>
          <w:sz w:val="32"/>
          <w:szCs w:val="32"/>
          <w:highlight w:val="none"/>
        </w:rPr>
        <w:fldChar w:fldCharType="end"/>
      </w:r>
      <w:r>
        <w:rPr>
          <w:rFonts w:hint="eastAsia" w:asciiTheme="majorEastAsia" w:hAnsiTheme="majorEastAsia" w:eastAsiaTheme="majorEastAsia" w:cstheme="majorEastAsia"/>
          <w:b/>
          <w:color w:val="auto"/>
          <w:spacing w:val="23"/>
          <w:sz w:val="32"/>
          <w:szCs w:val="32"/>
          <w:highlight w:val="none"/>
        </w:rPr>
        <w:t>(供应商)：</w:t>
      </w:r>
      <w:r>
        <w:rPr>
          <w:rFonts w:hint="eastAsia" w:asciiTheme="majorEastAsia" w:hAnsiTheme="majorEastAsia" w:eastAsiaTheme="majorEastAsia" w:cstheme="majorEastAsia"/>
          <w:color w:val="auto"/>
          <w:spacing w:val="23"/>
          <w:sz w:val="28"/>
          <w:szCs w:val="28"/>
          <w:highlight w:val="none"/>
          <w:u w:val="single"/>
        </w:rPr>
        <w:t></w:t>
      </w:r>
    </w:p>
    <w:p w14:paraId="6DFCE0AE">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lang w:val="en-US" w:eastAsia="zh-CN"/>
        </w:rPr>
        <w:t xml:space="preserve">  </w:t>
      </w:r>
      <w:r>
        <w:rPr>
          <w:rFonts w:hint="eastAsia" w:asciiTheme="majorEastAsia" w:hAnsiTheme="majorEastAsia" w:eastAsiaTheme="majorEastAsia" w:cstheme="majorEastAsia"/>
          <w:b/>
          <w:color w:val="auto"/>
          <w:spacing w:val="23"/>
          <w:sz w:val="32"/>
          <w:szCs w:val="32"/>
          <w:highlight w:val="none"/>
        </w:rPr>
        <w:t>签订时间：年月日</w:t>
      </w:r>
    </w:p>
    <w:p w14:paraId="57F11794">
      <w:pP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rPr>
        <w:br w:type="page"/>
      </w:r>
    </w:p>
    <w:p w14:paraId="6AEE519D">
      <w:pPr>
        <w:widowControl/>
        <w:ind w:firstLine="3373" w:firstLineChars="700"/>
        <w:jc w:val="both"/>
        <w:rPr>
          <w:rFonts w:hint="eastAsia" w:ascii="宋体" w:hAnsi="宋体" w:eastAsia="宋体" w:cs="宋体"/>
          <w:b/>
          <w:bCs/>
          <w:kern w:val="0"/>
          <w:sz w:val="48"/>
          <w:szCs w:val="48"/>
          <w:highlight w:val="none"/>
        </w:rPr>
      </w:pPr>
      <w:r>
        <w:rPr>
          <w:rFonts w:hint="eastAsia" w:ascii="宋体" w:hAnsi="宋体" w:eastAsia="宋体" w:cs="宋体"/>
          <w:b/>
          <w:bCs/>
          <w:kern w:val="0"/>
          <w:sz w:val="48"/>
          <w:szCs w:val="48"/>
          <w:highlight w:val="none"/>
        </w:rPr>
        <w:t>合同格式</w:t>
      </w:r>
    </w:p>
    <w:p w14:paraId="764EDC70">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合同编号：</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rPr>
        <w:t xml:space="preserve"> </w:t>
      </w:r>
    </w:p>
    <w:p w14:paraId="7EA56708">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签订地点：</w:t>
      </w:r>
      <w:r>
        <w:rPr>
          <w:rFonts w:hint="eastAsia" w:ascii="宋体" w:hAnsi="宋体" w:eastAsia="宋体" w:cs="宋体"/>
          <w:bCs/>
          <w:sz w:val="20"/>
          <w:szCs w:val="20"/>
          <w:highlight w:val="none"/>
          <w:u w:val="single"/>
          <w:lang w:val="en-US" w:eastAsia="zh-CN"/>
        </w:rPr>
        <w:t xml:space="preserve">              </w:t>
      </w:r>
    </w:p>
    <w:p w14:paraId="52D98F1A">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 xml:space="preserve">签订时间: </w:t>
      </w:r>
      <w:r>
        <w:rPr>
          <w:rFonts w:hint="eastAsia" w:ascii="宋体" w:hAnsi="宋体" w:eastAsia="宋体" w:cs="宋体"/>
          <w:bCs/>
          <w:sz w:val="20"/>
          <w:szCs w:val="20"/>
          <w:highlight w:val="none"/>
          <w:u w:val="single"/>
          <w:lang w:val="en-US" w:eastAsia="zh-CN"/>
        </w:rPr>
        <w:t xml:space="preserve">              </w:t>
      </w:r>
    </w:p>
    <w:p w14:paraId="6422C55E">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是否为专门面向中小企业的采购项目：是</w:t>
      </w:r>
    </w:p>
    <w:p w14:paraId="4DFF33A4">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采购人（甲方）：</w:t>
      </w:r>
      <w:r>
        <w:rPr>
          <w:rFonts w:hint="eastAsia" w:ascii="宋体" w:hAnsi="宋体" w:eastAsia="宋体" w:cs="宋体"/>
          <w:bCs/>
          <w:sz w:val="20"/>
          <w:szCs w:val="20"/>
          <w:highlight w:val="none"/>
          <w:u w:val="single"/>
          <w:lang w:val="en-US" w:eastAsia="zh-CN"/>
        </w:rPr>
        <w:t xml:space="preserve">              </w:t>
      </w:r>
    </w:p>
    <w:p w14:paraId="5626E89E">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供应商（乙方）：</w:t>
      </w:r>
      <w:r>
        <w:rPr>
          <w:rFonts w:hint="eastAsia" w:ascii="宋体" w:hAnsi="宋体" w:eastAsia="宋体" w:cs="宋体"/>
          <w:bCs/>
          <w:sz w:val="20"/>
          <w:szCs w:val="20"/>
          <w:highlight w:val="none"/>
          <w:u w:val="single"/>
          <w:lang w:val="en-US" w:eastAsia="zh-CN"/>
        </w:rPr>
        <w:t xml:space="preserve">              </w:t>
      </w:r>
    </w:p>
    <w:p w14:paraId="1126C77E">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根据《中华人民共和国政府采购法》及实施条例、《中华人民共和国民法典》和</w:t>
      </w:r>
      <w:r>
        <w:rPr>
          <w:rFonts w:hint="eastAsia" w:ascii="宋体" w:hAnsi="宋体" w:eastAsia="宋体" w:cs="宋体"/>
          <w:bCs/>
          <w:sz w:val="20"/>
          <w:szCs w:val="20"/>
          <w:highlight w:val="none"/>
          <w:lang w:eastAsia="zh-CN"/>
        </w:rPr>
        <w:t>西安浐灞国际港抖音、今日头条宣传推广服务项目</w:t>
      </w:r>
      <w:r>
        <w:rPr>
          <w:rFonts w:hint="eastAsia" w:ascii="宋体" w:hAnsi="宋体" w:eastAsia="宋体" w:cs="宋体"/>
          <w:bCs/>
          <w:sz w:val="20"/>
          <w:szCs w:val="20"/>
          <w:highlight w:val="none"/>
        </w:rPr>
        <w:t>（采购项目编号</w:t>
      </w:r>
      <w:r>
        <w:rPr>
          <w:rFonts w:hint="eastAsia" w:ascii="宋体" w:hAnsi="宋体" w:eastAsia="宋体" w:cs="宋体"/>
          <w:bCs/>
          <w:sz w:val="20"/>
          <w:szCs w:val="20"/>
          <w:highlight w:val="none"/>
          <w:lang w:eastAsia="zh-CN"/>
        </w:rPr>
        <w:t>GWZC-2024-253-SXLX25-02-011Z(F)</w:t>
      </w:r>
      <w:r>
        <w:rPr>
          <w:rFonts w:hint="eastAsia" w:ascii="宋体" w:hAnsi="宋体" w:eastAsia="宋体" w:cs="宋体"/>
          <w:bCs/>
          <w:sz w:val="20"/>
          <w:szCs w:val="20"/>
          <w:highlight w:val="none"/>
        </w:rPr>
        <w:t>）的采购文件、响应文件等有关规定，为确保甲方采购项目的顺利实施，甲、乙双方在平等自愿原则下签订本合同，并共同遵守如下条款，其主要要求如下：</w:t>
      </w:r>
    </w:p>
    <w:p w14:paraId="3A96B256">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第一条   项目基本情况</w:t>
      </w:r>
    </w:p>
    <w:p w14:paraId="7A5F4CF0">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u w:val="single"/>
          <w:lang w:eastAsia="zh-CN"/>
        </w:rPr>
        <w:t>西安浐灞国际港抖音、今日头条宣传推广服务</w:t>
      </w:r>
      <w:r>
        <w:rPr>
          <w:rFonts w:hint="eastAsia" w:ascii="宋体" w:hAnsi="宋体" w:eastAsia="宋体" w:cs="宋体"/>
          <w:bCs/>
          <w:sz w:val="20"/>
          <w:szCs w:val="20"/>
          <w:highlight w:val="none"/>
          <w:u w:val="single"/>
          <w:lang w:val="en-US" w:eastAsia="zh-CN"/>
        </w:rPr>
        <w:t>项目。</w:t>
      </w:r>
    </w:p>
    <w:p w14:paraId="217061E5">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第二条   服务期限</w:t>
      </w:r>
    </w:p>
    <w:p w14:paraId="7749CA64">
      <w:pPr>
        <w:spacing w:line="360" w:lineRule="auto"/>
        <w:ind w:firstLine="400" w:firstLineChars="200"/>
        <w:rPr>
          <w:rFonts w:hint="eastAsia" w:ascii="宋体" w:hAnsi="宋体" w:eastAsia="宋体" w:cs="宋体"/>
          <w:bCs/>
          <w:sz w:val="20"/>
          <w:szCs w:val="20"/>
          <w:highlight w:val="none"/>
          <w:u w:val="single"/>
        </w:rPr>
      </w:pPr>
      <w:r>
        <w:rPr>
          <w:rFonts w:hint="eastAsia" w:ascii="宋体" w:hAnsi="宋体" w:eastAsia="宋体" w:cs="宋体"/>
          <w:bCs/>
          <w:sz w:val="20"/>
          <w:szCs w:val="20"/>
          <w:highlight w:val="none"/>
          <w:u w:val="single"/>
        </w:rPr>
        <w:t>自合同签订之日起一年</w:t>
      </w:r>
    </w:p>
    <w:p w14:paraId="390B1633">
      <w:pPr>
        <w:spacing w:line="360" w:lineRule="auto"/>
        <w:ind w:firstLine="400" w:firstLineChars="200"/>
        <w:rPr>
          <w:rFonts w:hint="eastAsia" w:ascii="宋体" w:hAnsi="宋体" w:eastAsia="宋体" w:cs="宋体"/>
          <w:b w:val="0"/>
          <w:bCs/>
          <w:sz w:val="20"/>
          <w:szCs w:val="20"/>
          <w:highlight w:val="none"/>
        </w:rPr>
      </w:pPr>
      <w:r>
        <w:rPr>
          <w:rFonts w:hint="eastAsia" w:ascii="宋体" w:hAnsi="宋体" w:eastAsia="宋体" w:cs="宋体"/>
          <w:b w:val="0"/>
          <w:bCs/>
          <w:sz w:val="20"/>
          <w:szCs w:val="20"/>
          <w:highlight w:val="none"/>
        </w:rPr>
        <w:t>第三条   服务内容与质量标准</w:t>
      </w:r>
    </w:p>
    <w:p w14:paraId="62C1781C">
      <w:pPr>
        <w:pStyle w:val="8"/>
        <w:numPr>
          <w:ilvl w:val="0"/>
          <w:numId w:val="0"/>
        </w:numPr>
        <w:shd w:val="clear" w:color="auto" w:fill="auto"/>
        <w:spacing w:line="360" w:lineRule="auto"/>
        <w:ind w:firstLine="408" w:firstLineChars="200"/>
        <w:jc w:val="left"/>
        <w:rPr>
          <w:rFonts w:hint="default" w:ascii="宋体" w:hAnsi="宋体" w:cs="宋体"/>
          <w:b w:val="0"/>
          <w:bCs/>
          <w:color w:val="auto"/>
          <w:spacing w:val="2"/>
          <w:highlight w:val="none"/>
          <w:u w:val="single"/>
          <w:lang w:eastAsia="zh-CN"/>
        </w:rPr>
      </w:pPr>
      <w:r>
        <w:rPr>
          <w:rFonts w:hint="eastAsia" w:ascii="宋体" w:hAnsi="宋体" w:cs="宋体"/>
          <w:b w:val="0"/>
          <w:bCs/>
          <w:color w:val="auto"/>
          <w:spacing w:val="2"/>
          <w:highlight w:val="none"/>
          <w:lang w:val="en-US" w:eastAsia="zh-CN"/>
        </w:rPr>
        <w:t>3.1、</w:t>
      </w:r>
      <w:r>
        <w:rPr>
          <w:rFonts w:hint="default" w:ascii="宋体" w:hAnsi="宋体" w:cs="宋体"/>
          <w:b w:val="0"/>
          <w:bCs/>
          <w:color w:val="auto"/>
          <w:spacing w:val="2"/>
          <w:highlight w:val="none"/>
          <w:lang w:eastAsia="zh-CN"/>
        </w:rPr>
        <w:t>平台运营</w:t>
      </w:r>
      <w:r>
        <w:rPr>
          <w:rFonts w:hint="eastAsia" w:ascii="宋体" w:hAnsi="宋体" w:cs="宋体"/>
          <w:b w:val="0"/>
          <w:bCs/>
          <w:color w:val="auto"/>
          <w:spacing w:val="2"/>
          <w:highlight w:val="none"/>
          <w:lang w:eastAsia="zh-CN"/>
        </w:rPr>
        <w:t>：</w:t>
      </w:r>
      <w:r>
        <w:rPr>
          <w:rFonts w:hint="default" w:ascii="宋体" w:hAnsi="宋体" w:cs="宋体"/>
          <w:b w:val="0"/>
          <w:bCs/>
          <w:color w:val="auto"/>
          <w:spacing w:val="2"/>
          <w:highlight w:val="none"/>
          <w:u w:val="single"/>
          <w:lang w:eastAsia="zh-CN"/>
        </w:rPr>
        <w:t>抖音信息流推送</w:t>
      </w:r>
      <w:r>
        <w:rPr>
          <w:rFonts w:hint="eastAsia" w:ascii="宋体" w:hAnsi="宋体" w:cs="宋体"/>
          <w:b w:val="0"/>
          <w:bCs/>
          <w:color w:val="auto"/>
          <w:spacing w:val="2"/>
          <w:highlight w:val="none"/>
          <w:u w:val="single"/>
          <w:lang w:eastAsia="zh-CN"/>
        </w:rPr>
        <w:t>；抖音、头条账号运营维护</w:t>
      </w:r>
      <w:r>
        <w:rPr>
          <w:rFonts w:hint="eastAsia" w:ascii="宋体" w:hAnsi="宋体" w:cs="宋体"/>
          <w:b w:val="0"/>
          <w:bCs/>
          <w:color w:val="auto"/>
          <w:spacing w:val="2"/>
          <w:highlight w:val="none"/>
          <w:u w:val="single"/>
          <w:lang w:val="en-US" w:eastAsia="zh-CN"/>
        </w:rPr>
        <w:t>；</w:t>
      </w:r>
      <w:r>
        <w:rPr>
          <w:rFonts w:hint="default" w:ascii="宋体" w:hAnsi="宋体" w:cs="宋体"/>
          <w:b w:val="0"/>
          <w:bCs/>
          <w:color w:val="auto"/>
          <w:spacing w:val="2"/>
          <w:highlight w:val="none"/>
          <w:u w:val="single"/>
          <w:lang w:eastAsia="zh-CN"/>
        </w:rPr>
        <w:t>信息监测和预警</w:t>
      </w:r>
      <w:r>
        <w:rPr>
          <w:rFonts w:hint="eastAsia" w:ascii="宋体" w:hAnsi="宋体" w:cs="宋体"/>
          <w:b w:val="0"/>
          <w:bCs/>
          <w:color w:val="auto"/>
          <w:spacing w:val="2"/>
          <w:highlight w:val="none"/>
          <w:u w:val="single"/>
          <w:lang w:eastAsia="zh-CN"/>
        </w:rPr>
        <w:t>。</w:t>
      </w:r>
    </w:p>
    <w:p w14:paraId="2694BFD3">
      <w:pPr>
        <w:pStyle w:val="8"/>
        <w:numPr>
          <w:ilvl w:val="0"/>
          <w:numId w:val="0"/>
        </w:numPr>
        <w:shd w:val="clear" w:color="auto" w:fill="auto"/>
        <w:spacing w:line="360" w:lineRule="auto"/>
        <w:ind w:firstLine="408" w:firstLineChars="200"/>
        <w:jc w:val="left"/>
        <w:rPr>
          <w:rFonts w:hint="eastAsia" w:ascii="宋体" w:hAnsi="宋体" w:cs="宋体"/>
          <w:b w:val="0"/>
          <w:bCs/>
          <w:color w:val="auto"/>
          <w:spacing w:val="2"/>
          <w:sz w:val="20"/>
          <w:szCs w:val="20"/>
          <w:highlight w:val="none"/>
          <w:lang w:val="en-US" w:eastAsia="zh-CN"/>
        </w:rPr>
      </w:pPr>
      <w:r>
        <w:rPr>
          <w:rFonts w:hint="eastAsia" w:ascii="宋体" w:hAnsi="宋体" w:cs="宋体"/>
          <w:b w:val="0"/>
          <w:bCs/>
          <w:color w:val="auto"/>
          <w:spacing w:val="2"/>
          <w:sz w:val="20"/>
          <w:szCs w:val="20"/>
          <w:highlight w:val="none"/>
          <w:lang w:val="en-US" w:eastAsia="zh-CN"/>
        </w:rPr>
        <w:t>3.2、拍摄及后期制作：</w:t>
      </w:r>
      <w:r>
        <w:rPr>
          <w:rFonts w:hint="eastAsia" w:ascii="宋体" w:hAnsi="宋体" w:cs="宋体"/>
          <w:b w:val="0"/>
          <w:bCs/>
          <w:color w:val="auto"/>
          <w:spacing w:val="2"/>
          <w:sz w:val="20"/>
          <w:szCs w:val="20"/>
          <w:highlight w:val="none"/>
          <w:u w:val="single"/>
          <w:lang w:val="en-US" w:eastAsia="zh-CN"/>
        </w:rPr>
        <w:t>主题视频制作；视频素材混剪。</w:t>
      </w:r>
    </w:p>
    <w:p w14:paraId="0E0E462E">
      <w:pPr>
        <w:pStyle w:val="8"/>
        <w:numPr>
          <w:ilvl w:val="0"/>
          <w:numId w:val="0"/>
        </w:numPr>
        <w:shd w:val="clear" w:color="auto" w:fill="auto"/>
        <w:spacing w:line="360" w:lineRule="auto"/>
        <w:ind w:firstLine="408" w:firstLineChars="200"/>
        <w:jc w:val="left"/>
        <w:rPr>
          <w:rFonts w:hint="eastAsia" w:ascii="宋体" w:hAnsi="宋体" w:cs="宋体"/>
          <w:b w:val="0"/>
          <w:bCs/>
          <w:color w:val="auto"/>
          <w:spacing w:val="2"/>
          <w:sz w:val="20"/>
          <w:szCs w:val="20"/>
          <w:u w:val="single"/>
          <w:lang w:val="en-US" w:eastAsia="zh-CN"/>
        </w:rPr>
      </w:pPr>
      <w:r>
        <w:rPr>
          <w:rFonts w:hint="eastAsia" w:ascii="宋体" w:hAnsi="宋体" w:cs="宋体"/>
          <w:b w:val="0"/>
          <w:bCs/>
          <w:color w:val="auto"/>
          <w:spacing w:val="2"/>
          <w:sz w:val="20"/>
          <w:szCs w:val="20"/>
          <w:lang w:val="en-US" w:eastAsia="zh-CN"/>
        </w:rPr>
        <w:t>3.3、线下活动：</w:t>
      </w:r>
      <w:r>
        <w:rPr>
          <w:rFonts w:hint="eastAsia" w:ascii="宋体" w:hAnsi="宋体" w:cs="宋体"/>
          <w:b w:val="0"/>
          <w:bCs/>
          <w:color w:val="auto"/>
          <w:spacing w:val="2"/>
          <w:sz w:val="20"/>
          <w:szCs w:val="20"/>
          <w:u w:val="single"/>
          <w:lang w:val="en-US" w:eastAsia="zh-CN"/>
        </w:rPr>
        <w:t>达人采风活动。</w:t>
      </w:r>
    </w:p>
    <w:p w14:paraId="53370205">
      <w:pPr>
        <w:pStyle w:val="8"/>
        <w:numPr>
          <w:ilvl w:val="0"/>
          <w:numId w:val="0"/>
        </w:numPr>
        <w:shd w:val="clear" w:color="auto" w:fill="auto"/>
        <w:spacing w:line="360" w:lineRule="auto"/>
        <w:ind w:firstLine="408" w:firstLineChars="200"/>
        <w:jc w:val="left"/>
        <w:rPr>
          <w:rFonts w:hint="eastAsia" w:ascii="宋体" w:hAnsi="宋体" w:eastAsia="宋体" w:cs="宋体"/>
          <w:b w:val="0"/>
          <w:bCs/>
          <w:color w:val="auto"/>
          <w:spacing w:val="2"/>
          <w:sz w:val="20"/>
          <w:szCs w:val="20"/>
          <w:highlight w:val="none"/>
          <w:u w:val="single"/>
          <w:lang w:val="en-US" w:eastAsia="zh-CN"/>
        </w:rPr>
      </w:pPr>
      <w:r>
        <w:rPr>
          <w:rFonts w:hint="eastAsia" w:ascii="宋体" w:hAnsi="宋体" w:cs="宋体"/>
          <w:b w:val="0"/>
          <w:bCs/>
          <w:color w:val="auto"/>
          <w:spacing w:val="2"/>
          <w:sz w:val="20"/>
          <w:szCs w:val="20"/>
          <w:highlight w:val="none"/>
          <w:lang w:val="en-US" w:eastAsia="zh-CN"/>
        </w:rPr>
        <w:t>3.4、内容创作：</w:t>
      </w:r>
      <w:r>
        <w:rPr>
          <w:rFonts w:hint="eastAsia" w:ascii="宋体" w:hAnsi="宋体" w:eastAsia="宋体" w:cs="宋体"/>
          <w:b w:val="0"/>
          <w:bCs/>
          <w:color w:val="auto"/>
          <w:spacing w:val="2"/>
          <w:sz w:val="20"/>
          <w:szCs w:val="20"/>
          <w:highlight w:val="none"/>
          <w:u w:val="single"/>
          <w:lang w:val="en-US" w:eastAsia="zh-CN"/>
        </w:rPr>
        <w:t>设计制作海报不少于5张；抖音达人采风行1次；全年视频拍摄及制作不少于20条；全年抖音累计推流不少于100万；抖音、今日头条账号全年维护 ；抖音全年视频发布不少于35条</w:t>
      </w:r>
      <w:r>
        <w:rPr>
          <w:rFonts w:hint="eastAsia" w:ascii="宋体" w:hAnsi="宋体" w:cs="宋体"/>
          <w:b w:val="0"/>
          <w:bCs/>
          <w:color w:val="auto"/>
          <w:spacing w:val="2"/>
          <w:sz w:val="20"/>
          <w:szCs w:val="20"/>
          <w:highlight w:val="none"/>
          <w:u w:val="single"/>
          <w:lang w:val="en-US" w:eastAsia="zh-CN"/>
        </w:rPr>
        <w:t>；</w:t>
      </w:r>
    </w:p>
    <w:p w14:paraId="6F40F517">
      <w:pPr>
        <w:pStyle w:val="8"/>
        <w:numPr>
          <w:ilvl w:val="0"/>
          <w:numId w:val="0"/>
        </w:numPr>
        <w:shd w:val="clear" w:color="auto" w:fill="auto"/>
        <w:spacing w:line="360" w:lineRule="auto"/>
        <w:ind w:firstLine="408" w:firstLineChars="200"/>
        <w:jc w:val="left"/>
        <w:rPr>
          <w:rFonts w:hint="eastAsia" w:ascii="宋体" w:hAnsi="宋体" w:cs="宋体"/>
          <w:b w:val="0"/>
          <w:bCs/>
          <w:color w:val="auto"/>
          <w:spacing w:val="2"/>
          <w:sz w:val="20"/>
          <w:szCs w:val="20"/>
          <w:highlight w:val="none"/>
          <w:lang w:val="en-US" w:eastAsia="zh-CN"/>
        </w:rPr>
      </w:pPr>
      <w:r>
        <w:rPr>
          <w:rFonts w:hint="eastAsia" w:ascii="宋体" w:hAnsi="宋体" w:cs="宋体"/>
          <w:b w:val="0"/>
          <w:bCs/>
          <w:color w:val="auto"/>
          <w:spacing w:val="2"/>
          <w:sz w:val="20"/>
          <w:szCs w:val="20"/>
          <w:highlight w:val="none"/>
          <w:lang w:val="en-US" w:eastAsia="zh-CN"/>
        </w:rPr>
        <w:t>3.5、质量标准：</w:t>
      </w:r>
    </w:p>
    <w:p w14:paraId="198BEF46">
      <w:pPr>
        <w:pStyle w:val="8"/>
        <w:numPr>
          <w:ilvl w:val="0"/>
          <w:numId w:val="0"/>
        </w:numPr>
        <w:shd w:val="clear" w:color="auto" w:fill="auto"/>
        <w:spacing w:line="360" w:lineRule="auto"/>
        <w:ind w:firstLine="408" w:firstLineChars="200"/>
        <w:jc w:val="left"/>
        <w:rPr>
          <w:rFonts w:hint="eastAsia" w:ascii="宋体" w:hAnsi="宋体" w:eastAsia="宋体" w:cs="宋体"/>
          <w:color w:val="auto"/>
          <w:sz w:val="21"/>
          <w:u w:val="single"/>
          <w:lang w:eastAsia="zh-CN"/>
        </w:rPr>
      </w:pPr>
      <w:r>
        <w:rPr>
          <w:rFonts w:hint="eastAsia" w:ascii="宋体" w:hAnsi="宋体" w:eastAsia="宋体" w:cs="宋体"/>
          <w:color w:val="auto"/>
          <w:spacing w:val="2"/>
          <w:sz w:val="20"/>
          <w:szCs w:val="20"/>
          <w:highlight w:val="none"/>
          <w:u w:val="single"/>
          <w:lang w:val="en-US" w:eastAsia="zh-CN"/>
        </w:rPr>
        <w:t>按照磋商文件及采购人要求执行；在实施过程中，如果国家或有关部门颁布了新的技术标准或规范，则供应商应采用新的标准或规范进行实施</w:t>
      </w:r>
      <w:r>
        <w:rPr>
          <w:rFonts w:hint="eastAsia" w:ascii="宋体" w:hAnsi="宋体" w:cs="宋体"/>
          <w:color w:val="auto"/>
          <w:sz w:val="21"/>
          <w:u w:val="single"/>
          <w:lang w:eastAsia="zh-CN"/>
        </w:rPr>
        <w:t>。</w:t>
      </w:r>
    </w:p>
    <w:p w14:paraId="4858BF58">
      <w:pPr>
        <w:numPr>
          <w:ilvl w:val="0"/>
          <w:numId w:val="1"/>
        </w:num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 xml:space="preserve">  服务费用及支付方式</w:t>
      </w:r>
    </w:p>
    <w:p w14:paraId="350DCD21">
      <w:pPr>
        <w:spacing w:line="360" w:lineRule="auto"/>
        <w:ind w:firstLine="400" w:firstLineChars="200"/>
        <w:rPr>
          <w:rFonts w:hint="eastAsia" w:ascii="宋体" w:hAnsi="宋体"/>
          <w:color w:val="000000"/>
          <w:sz w:val="20"/>
          <w:szCs w:val="20"/>
          <w:highlight w:val="none"/>
        </w:rPr>
      </w:pPr>
      <w:r>
        <w:rPr>
          <w:rFonts w:hint="eastAsia" w:ascii="宋体" w:hAnsi="宋体"/>
          <w:color w:val="000000"/>
          <w:sz w:val="20"/>
          <w:szCs w:val="20"/>
          <w:highlight w:val="none"/>
        </w:rPr>
        <w:t>1、服务费按下列比例支付价款：</w:t>
      </w:r>
    </w:p>
    <w:p w14:paraId="449A3FE5">
      <w:pPr>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lang w:val="en-US" w:eastAsia="zh-CN"/>
        </w:rPr>
        <w:t>1.1</w:t>
      </w:r>
      <w:r>
        <w:rPr>
          <w:rFonts w:hint="eastAsia" w:ascii="宋体" w:hAnsi="宋体" w:eastAsia="宋体" w:cs="宋体"/>
          <w:bCs/>
          <w:sz w:val="20"/>
          <w:szCs w:val="20"/>
          <w:highlight w:val="none"/>
          <w:lang w:val="en-US" w:eastAsia="zh-CN"/>
        </w:rPr>
        <w:t>、</w:t>
      </w:r>
      <w:r>
        <w:rPr>
          <w:rFonts w:hint="eastAsia" w:ascii="宋体" w:hAnsi="宋体" w:eastAsia="宋体" w:cs="Times New Roman"/>
          <w:color w:val="000000"/>
          <w:sz w:val="20"/>
          <w:szCs w:val="20"/>
          <w:highlight w:val="none"/>
        </w:rPr>
        <w:t>本合同为固定总价合同，合同金额</w:t>
      </w:r>
      <w:r>
        <w:rPr>
          <w:rFonts w:hint="eastAsia" w:ascii="宋体" w:hAnsi="宋体" w:eastAsia="宋体" w:cs="Times New Roman"/>
          <w:color w:val="000000"/>
          <w:sz w:val="20"/>
          <w:szCs w:val="20"/>
          <w:highlight w:val="none"/>
          <w:lang w:val="en-US" w:eastAsia="zh-CN"/>
        </w:rPr>
        <w:t>人民币</w:t>
      </w:r>
      <w:r>
        <w:rPr>
          <w:rFonts w:hint="eastAsia" w:ascii="宋体" w:hAnsi="宋体" w:eastAsia="宋体" w:cs="Times New Roman"/>
          <w:color w:val="000000"/>
          <w:sz w:val="20"/>
          <w:szCs w:val="20"/>
          <w:highlight w:val="none"/>
        </w:rPr>
        <w:t>（大写）</w:t>
      </w:r>
      <w:r>
        <w:rPr>
          <w:rFonts w:hint="eastAsia" w:ascii="宋体" w:hAnsi="宋体" w:eastAsia="宋体" w:cs="Times New Roman"/>
          <w:color w:val="000000"/>
          <w:sz w:val="20"/>
          <w:szCs w:val="20"/>
          <w:highlight w:val="none"/>
          <w:u w:val="single"/>
        </w:rPr>
        <w:t xml:space="preserve">：                 </w:t>
      </w:r>
      <w:r>
        <w:rPr>
          <w:rFonts w:hint="eastAsia" w:ascii="宋体" w:hAnsi="宋体" w:eastAsia="宋体" w:cs="Times New Roman"/>
          <w:color w:val="000000"/>
          <w:sz w:val="20"/>
          <w:szCs w:val="20"/>
          <w:highlight w:val="none"/>
        </w:rPr>
        <w:t>(</w:t>
      </w:r>
      <w:r>
        <w:rPr>
          <w:rFonts w:hint="eastAsia" w:ascii="宋体" w:hAnsi="宋体" w:eastAsia="宋体" w:cs="Times New Roman"/>
          <w:color w:val="000000"/>
          <w:sz w:val="20"/>
          <w:szCs w:val="20"/>
          <w:highlight w:val="none"/>
          <w:lang w:val="en-US" w:eastAsia="zh-CN"/>
        </w:rPr>
        <w:t>小写</w:t>
      </w:r>
      <w:r>
        <w:rPr>
          <w:rFonts w:hint="eastAsia" w:ascii="宋体" w:hAnsi="宋体" w:eastAsia="宋体" w:cs="Times New Roman"/>
          <w:color w:val="000000"/>
          <w:sz w:val="20"/>
          <w:szCs w:val="20"/>
          <w:highlight w:val="none"/>
        </w:rPr>
        <w:t>¥</w:t>
      </w:r>
      <w:r>
        <w:rPr>
          <w:rFonts w:hint="eastAsia" w:ascii="宋体" w:hAnsi="宋体" w:eastAsia="宋体" w:cs="Times New Roman"/>
          <w:color w:val="000000"/>
          <w:sz w:val="20"/>
          <w:szCs w:val="20"/>
          <w:highlight w:val="none"/>
          <w:u w:val="single"/>
        </w:rPr>
        <w:t xml:space="preserve">         </w:t>
      </w:r>
      <w:r>
        <w:rPr>
          <w:rFonts w:hint="eastAsia" w:ascii="宋体" w:hAnsi="宋体" w:eastAsia="宋体" w:cs="Times New Roman"/>
          <w:color w:val="000000"/>
          <w:sz w:val="20"/>
          <w:szCs w:val="20"/>
          <w:highlight w:val="none"/>
        </w:rPr>
        <w:t xml:space="preserve">) </w:t>
      </w:r>
    </w:p>
    <w:p w14:paraId="15EB5E98">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1.2、</w:t>
      </w:r>
      <w:r>
        <w:rPr>
          <w:rFonts w:hint="eastAsia" w:ascii="宋体" w:hAnsi="宋体" w:eastAsia="宋体" w:cs="宋体"/>
          <w:bCs/>
          <w:sz w:val="20"/>
          <w:szCs w:val="20"/>
          <w:highlight w:val="none"/>
        </w:rPr>
        <w:t>合同金额即中标价</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合同价格为含税价，乙方提供服务所发生的一切费用（包括人工费、</w:t>
      </w:r>
      <w:r>
        <w:rPr>
          <w:rFonts w:hint="eastAsia" w:ascii="宋体" w:hAnsi="宋体" w:eastAsia="宋体" w:cs="宋体"/>
          <w:bCs/>
          <w:sz w:val="20"/>
          <w:szCs w:val="20"/>
          <w:highlight w:val="none"/>
          <w:lang w:val="en-US" w:eastAsia="zh-CN"/>
        </w:rPr>
        <w:t>场地费</w:t>
      </w:r>
      <w:r>
        <w:rPr>
          <w:rFonts w:hint="eastAsia" w:ascii="宋体" w:hAnsi="宋体" w:eastAsia="宋体" w:cs="宋体"/>
          <w:bCs/>
          <w:sz w:val="20"/>
          <w:szCs w:val="20"/>
          <w:highlight w:val="none"/>
        </w:rPr>
        <w:t>、交通差旅费、设备费、管理费、利润、税金、风险及完成工作准备阶段、实施阶段、</w:t>
      </w:r>
      <w:r>
        <w:rPr>
          <w:rFonts w:hint="eastAsia" w:ascii="宋体" w:hAnsi="宋体" w:eastAsia="宋体" w:cs="宋体"/>
          <w:bCs/>
          <w:sz w:val="20"/>
          <w:szCs w:val="20"/>
          <w:highlight w:val="none"/>
          <w:lang w:val="en-US" w:eastAsia="zh-CN"/>
        </w:rPr>
        <w:t>完成本项目</w:t>
      </w:r>
      <w:r>
        <w:rPr>
          <w:rFonts w:hint="eastAsia" w:ascii="宋体" w:hAnsi="宋体" w:eastAsia="宋体" w:cs="宋体"/>
          <w:bCs/>
          <w:sz w:val="20"/>
          <w:szCs w:val="20"/>
          <w:highlight w:val="none"/>
        </w:rPr>
        <w:t>所需的全部费用）等都已包含于合同价款中。</w:t>
      </w:r>
    </w:p>
    <w:p w14:paraId="4875F17E">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1.3、</w:t>
      </w:r>
      <w:r>
        <w:rPr>
          <w:rFonts w:hint="eastAsia" w:ascii="宋体" w:hAnsi="宋体" w:eastAsia="宋体" w:cs="宋体"/>
          <w:bCs/>
          <w:sz w:val="20"/>
          <w:szCs w:val="20"/>
          <w:highlight w:val="none"/>
        </w:rPr>
        <w:t>乙方须向甲方出具合法有效的完税发票，甲方进行支付结算。</w:t>
      </w:r>
    </w:p>
    <w:p w14:paraId="01C9F6E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1.4、</w:t>
      </w:r>
      <w:r>
        <w:rPr>
          <w:rFonts w:hint="eastAsia" w:ascii="宋体" w:hAnsi="宋体" w:eastAsia="宋体" w:cs="宋体"/>
          <w:bCs/>
          <w:sz w:val="20"/>
          <w:szCs w:val="20"/>
          <w:highlight w:val="none"/>
        </w:rPr>
        <w:t>结算方式：</w:t>
      </w:r>
      <w:r>
        <w:rPr>
          <w:rFonts w:hint="eastAsia" w:ascii="宋体" w:hAnsi="宋体" w:eastAsia="宋体" w:cs="宋体"/>
          <w:bCs/>
          <w:sz w:val="20"/>
          <w:szCs w:val="20"/>
          <w:highlight w:val="none"/>
          <w:u w:val="single"/>
        </w:rPr>
        <w:t>银行转账。</w:t>
      </w:r>
    </w:p>
    <w:p w14:paraId="71AF8187">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1.5、</w:t>
      </w:r>
      <w:r>
        <w:rPr>
          <w:rFonts w:hint="eastAsia" w:ascii="宋体" w:hAnsi="宋体" w:eastAsia="宋体" w:cs="宋体"/>
          <w:bCs/>
          <w:sz w:val="20"/>
          <w:szCs w:val="20"/>
          <w:highlight w:val="none"/>
        </w:rPr>
        <w:t>合同形式：</w:t>
      </w:r>
      <w:r>
        <w:rPr>
          <w:rFonts w:hint="eastAsia" w:ascii="宋体" w:hAnsi="宋体" w:eastAsia="宋体" w:cs="宋体"/>
          <w:bCs/>
          <w:sz w:val="20"/>
          <w:szCs w:val="20"/>
          <w:highlight w:val="none"/>
          <w:u w:val="single"/>
        </w:rPr>
        <w:t>总价合同</w:t>
      </w:r>
      <w:r>
        <w:rPr>
          <w:rFonts w:hint="eastAsia" w:ascii="宋体" w:hAnsi="宋体" w:eastAsia="宋体" w:cs="宋体"/>
          <w:bCs/>
          <w:sz w:val="20"/>
          <w:szCs w:val="20"/>
          <w:highlight w:val="none"/>
          <w:u w:val="single"/>
          <w:lang w:eastAsia="zh-CN"/>
        </w:rPr>
        <w:t>。</w:t>
      </w:r>
    </w:p>
    <w:p w14:paraId="768EA32F">
      <w:pPr>
        <w:spacing w:line="360" w:lineRule="auto"/>
        <w:ind w:firstLine="400" w:firstLineChars="200"/>
        <w:rPr>
          <w:rFonts w:hint="eastAsia" w:ascii="宋体" w:hAnsi="宋体" w:eastAsia="宋体" w:cs="宋体"/>
          <w:bCs/>
          <w:sz w:val="20"/>
          <w:szCs w:val="20"/>
          <w:highlight w:val="none"/>
          <w:u w:val="single"/>
          <w:lang w:eastAsia="zh-CN"/>
        </w:rPr>
      </w:pPr>
      <w:r>
        <w:rPr>
          <w:rFonts w:hint="eastAsia" w:ascii="宋体" w:hAnsi="宋体" w:eastAsia="宋体" w:cs="宋体"/>
          <w:bCs/>
          <w:sz w:val="20"/>
          <w:szCs w:val="20"/>
          <w:highlight w:val="none"/>
          <w:lang w:val="en-US" w:eastAsia="zh-CN"/>
        </w:rPr>
        <w:t>1.6、</w:t>
      </w:r>
      <w:r>
        <w:rPr>
          <w:rFonts w:hint="eastAsia" w:ascii="宋体" w:hAnsi="宋体" w:eastAsia="宋体" w:cs="宋体"/>
          <w:bCs/>
          <w:sz w:val="20"/>
          <w:szCs w:val="20"/>
          <w:highlight w:val="none"/>
        </w:rPr>
        <w:t>支付方式：</w:t>
      </w:r>
      <w:r>
        <w:rPr>
          <w:rFonts w:hint="eastAsia" w:ascii="宋体" w:hAnsi="宋体" w:eastAsia="宋体" w:cs="宋体"/>
          <w:bCs/>
          <w:sz w:val="20"/>
          <w:szCs w:val="20"/>
          <w:highlight w:val="none"/>
          <w:u w:val="single"/>
          <w:lang w:val="en-US" w:eastAsia="zh-CN"/>
        </w:rPr>
        <w:t>分期</w:t>
      </w:r>
      <w:r>
        <w:rPr>
          <w:rFonts w:hint="eastAsia" w:ascii="宋体" w:hAnsi="宋体" w:eastAsia="宋体" w:cs="宋体"/>
          <w:bCs/>
          <w:sz w:val="20"/>
          <w:szCs w:val="20"/>
          <w:highlight w:val="none"/>
          <w:u w:val="single"/>
        </w:rPr>
        <w:t>支付</w:t>
      </w:r>
      <w:r>
        <w:rPr>
          <w:rFonts w:hint="eastAsia" w:ascii="宋体" w:hAnsi="宋体" w:eastAsia="宋体" w:cs="宋体"/>
          <w:bCs/>
          <w:sz w:val="20"/>
          <w:szCs w:val="20"/>
          <w:highlight w:val="none"/>
          <w:u w:val="single"/>
          <w:lang w:eastAsia="zh-CN"/>
        </w:rPr>
        <w:t>。</w:t>
      </w:r>
    </w:p>
    <w:p w14:paraId="1AA15153">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1.7、付款条件说明：</w:t>
      </w:r>
      <w:r>
        <w:rPr>
          <w:rFonts w:hint="eastAsia" w:ascii="宋体" w:hAnsi="宋体" w:eastAsia="宋体" w:cs="宋体"/>
          <w:bCs/>
          <w:sz w:val="20"/>
          <w:szCs w:val="20"/>
          <w:highlight w:val="none"/>
          <w:u w:val="single"/>
          <w:lang w:val="en-US" w:eastAsia="zh-CN"/>
        </w:rPr>
        <w:t>本项目设置预付款；</w:t>
      </w:r>
    </w:p>
    <w:p w14:paraId="58B5CA3B">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1.8、预付款金额：</w:t>
      </w:r>
      <w:r>
        <w:rPr>
          <w:rFonts w:hint="eastAsia" w:ascii="宋体" w:hAnsi="宋体" w:eastAsia="宋体" w:cs="宋体"/>
          <w:bCs/>
          <w:sz w:val="20"/>
          <w:szCs w:val="20"/>
          <w:highlight w:val="none"/>
          <w:u w:val="single"/>
          <w:lang w:val="en-US" w:eastAsia="zh-CN"/>
        </w:rPr>
        <w:t>合同总价款的30%；</w:t>
      </w:r>
    </w:p>
    <w:p w14:paraId="515E111B">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1.9、</w:t>
      </w:r>
      <w:r>
        <w:rPr>
          <w:rFonts w:hint="eastAsia" w:ascii="宋体" w:hAnsi="宋体" w:eastAsia="宋体" w:cs="宋体"/>
          <w:bCs/>
          <w:sz w:val="20"/>
          <w:szCs w:val="20"/>
          <w:highlight w:val="none"/>
          <w:u w:val="single"/>
          <w:lang w:val="en-US" w:eastAsia="zh-CN"/>
        </w:rPr>
        <w:t>预付款支付条件，合同签订后，达到付款条件起30日内，支付合同总金额30%作为预付款；</w:t>
      </w:r>
    </w:p>
    <w:p w14:paraId="02325F24">
      <w:pPr>
        <w:spacing w:line="360" w:lineRule="auto"/>
        <w:ind w:firstLine="400" w:firstLineChars="200"/>
        <w:rPr>
          <w:rFonts w:hint="default" w:ascii="宋体" w:hAnsi="宋体" w:eastAsia="宋体" w:cs="宋体"/>
          <w:bCs/>
          <w:sz w:val="20"/>
          <w:szCs w:val="20"/>
          <w:highlight w:val="none"/>
          <w:lang w:val="en-US" w:eastAsia="zh-CN"/>
        </w:rPr>
      </w:pPr>
    </w:p>
    <w:p w14:paraId="2882F245">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1.10、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0FB1A883">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1.11、剩余款项支付条款</w:t>
      </w:r>
    </w:p>
    <w:p w14:paraId="445C2799">
      <w:pPr>
        <w:spacing w:line="360" w:lineRule="auto"/>
        <w:ind w:firstLine="400" w:firstLineChars="200"/>
        <w:rPr>
          <w:rFonts w:hint="eastAsia"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u w:val="single"/>
          <w:lang w:val="en-US" w:eastAsia="zh-CN"/>
        </w:rPr>
        <w:t>付款条件说明：项目验收合格后，达到付款条件起30日内，支付合同总金额的70.00%。</w:t>
      </w:r>
    </w:p>
    <w:p w14:paraId="5BC95A6F">
      <w:pPr>
        <w:spacing w:line="360" w:lineRule="auto"/>
        <w:ind w:firstLine="400" w:firstLineChars="200"/>
        <w:rPr>
          <w:rFonts w:hint="default"/>
          <w:highlight w:val="none"/>
          <w:lang w:val="en-US" w:eastAsia="zh-CN"/>
        </w:rPr>
      </w:pPr>
      <w:r>
        <w:rPr>
          <w:rFonts w:hint="eastAsia" w:ascii="宋体" w:hAnsi="宋体" w:eastAsia="宋体" w:cs="宋体"/>
          <w:bCs/>
          <w:sz w:val="20"/>
          <w:szCs w:val="20"/>
          <w:highlight w:val="none"/>
          <w:lang w:val="en-US" w:eastAsia="zh-CN"/>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11741AB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2.结算方式：银行转账。</w:t>
      </w:r>
    </w:p>
    <w:p w14:paraId="7F784672">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3.乙方收款账户</w:t>
      </w:r>
    </w:p>
    <w:p w14:paraId="1C2CF20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账户名称：                 </w:t>
      </w:r>
    </w:p>
    <w:p w14:paraId="1B941D9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开户银行：                   </w:t>
      </w:r>
    </w:p>
    <w:p w14:paraId="72CA2283">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银行账号：                 </w:t>
      </w:r>
    </w:p>
    <w:p w14:paraId="799EDA23">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第五条  甲方的权利和义务</w:t>
      </w:r>
    </w:p>
    <w:p w14:paraId="27D92691">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1、</w:t>
      </w:r>
      <w:r>
        <w:rPr>
          <w:rFonts w:hint="eastAsia" w:ascii="宋体" w:hAnsi="宋体" w:eastAsia="宋体" w:cs="宋体"/>
          <w:bCs/>
          <w:sz w:val="20"/>
          <w:szCs w:val="20"/>
          <w:highlight w:val="none"/>
        </w:rPr>
        <w:t>甲方有权对乙方提供的服务进行全程监督，包括但不限于服务进度、服务质量、用户反馈等方面，并根据双方约定的服务指标和标准进行定期评估，确保乙方提供的服务达到合同约定的要求。</w:t>
      </w:r>
    </w:p>
    <w:p w14:paraId="7211098F">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2、</w:t>
      </w:r>
      <w:r>
        <w:rPr>
          <w:rFonts w:hint="eastAsia" w:ascii="宋体" w:hAnsi="宋体" w:eastAsia="宋体" w:cs="宋体"/>
          <w:bCs/>
          <w:sz w:val="20"/>
          <w:szCs w:val="20"/>
          <w:highlight w:val="none"/>
        </w:rPr>
        <w:t>若乙方在服务过程中存在违反合同条款、服务质量不达标或未能按时交付成果等违约行为，甲方有权依据合同条款追究乙方的违约责任，并要求乙方采取补救措施或进行赔偿。</w:t>
      </w:r>
    </w:p>
    <w:p w14:paraId="35A7946A">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3、</w:t>
      </w:r>
      <w:r>
        <w:rPr>
          <w:rFonts w:hint="eastAsia" w:ascii="宋体" w:hAnsi="宋体" w:eastAsia="宋体" w:cs="宋体"/>
          <w:bCs/>
          <w:sz w:val="20"/>
          <w:szCs w:val="20"/>
          <w:highlight w:val="none"/>
        </w:rPr>
        <w:t>甲方需明确</w:t>
      </w:r>
      <w:r>
        <w:rPr>
          <w:rFonts w:hint="eastAsia" w:ascii="宋体" w:hAnsi="宋体" w:eastAsia="宋体" w:cs="宋体"/>
          <w:bCs/>
          <w:sz w:val="20"/>
          <w:szCs w:val="20"/>
          <w:highlight w:val="none"/>
          <w:lang w:val="en-US" w:eastAsia="zh-CN"/>
        </w:rPr>
        <w:t>对</w:t>
      </w:r>
      <w:r>
        <w:rPr>
          <w:rFonts w:hint="eastAsia" w:ascii="宋体" w:hAnsi="宋体" w:eastAsia="宋体" w:cs="宋体"/>
          <w:bCs/>
          <w:sz w:val="20"/>
          <w:szCs w:val="20"/>
          <w:highlight w:val="none"/>
        </w:rPr>
        <w:t>相关服务的具体需求，并向乙方提供必要的信息和资料，以便乙方更好地理解和满足甲方的需求。</w:t>
      </w:r>
    </w:p>
    <w:p w14:paraId="31FD47E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4、</w:t>
      </w:r>
      <w:r>
        <w:rPr>
          <w:rFonts w:hint="eastAsia" w:ascii="宋体" w:hAnsi="宋体" w:eastAsia="宋体" w:cs="宋体"/>
          <w:bCs/>
          <w:sz w:val="20"/>
          <w:szCs w:val="20"/>
          <w:highlight w:val="none"/>
        </w:rPr>
        <w:t>甲方应按照合同约定的时间和方式，及时、足额地向乙方支付服务费用，确保乙方能够顺利开展工作并持续提供服务。</w:t>
      </w:r>
    </w:p>
    <w:p w14:paraId="510598E0">
      <w:pPr>
        <w:spacing w:line="360" w:lineRule="auto"/>
        <w:ind w:firstLine="400" w:firstLineChars="200"/>
        <w:rPr>
          <w:rFonts w:hint="eastAsia" w:ascii="仿宋_GB2312" w:hAnsi="仿宋_GB2312" w:eastAsia="仿宋_GB2312" w:cs="仿宋_GB2312"/>
          <w:b w:val="0"/>
          <w:bCs/>
          <w:sz w:val="28"/>
          <w:szCs w:val="28"/>
        </w:rPr>
      </w:pPr>
      <w:r>
        <w:rPr>
          <w:rFonts w:hint="eastAsia" w:ascii="宋体" w:hAnsi="宋体" w:eastAsia="宋体" w:cs="宋体"/>
          <w:bCs/>
          <w:sz w:val="20"/>
          <w:szCs w:val="20"/>
          <w:highlight w:val="none"/>
          <w:lang w:val="en-US" w:eastAsia="zh-CN"/>
        </w:rPr>
        <w:t>5、</w:t>
      </w:r>
      <w:r>
        <w:rPr>
          <w:rFonts w:hint="eastAsia" w:ascii="宋体" w:hAnsi="宋体" w:eastAsia="宋体" w:cs="宋体"/>
          <w:bCs/>
          <w:sz w:val="20"/>
          <w:szCs w:val="20"/>
          <w:highlight w:val="none"/>
        </w:rPr>
        <w:t>在服务过程中，甲方应积极配合乙方的工作，提供必要的协助和支持，以确保服务顺利进行。</w:t>
      </w:r>
    </w:p>
    <w:p w14:paraId="68F891BE">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6</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根据本合同规定，按时向乙方支付应付服务费用</w:t>
      </w:r>
      <w:r>
        <w:rPr>
          <w:rFonts w:hint="eastAsia" w:ascii="宋体" w:hAnsi="宋体" w:eastAsia="宋体" w:cs="宋体"/>
          <w:bCs/>
          <w:sz w:val="20"/>
          <w:szCs w:val="20"/>
          <w:highlight w:val="none"/>
          <w:lang w:eastAsia="zh-CN"/>
        </w:rPr>
        <w:t>；</w:t>
      </w:r>
    </w:p>
    <w:p w14:paraId="2FCFBC4E">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7</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国家法律、法规所规定由甲方承担的其它责任</w:t>
      </w:r>
      <w:r>
        <w:rPr>
          <w:rFonts w:hint="eastAsia" w:ascii="宋体" w:hAnsi="宋体" w:eastAsia="宋体" w:cs="宋体"/>
          <w:bCs/>
          <w:sz w:val="20"/>
          <w:szCs w:val="20"/>
          <w:highlight w:val="none"/>
          <w:lang w:eastAsia="zh-CN"/>
        </w:rPr>
        <w:t>；</w:t>
      </w:r>
    </w:p>
    <w:p w14:paraId="39114D58">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第六条  乙方的权利和义务</w:t>
      </w:r>
    </w:p>
    <w:p w14:paraId="52AFA16D">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1、乙方需设有详细的技术资料档案和服务档案，将保存项目的详细资料以便于更好地提供服务。</w:t>
      </w:r>
    </w:p>
    <w:p w14:paraId="51759301">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2、乙方应根据数据结果调整推送策略和内容，达到推送效果；</w:t>
      </w:r>
    </w:p>
    <w:p w14:paraId="311F2CF3">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3、乙方应定期按时发布内容创作内容以提升曝光度和传播效果；</w:t>
      </w:r>
    </w:p>
    <w:p w14:paraId="5BE9F653">
      <w:pPr>
        <w:spacing w:line="360" w:lineRule="auto"/>
        <w:ind w:firstLine="400" w:firstLineChars="200"/>
        <w:rPr>
          <w:rFonts w:hint="default"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4、乙方应在对外发布内容选择音效和配乐时，注重版权问题，确保使用的素材合法合规，如涉及版权纠纷，由乙方承担全部责任；</w:t>
      </w:r>
    </w:p>
    <w:p w14:paraId="3C804B5F">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5、乙方应对在项目执行过程中获取的所有企业信息、个人数据及其他敏感信息承担保密责任，未经甲方书面同意，不得泄露给第三方或用于非本项目目的。</w:t>
      </w:r>
    </w:p>
    <w:p w14:paraId="0D6FFF1C">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6、乙方应确保所有服务活动均符合国家法律法规、政策要求及行业规范，不得从事任何违法、违规或损害甲方利益的行为。</w:t>
      </w:r>
    </w:p>
    <w:p w14:paraId="21D845F2">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7、乙方应建立有效的沟通机制，定期与甲方进行沟通，及时反馈项目执行中遇到的问题及解决方案，确保双方信息畅通，共同推动项目顺利实施。</w:t>
      </w:r>
    </w:p>
    <w:p w14:paraId="63089195">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8、乙方应根据项目执行情况和甲方反馈，不断优化服务流程、提升服务质量，确保服务效果达到或超过甲方预期。</w:t>
      </w:r>
    </w:p>
    <w:p w14:paraId="1EE57B48">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9</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对本合同规定的委托服务范围内的项目享有管理权及服务义务</w:t>
      </w:r>
      <w:r>
        <w:rPr>
          <w:rFonts w:hint="eastAsia" w:ascii="宋体" w:hAnsi="宋体" w:eastAsia="宋体" w:cs="宋体"/>
          <w:bCs/>
          <w:sz w:val="20"/>
          <w:szCs w:val="20"/>
          <w:highlight w:val="none"/>
          <w:lang w:eastAsia="zh-CN"/>
        </w:rPr>
        <w:t>；</w:t>
      </w:r>
    </w:p>
    <w:p w14:paraId="0C6F6646">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10</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根据本合同的规定向甲方收取相关服务费用，并有权在本项目管理范围内管理及合理使用</w:t>
      </w:r>
      <w:r>
        <w:rPr>
          <w:rFonts w:hint="eastAsia" w:ascii="宋体" w:hAnsi="宋体" w:eastAsia="宋体" w:cs="宋体"/>
          <w:bCs/>
          <w:sz w:val="20"/>
          <w:szCs w:val="20"/>
          <w:highlight w:val="none"/>
          <w:lang w:eastAsia="zh-CN"/>
        </w:rPr>
        <w:t>；</w:t>
      </w:r>
    </w:p>
    <w:p w14:paraId="7B753361">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11</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及时向甲方通告本项目服务范围内有关服务的重大事项，及时配合处理投诉</w:t>
      </w:r>
      <w:r>
        <w:rPr>
          <w:rFonts w:hint="eastAsia" w:ascii="宋体" w:hAnsi="宋体" w:eastAsia="宋体" w:cs="宋体"/>
          <w:bCs/>
          <w:sz w:val="20"/>
          <w:szCs w:val="20"/>
          <w:highlight w:val="none"/>
          <w:lang w:eastAsia="zh-CN"/>
        </w:rPr>
        <w:t>；</w:t>
      </w:r>
    </w:p>
    <w:p w14:paraId="1F8092BD">
      <w:pPr>
        <w:spacing w:line="360" w:lineRule="auto"/>
        <w:ind w:firstLine="400" w:firstLineChars="200"/>
        <w:rPr>
          <w:rFonts w:hint="eastAsia" w:ascii="宋体" w:hAnsi="宋体" w:eastAsia="宋体" w:cs="宋体"/>
          <w:bCs/>
          <w:color w:val="0000FF"/>
          <w:sz w:val="20"/>
          <w:szCs w:val="20"/>
          <w:highlight w:val="none"/>
          <w:lang w:eastAsia="zh-CN"/>
        </w:rPr>
      </w:pPr>
      <w:r>
        <w:rPr>
          <w:rFonts w:hint="eastAsia" w:ascii="宋体" w:hAnsi="宋体" w:eastAsia="宋体" w:cs="宋体"/>
          <w:bCs/>
          <w:sz w:val="20"/>
          <w:szCs w:val="20"/>
          <w:highlight w:val="none"/>
          <w:lang w:val="en-US" w:eastAsia="zh-CN"/>
        </w:rPr>
        <w:t>12</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接受项目行业管理部门及政府有关部门的指导，接受甲方的监督</w:t>
      </w:r>
      <w:r>
        <w:rPr>
          <w:rFonts w:hint="eastAsia" w:ascii="宋体" w:hAnsi="宋体" w:eastAsia="宋体" w:cs="宋体"/>
          <w:bCs/>
          <w:sz w:val="20"/>
          <w:szCs w:val="20"/>
          <w:highlight w:val="none"/>
          <w:lang w:eastAsia="zh-CN"/>
        </w:rPr>
        <w:t>；</w:t>
      </w:r>
    </w:p>
    <w:p w14:paraId="3430C5D3">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13</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国家法律、法规所规定由乙方承担的其它责任</w:t>
      </w:r>
      <w:r>
        <w:rPr>
          <w:rFonts w:hint="eastAsia" w:ascii="宋体" w:hAnsi="宋体" w:eastAsia="宋体" w:cs="宋体"/>
          <w:bCs/>
          <w:sz w:val="20"/>
          <w:szCs w:val="20"/>
          <w:highlight w:val="none"/>
          <w:lang w:eastAsia="zh-CN"/>
        </w:rPr>
        <w:t>；</w:t>
      </w:r>
    </w:p>
    <w:p w14:paraId="37EE8591">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14、乙方的工作人员必须严格遵守甲方的规章制度，以良好的形象和积极的工作态度，按甲方要求开展工作。</w:t>
      </w:r>
    </w:p>
    <w:p w14:paraId="4B67E23B">
      <w:pPr>
        <w:spacing w:line="360" w:lineRule="auto"/>
        <w:ind w:firstLine="400" w:firstLineChars="200"/>
        <w:rPr>
          <w:rFonts w:hint="eastAsia" w:ascii="宋体" w:hAnsi="宋体" w:eastAsia="宋体" w:cs="宋体"/>
          <w:bCs/>
          <w:sz w:val="20"/>
          <w:szCs w:val="20"/>
          <w:highlight w:val="none"/>
          <w:lang w:val="en-US" w:eastAsia="en-US"/>
        </w:rPr>
      </w:pPr>
      <w:r>
        <w:rPr>
          <w:rFonts w:hint="eastAsia" w:ascii="宋体" w:hAnsi="宋体" w:eastAsia="宋体" w:cs="宋体"/>
          <w:bCs/>
          <w:sz w:val="20"/>
          <w:szCs w:val="20"/>
          <w:highlight w:val="none"/>
          <w:lang w:val="en-US" w:eastAsia="zh-CN"/>
        </w:rPr>
        <w:t>15、乙方应在合同期满后10个日历日内向甲方提交年度服务报告，详细总结服务内容、成果；报告应客观、真实地反映乙方在服务期限内的服务质量和效果。</w:t>
      </w:r>
    </w:p>
    <w:p w14:paraId="29494851">
      <w:pPr>
        <w:spacing w:line="360" w:lineRule="auto"/>
        <w:ind w:firstLine="400" w:firstLineChars="200"/>
        <w:rPr>
          <w:rFonts w:hint="eastAsia" w:ascii="宋体" w:hAnsi="宋体" w:eastAsia="宋体" w:cs="宋体"/>
          <w:bCs/>
          <w:sz w:val="20"/>
          <w:szCs w:val="20"/>
          <w:highlight w:val="none"/>
          <w:lang w:val="en-US" w:eastAsia="en-US"/>
        </w:rPr>
      </w:pPr>
      <w:r>
        <w:rPr>
          <w:rFonts w:hint="eastAsia" w:ascii="宋体" w:hAnsi="宋体" w:eastAsia="宋体" w:cs="宋体"/>
          <w:bCs/>
          <w:sz w:val="20"/>
          <w:szCs w:val="20"/>
          <w:highlight w:val="none"/>
          <w:lang w:val="en-US" w:eastAsia="zh-CN"/>
        </w:rPr>
        <w:t>16、乙方有权根据本合同约定的服务内容、标准及期限，向甲方收取相应的服务费用。甲方应按期足额支付服务费用，以确保乙方能够持续、稳定地提供高质量的服务。</w:t>
      </w:r>
    </w:p>
    <w:p w14:paraId="52D5D694">
      <w:pPr>
        <w:spacing w:line="360" w:lineRule="auto"/>
        <w:ind w:firstLine="402" w:firstLineChars="200"/>
        <w:rPr>
          <w:rFonts w:hint="eastAsia" w:asciiTheme="majorEastAsia" w:hAnsiTheme="majorEastAsia" w:eastAsiaTheme="majorEastAsia" w:cstheme="majorEastAsia"/>
          <w:b/>
          <w:bCs w:val="0"/>
          <w:sz w:val="20"/>
          <w:szCs w:val="20"/>
          <w:highlight w:val="none"/>
          <w:lang w:val="en-US" w:eastAsia="zh-CN"/>
        </w:rPr>
      </w:pPr>
      <w:r>
        <w:rPr>
          <w:rFonts w:hint="eastAsia" w:asciiTheme="majorEastAsia" w:hAnsiTheme="majorEastAsia" w:eastAsiaTheme="majorEastAsia" w:cstheme="majorEastAsia"/>
          <w:b/>
          <w:bCs w:val="0"/>
          <w:sz w:val="20"/>
          <w:szCs w:val="20"/>
          <w:highlight w:val="none"/>
        </w:rPr>
        <w:t xml:space="preserve">第七条  </w:t>
      </w:r>
      <w:r>
        <w:rPr>
          <w:rFonts w:hint="eastAsia" w:asciiTheme="majorEastAsia" w:hAnsiTheme="majorEastAsia" w:eastAsiaTheme="majorEastAsia" w:cstheme="majorEastAsia"/>
          <w:b/>
          <w:bCs w:val="0"/>
          <w:sz w:val="20"/>
          <w:szCs w:val="20"/>
          <w:highlight w:val="none"/>
          <w:lang w:val="en-US" w:eastAsia="zh-CN"/>
        </w:rPr>
        <w:t>保密条款</w:t>
      </w:r>
    </w:p>
    <w:p w14:paraId="2699CED3">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1、乙方履行本合同过程中为甲方完成的所有工作成果为本合同的保密信息，乙方只能将其用于本合同履行之目的，未经甲方事先书面许可，乙方不得将其向任何第三方透露</w:t>
      </w:r>
      <w:r>
        <w:rPr>
          <w:rFonts w:hint="eastAsia" w:asciiTheme="majorEastAsia" w:hAnsiTheme="majorEastAsia" w:eastAsiaTheme="majorEastAsia" w:cstheme="majorEastAsia"/>
          <w:bCs/>
          <w:snapToGrid w:val="0"/>
          <w:color w:val="000000"/>
          <w:kern w:val="0"/>
          <w:sz w:val="20"/>
          <w:szCs w:val="20"/>
          <w:highlight w:val="none"/>
          <w:lang w:val="en-US" w:eastAsia="zh-CN"/>
        </w:rPr>
        <w:t>；</w:t>
      </w:r>
    </w:p>
    <w:p w14:paraId="6AAEA328">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2</w:t>
      </w:r>
      <w:r>
        <w:rPr>
          <w:rFonts w:hint="eastAsia" w:asciiTheme="majorEastAsia" w:hAnsiTheme="majorEastAsia" w:eastAsiaTheme="majorEastAsia" w:cstheme="majorEastAsia"/>
          <w:bCs/>
          <w:snapToGrid w:val="0"/>
          <w:color w:val="000000"/>
          <w:kern w:val="0"/>
          <w:sz w:val="20"/>
          <w:szCs w:val="20"/>
          <w:highlight w:val="none"/>
          <w:lang w:val="en-US" w:eastAsia="en-US"/>
        </w:rPr>
        <w:t>、乙方应采取一切措施确保其工作人员、关联企业、法律顾问</w:t>
      </w:r>
      <w:r>
        <w:rPr>
          <w:rFonts w:hint="eastAsia" w:asciiTheme="majorEastAsia" w:hAnsiTheme="majorEastAsia" w:eastAsiaTheme="majorEastAsia" w:cstheme="majorEastAsia"/>
          <w:bCs/>
          <w:snapToGrid w:val="0"/>
          <w:color w:val="000000"/>
          <w:kern w:val="0"/>
          <w:sz w:val="20"/>
          <w:szCs w:val="20"/>
          <w:highlight w:val="none"/>
          <w:lang w:val="en-US" w:eastAsia="zh-CN"/>
        </w:rPr>
        <w:t>等一切人员</w:t>
      </w:r>
      <w:r>
        <w:rPr>
          <w:rFonts w:hint="eastAsia" w:asciiTheme="majorEastAsia" w:hAnsiTheme="majorEastAsia" w:eastAsiaTheme="majorEastAsia" w:cstheme="majorEastAsia"/>
          <w:bCs/>
          <w:snapToGrid w:val="0"/>
          <w:color w:val="000000"/>
          <w:kern w:val="0"/>
          <w:sz w:val="20"/>
          <w:szCs w:val="20"/>
          <w:highlight w:val="none"/>
          <w:lang w:val="en-US" w:eastAsia="en-US"/>
        </w:rPr>
        <w:t>不以任何直接或间接的方式向甲乙双方之外的任何第三方提供、泄露本合同规定的保密信息之全部或部分内容</w:t>
      </w:r>
      <w:r>
        <w:rPr>
          <w:rFonts w:hint="eastAsia" w:asciiTheme="majorEastAsia" w:hAnsiTheme="majorEastAsia" w:eastAsiaTheme="majorEastAsia" w:cstheme="majorEastAsia"/>
          <w:bCs/>
          <w:snapToGrid w:val="0"/>
          <w:color w:val="000000"/>
          <w:kern w:val="0"/>
          <w:sz w:val="20"/>
          <w:szCs w:val="20"/>
          <w:highlight w:val="none"/>
          <w:lang w:val="en-US" w:eastAsia="zh-CN"/>
        </w:rPr>
        <w:t>，</w:t>
      </w:r>
      <w:r>
        <w:rPr>
          <w:rFonts w:hint="eastAsia" w:asciiTheme="majorEastAsia" w:hAnsiTheme="majorEastAsia" w:eastAsiaTheme="majorEastAsia" w:cstheme="majorEastAsia"/>
          <w:bCs/>
          <w:snapToGrid w:val="0"/>
          <w:color w:val="000000"/>
          <w:kern w:val="0"/>
          <w:sz w:val="20"/>
          <w:szCs w:val="20"/>
          <w:highlight w:val="none"/>
          <w:lang w:val="en-US" w:eastAsia="en-US"/>
        </w:rPr>
        <w:t>若乙方或乙方所邀请或聘请之工作人员、关联企业、法律顾问</w:t>
      </w:r>
      <w:r>
        <w:rPr>
          <w:rFonts w:hint="eastAsia" w:asciiTheme="majorEastAsia" w:hAnsiTheme="majorEastAsia" w:eastAsiaTheme="majorEastAsia" w:cstheme="majorEastAsia"/>
          <w:bCs/>
          <w:snapToGrid w:val="0"/>
          <w:color w:val="000000"/>
          <w:kern w:val="0"/>
          <w:sz w:val="20"/>
          <w:szCs w:val="20"/>
          <w:highlight w:val="none"/>
          <w:lang w:val="en-US" w:eastAsia="zh-CN"/>
        </w:rPr>
        <w:t>等一切人员</w:t>
      </w:r>
      <w:r>
        <w:rPr>
          <w:rFonts w:hint="eastAsia" w:asciiTheme="majorEastAsia" w:hAnsiTheme="majorEastAsia" w:eastAsiaTheme="majorEastAsia" w:cstheme="majorEastAsia"/>
          <w:bCs/>
          <w:snapToGrid w:val="0"/>
          <w:color w:val="000000"/>
          <w:kern w:val="0"/>
          <w:sz w:val="20"/>
          <w:szCs w:val="20"/>
          <w:highlight w:val="none"/>
          <w:lang w:val="en-US" w:eastAsia="en-US"/>
        </w:rPr>
        <w:t>泄露了本合同规定的保密信息，乙方应向甲方承担全部赔偿责任。</w:t>
      </w:r>
    </w:p>
    <w:p w14:paraId="07122256">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3、</w:t>
      </w:r>
      <w:r>
        <w:rPr>
          <w:rFonts w:hint="eastAsia" w:asciiTheme="majorEastAsia" w:hAnsiTheme="majorEastAsia" w:eastAsiaTheme="majorEastAsia" w:cstheme="majorEastAsia"/>
          <w:bCs/>
          <w:snapToGrid w:val="0"/>
          <w:color w:val="000000"/>
          <w:kern w:val="0"/>
          <w:sz w:val="20"/>
          <w:szCs w:val="20"/>
          <w:highlight w:val="none"/>
          <w:lang w:val="en-US" w:eastAsia="en-US"/>
        </w:rPr>
        <w:t>本合同不论因何原因终止之后，上述保密义务继续有效，直至本合同规定的全部保密信息已通过合法途径成为社会公众所知悉的信息后终止。</w:t>
      </w:r>
    </w:p>
    <w:p w14:paraId="1CF3FB5F">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八</w:t>
      </w:r>
      <w:r>
        <w:rPr>
          <w:rFonts w:hint="eastAsia" w:ascii="宋体" w:hAnsi="宋体" w:eastAsia="宋体" w:cs="宋体"/>
          <w:b/>
          <w:bCs w:val="0"/>
          <w:sz w:val="20"/>
          <w:szCs w:val="20"/>
          <w:highlight w:val="none"/>
        </w:rPr>
        <w:t>条  违约责任</w:t>
      </w:r>
    </w:p>
    <w:p w14:paraId="3A3524CB">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1.甲乙双方必须遵守本合同并执行合同中的各项规定，保证本合同的正常履行</w:t>
      </w:r>
      <w:r>
        <w:rPr>
          <w:rFonts w:hint="eastAsia" w:ascii="宋体" w:hAnsi="宋体" w:eastAsia="宋体" w:cs="宋体"/>
          <w:bCs/>
          <w:sz w:val="20"/>
          <w:szCs w:val="20"/>
          <w:highlight w:val="none"/>
          <w:lang w:eastAsia="zh-CN"/>
        </w:rPr>
        <w:t>；</w:t>
      </w:r>
    </w:p>
    <w:p w14:paraId="4FF97E4C">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620A629">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3</w:t>
      </w:r>
      <w:r>
        <w:rPr>
          <w:rFonts w:hint="eastAsia" w:ascii="宋体" w:hAnsi="宋体" w:eastAsia="宋体" w:cs="宋体"/>
          <w:bCs/>
          <w:sz w:val="20"/>
          <w:szCs w:val="20"/>
          <w:highlight w:val="none"/>
        </w:rPr>
        <w:t>、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w:t>
      </w:r>
    </w:p>
    <w:p w14:paraId="0AB9775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4</w:t>
      </w:r>
      <w:r>
        <w:rPr>
          <w:rFonts w:hint="eastAsia" w:ascii="宋体" w:hAnsi="宋体" w:eastAsia="宋体" w:cs="宋体"/>
          <w:bCs/>
          <w:sz w:val="20"/>
          <w:szCs w:val="20"/>
          <w:highlight w:val="none"/>
        </w:rPr>
        <w:t>、乙方未按合同要求提供工作成果或其质量不能满足甲方相关要求的，甲方有权单方解除合同且有权要求乙方按照合同总额的10％向甲方承担违约责任。</w:t>
      </w:r>
    </w:p>
    <w:p w14:paraId="780BCF80">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九</w:t>
      </w:r>
      <w:r>
        <w:rPr>
          <w:rFonts w:hint="eastAsia" w:ascii="宋体" w:hAnsi="宋体" w:eastAsia="宋体" w:cs="宋体"/>
          <w:b/>
          <w:bCs w:val="0"/>
          <w:sz w:val="20"/>
          <w:szCs w:val="20"/>
          <w:highlight w:val="none"/>
        </w:rPr>
        <w:t>条  不可抗力事件处理</w:t>
      </w:r>
    </w:p>
    <w:p w14:paraId="47E26308">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1、</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不可抗力指下列事件:战争、骚乱、瘟疫、火灾、洪水、地震、风暴、潮水或其他自然灾害，以及本合同双方不可预见、不可防止并不能避免或克服的一切其他因素和事件</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35F2B71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2、</w:t>
      </w:r>
      <w:r>
        <w:rPr>
          <w:rFonts w:hint="eastAsia" w:asciiTheme="majorEastAsia" w:hAnsiTheme="majorEastAsia" w:eastAsiaTheme="majorEastAsia" w:cstheme="majorEastAsia"/>
          <w:bCs/>
          <w:snapToGrid w:val="0"/>
          <w:color w:val="000000"/>
          <w:kern w:val="0"/>
          <w:sz w:val="20"/>
          <w:szCs w:val="20"/>
          <w:highlight w:val="none"/>
          <w:lang w:val="en-US" w:eastAsia="en-US"/>
        </w:rPr>
        <w:t>本合同任何一方因不可抗力不能履行本合同规定的全部或部分义务，应及时通知合同相对方</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65A37E8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3</w:t>
      </w:r>
      <w:r>
        <w:rPr>
          <w:rFonts w:hint="eastAsia" w:asciiTheme="majorEastAsia" w:hAnsiTheme="majorEastAsia" w:eastAsiaTheme="majorEastAsia" w:cstheme="majorEastAsia"/>
          <w:bCs/>
          <w:snapToGrid w:val="0"/>
          <w:color w:val="000000"/>
          <w:kern w:val="0"/>
          <w:sz w:val="20"/>
          <w:szCs w:val="20"/>
          <w:highlight w:val="none"/>
          <w:lang w:val="en-US" w:eastAsia="zh-CN"/>
        </w:rPr>
        <w:t>、</w:t>
      </w:r>
      <w:r>
        <w:rPr>
          <w:rFonts w:hint="eastAsia" w:asciiTheme="majorEastAsia" w:hAnsiTheme="majorEastAsia" w:eastAsiaTheme="majorEastAsia" w:cstheme="majorEastAsia"/>
          <w:bCs/>
          <w:snapToGrid w:val="0"/>
          <w:color w:val="000000"/>
          <w:kern w:val="0"/>
          <w:sz w:val="20"/>
          <w:szCs w:val="20"/>
          <w:highlight w:val="none"/>
          <w:lang w:val="en-US" w:eastAsia="en-US"/>
        </w:rPr>
        <w:t>发生不可抗力事件，本合同任何一方均不对因不可抗力无法履行或迟延履行本合同义务而使对方蒙受的任何损失承担责任。但遭受不可抗力影响的一方有责任尽可能及时采取适当或必要措施减少或消除不可抗力的影响。遭受不可抗力影响的一方对因未尽本项责任而造成对方的相关损失承担责任</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7C1C13EA">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4、</w:t>
      </w:r>
      <w:r>
        <w:rPr>
          <w:rFonts w:hint="eastAsia" w:asciiTheme="majorEastAsia" w:hAnsiTheme="majorEastAsia" w:eastAsiaTheme="majorEastAsia" w:cstheme="majorEastAsia"/>
          <w:bCs/>
          <w:snapToGrid w:val="0"/>
          <w:color w:val="000000"/>
          <w:kern w:val="0"/>
          <w:sz w:val="20"/>
          <w:szCs w:val="20"/>
          <w:highlight w:val="none"/>
          <w:lang w:val="en-US" w:eastAsia="en-US"/>
        </w:rPr>
        <w:t>在合同有效期内，任何一方因不可抗力事件导致不能履行合同，则合同履行期可延长，其延长期与不可抗力影响期相同</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54E9235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5、</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不可抗力事件发生后，应立即通知对方，并寄送有关权威机构出具的证明</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7A91759D">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6、</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不可抗力事件延续</w:t>
      </w:r>
      <w:r>
        <w:rPr>
          <w:rFonts w:hint="eastAsia" w:asciiTheme="majorEastAsia" w:hAnsiTheme="majorEastAsia" w:eastAsiaTheme="majorEastAsia" w:cstheme="majorEastAsia"/>
          <w:bCs/>
          <w:snapToGrid w:val="0"/>
          <w:color w:val="000000"/>
          <w:kern w:val="0"/>
          <w:sz w:val="20"/>
          <w:szCs w:val="20"/>
          <w:highlight w:val="none"/>
          <w:u w:val="single"/>
          <w:lang w:val="en-US" w:eastAsia="en-US"/>
        </w:rPr>
        <w:t xml:space="preserve">     </w:t>
      </w:r>
      <w:r>
        <w:rPr>
          <w:rFonts w:hint="eastAsia" w:asciiTheme="majorEastAsia" w:hAnsiTheme="majorEastAsia" w:eastAsiaTheme="majorEastAsia" w:cstheme="majorEastAsia"/>
          <w:bCs/>
          <w:snapToGrid w:val="0"/>
          <w:color w:val="000000"/>
          <w:kern w:val="0"/>
          <w:sz w:val="20"/>
          <w:szCs w:val="20"/>
          <w:highlight w:val="none"/>
          <w:lang w:val="en-US" w:eastAsia="en-US"/>
        </w:rPr>
        <w:t>天以上，双方应通过友好协商，确定是否继续履行合同。</w:t>
      </w:r>
    </w:p>
    <w:p w14:paraId="34258D93">
      <w:pPr>
        <w:spacing w:line="360" w:lineRule="auto"/>
        <w:ind w:firstLine="402" w:firstLineChars="200"/>
        <w:rPr>
          <w:rFonts w:hint="eastAsia" w:ascii="宋体" w:hAnsi="宋体" w:eastAsia="宋体" w:cs="宋体"/>
          <w:bCs/>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十</w:t>
      </w:r>
      <w:r>
        <w:rPr>
          <w:rFonts w:hint="eastAsia" w:ascii="宋体" w:hAnsi="宋体" w:eastAsia="宋体" w:cs="宋体"/>
          <w:b/>
          <w:bCs w:val="0"/>
          <w:sz w:val="20"/>
          <w:szCs w:val="20"/>
          <w:highlight w:val="none"/>
        </w:rPr>
        <w:t>条  合同的变更和终止</w:t>
      </w:r>
    </w:p>
    <w:p w14:paraId="478B3E81">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除</w:t>
      </w:r>
      <w:r>
        <w:rPr>
          <w:rFonts w:hint="eastAsia" w:ascii="宋体" w:hAnsi="宋体" w:eastAsia="宋体" w:cs="宋体"/>
          <w:bCs/>
          <w:sz w:val="20"/>
          <w:szCs w:val="20"/>
          <w:highlight w:val="none"/>
          <w:lang w:val="en-US" w:eastAsia="zh-CN"/>
        </w:rPr>
        <w:t>以下列出的</w:t>
      </w:r>
      <w:r>
        <w:rPr>
          <w:rFonts w:hint="eastAsia" w:ascii="宋体" w:hAnsi="宋体" w:eastAsia="宋体" w:cs="宋体"/>
          <w:bCs/>
          <w:sz w:val="20"/>
          <w:szCs w:val="20"/>
          <w:highlight w:val="none"/>
        </w:rPr>
        <w:t>《中华人民共和国政府采购法》第49条、第50条第二款规定的情形外</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本合同一经签订，甲乙双方不得擅自变更、中止或终止合同</w:t>
      </w:r>
      <w:r>
        <w:rPr>
          <w:rFonts w:hint="eastAsia" w:ascii="宋体" w:hAnsi="宋体" w:eastAsia="宋体" w:cs="宋体"/>
          <w:bCs/>
          <w:sz w:val="20"/>
          <w:szCs w:val="20"/>
          <w:highlight w:val="none"/>
          <w:lang w:eastAsia="zh-CN"/>
        </w:rPr>
        <w:t>；</w:t>
      </w:r>
    </w:p>
    <w:p w14:paraId="36735199">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w:t>
      </w:r>
      <w:r>
        <w:rPr>
          <w:rFonts w:hint="eastAsia" w:ascii="宋体" w:hAnsi="宋体" w:eastAsia="宋体" w:cs="宋体"/>
          <w:bCs/>
          <w:sz w:val="20"/>
          <w:szCs w:val="20"/>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eastAsia="宋体" w:cs="宋体"/>
          <w:bCs/>
          <w:sz w:val="20"/>
          <w:szCs w:val="20"/>
          <w:highlight w:val="none"/>
          <w:lang w:eastAsia="zh-CN"/>
        </w:rPr>
        <w:t>；</w:t>
      </w:r>
    </w:p>
    <w:p w14:paraId="4EAA64E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2、</w:t>
      </w:r>
      <w:r>
        <w:rPr>
          <w:rFonts w:hint="eastAsia" w:ascii="宋体" w:hAnsi="宋体" w:eastAsia="宋体" w:cs="宋体"/>
          <w:bCs/>
          <w:sz w:val="20"/>
          <w:szCs w:val="20"/>
          <w:highlight w:val="none"/>
        </w:rPr>
        <w:t>政府采购合同继续履行将损害国家利益和社会公共利益的，双方当事人应当变更、中止或者终止合同。有过错的一方应当承担赔偿责任，双方都有过错的，各自承担相应的责任。</w:t>
      </w:r>
    </w:p>
    <w:p w14:paraId="2482D2C5">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第十</w:t>
      </w:r>
      <w:r>
        <w:rPr>
          <w:rFonts w:hint="eastAsia" w:ascii="宋体" w:hAnsi="宋体" w:eastAsia="宋体" w:cs="宋体"/>
          <w:b/>
          <w:bCs w:val="0"/>
          <w:sz w:val="20"/>
          <w:szCs w:val="20"/>
          <w:highlight w:val="none"/>
          <w:lang w:val="en-US" w:eastAsia="zh-CN"/>
        </w:rPr>
        <w:t>一</w:t>
      </w:r>
      <w:r>
        <w:rPr>
          <w:rFonts w:hint="eastAsia" w:ascii="宋体" w:hAnsi="宋体" w:eastAsia="宋体" w:cs="宋体"/>
          <w:b/>
          <w:bCs w:val="0"/>
          <w:sz w:val="20"/>
          <w:szCs w:val="20"/>
          <w:highlight w:val="none"/>
        </w:rPr>
        <w:t>条  解决合同纠纷的方式</w:t>
      </w:r>
    </w:p>
    <w:p w14:paraId="3F826AA1">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在执行本合同中发生的或与本合同有关的争端，双方应通过友好协商解决，经协商在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天内不能达成协议时，则采取以下第 1 种方式解决争议：</w:t>
      </w:r>
    </w:p>
    <w:p w14:paraId="471190C1">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（1）向甲方所在地有管辖权的人民法院提起诉讼；</w:t>
      </w:r>
    </w:p>
    <w:p w14:paraId="276BAC74">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（2）向</w:t>
      </w:r>
      <w:r>
        <w:rPr>
          <w:rFonts w:hint="eastAsia" w:ascii="宋体" w:hAnsi="宋体" w:eastAsia="宋体" w:cs="宋体"/>
          <w:bCs/>
          <w:sz w:val="20"/>
          <w:szCs w:val="20"/>
          <w:highlight w:val="none"/>
          <w:u w:val="single"/>
          <w:lang w:val="en-US" w:eastAsia="zh-CN"/>
        </w:rPr>
        <w:t>西安</w:t>
      </w:r>
      <w:r>
        <w:rPr>
          <w:rFonts w:hint="eastAsia" w:ascii="宋体" w:hAnsi="宋体" w:eastAsia="宋体" w:cs="宋体"/>
          <w:bCs/>
          <w:sz w:val="20"/>
          <w:szCs w:val="20"/>
          <w:highlight w:val="none"/>
        </w:rPr>
        <w:t>仲裁委员会按其仲裁规则申请仲裁。</w:t>
      </w:r>
    </w:p>
    <w:p w14:paraId="15740B47">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第十</w:t>
      </w:r>
      <w:r>
        <w:rPr>
          <w:rFonts w:hint="eastAsia" w:ascii="宋体" w:hAnsi="宋体" w:eastAsia="宋体" w:cs="宋体"/>
          <w:b/>
          <w:bCs w:val="0"/>
          <w:sz w:val="20"/>
          <w:szCs w:val="20"/>
          <w:highlight w:val="none"/>
          <w:lang w:val="en-US" w:eastAsia="zh-CN"/>
        </w:rPr>
        <w:t>二</w:t>
      </w:r>
      <w:r>
        <w:rPr>
          <w:rFonts w:hint="eastAsia" w:ascii="宋体" w:hAnsi="宋体" w:eastAsia="宋体" w:cs="宋体"/>
          <w:b/>
          <w:bCs w:val="0"/>
          <w:sz w:val="20"/>
          <w:szCs w:val="20"/>
          <w:highlight w:val="none"/>
        </w:rPr>
        <w:t>条  合同生效及其他</w:t>
      </w:r>
    </w:p>
    <w:p w14:paraId="7820DA90">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1、合同经双方法定代表人（单位负责人）签字并加盖单位公章后生效</w:t>
      </w:r>
      <w:r>
        <w:rPr>
          <w:rFonts w:hint="eastAsia" w:ascii="宋体" w:hAnsi="宋体" w:eastAsia="宋体" w:cs="宋体"/>
          <w:bCs/>
          <w:sz w:val="20"/>
          <w:szCs w:val="20"/>
          <w:highlight w:val="none"/>
          <w:lang w:eastAsia="zh-CN"/>
        </w:rPr>
        <w:t>；</w:t>
      </w:r>
    </w:p>
    <w:p w14:paraId="3D93BBF3">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2、合同执行中涉及采购资金和采购内容修改或补充的，须经政府采购监管部门审批，并签书面补充协议报政府采购监督管理部门备案，方可作为主合同不可分割的一部分</w:t>
      </w:r>
      <w:r>
        <w:rPr>
          <w:rFonts w:hint="eastAsia" w:ascii="宋体" w:hAnsi="宋体" w:eastAsia="宋体" w:cs="宋体"/>
          <w:bCs/>
          <w:sz w:val="20"/>
          <w:szCs w:val="20"/>
          <w:highlight w:val="none"/>
          <w:lang w:eastAsia="zh-CN"/>
        </w:rPr>
        <w:t>；</w:t>
      </w:r>
    </w:p>
    <w:p w14:paraId="2F363CB9">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3、本合同一式陆份，甲方贰份，乙方贰份，政府采购代理机构壹份，同级财政部门备案壹份，具有同等法律效力。</w:t>
      </w:r>
    </w:p>
    <w:p w14:paraId="1E9ABD37">
      <w:pPr>
        <w:spacing w:line="360" w:lineRule="auto"/>
        <w:ind w:firstLine="400" w:firstLineChars="200"/>
        <w:rPr>
          <w:rFonts w:hint="eastAsia" w:ascii="宋体" w:hAnsi="宋体" w:eastAsia="宋体" w:cs="宋体"/>
          <w:bCs/>
          <w:sz w:val="20"/>
          <w:szCs w:val="20"/>
          <w:highlight w:val="none"/>
        </w:rPr>
      </w:pPr>
    </w:p>
    <w:p w14:paraId="07E61E04">
      <w:pPr>
        <w:spacing w:line="360" w:lineRule="auto"/>
        <w:ind w:firstLine="400" w:firstLineChars="200"/>
        <w:rPr>
          <w:rFonts w:hint="eastAsia" w:ascii="宋体" w:hAnsi="宋体" w:eastAsia="宋体" w:cs="宋体"/>
          <w:bCs/>
          <w:sz w:val="20"/>
          <w:szCs w:val="20"/>
          <w:highlight w:val="none"/>
        </w:rPr>
      </w:pPr>
    </w:p>
    <w:p w14:paraId="480D0138">
      <w:pPr>
        <w:spacing w:line="360" w:lineRule="auto"/>
        <w:ind w:firstLine="400" w:firstLineChars="200"/>
        <w:rPr>
          <w:rFonts w:hint="eastAsia" w:ascii="宋体" w:hAnsi="宋体" w:eastAsia="宋体" w:cs="宋体"/>
          <w:bCs/>
          <w:sz w:val="20"/>
          <w:szCs w:val="20"/>
          <w:highlight w:val="none"/>
        </w:rPr>
      </w:pPr>
    </w:p>
    <w:p w14:paraId="566AB683">
      <w:pPr>
        <w:spacing w:line="360" w:lineRule="auto"/>
        <w:ind w:firstLine="400" w:firstLineChars="200"/>
        <w:rPr>
          <w:rFonts w:hint="eastAsia" w:ascii="宋体" w:hAnsi="宋体" w:eastAsia="宋体" w:cs="宋体"/>
          <w:bCs/>
          <w:sz w:val="20"/>
          <w:szCs w:val="20"/>
          <w:highlight w:val="none"/>
        </w:rPr>
      </w:pPr>
    </w:p>
    <w:p w14:paraId="6B04E748">
      <w:pPr>
        <w:spacing w:line="360" w:lineRule="auto"/>
        <w:ind w:firstLine="400" w:firstLineChars="200"/>
        <w:rPr>
          <w:rFonts w:hint="eastAsia" w:ascii="宋体" w:hAnsi="宋体" w:eastAsia="宋体" w:cs="宋体"/>
          <w:bCs/>
          <w:sz w:val="20"/>
          <w:szCs w:val="20"/>
          <w:highlight w:val="none"/>
        </w:rPr>
      </w:pPr>
    </w:p>
    <w:p w14:paraId="0129EFD7">
      <w:pPr>
        <w:spacing w:line="360" w:lineRule="auto"/>
        <w:ind w:firstLine="400" w:firstLineChars="200"/>
        <w:rPr>
          <w:rFonts w:hint="eastAsia" w:ascii="宋体" w:hAnsi="宋体" w:eastAsia="宋体" w:cs="宋体"/>
          <w:bCs/>
          <w:sz w:val="20"/>
          <w:szCs w:val="20"/>
          <w:highlight w:val="none"/>
        </w:rPr>
      </w:pPr>
    </w:p>
    <w:p w14:paraId="68A6872E">
      <w:pPr>
        <w:spacing w:line="360" w:lineRule="auto"/>
        <w:ind w:firstLine="400" w:firstLineChars="200"/>
        <w:rPr>
          <w:rFonts w:hint="eastAsia" w:ascii="宋体" w:hAnsi="宋体" w:eastAsia="宋体" w:cs="宋体"/>
          <w:bCs/>
          <w:sz w:val="20"/>
          <w:szCs w:val="20"/>
          <w:highlight w:val="none"/>
        </w:rPr>
      </w:pPr>
    </w:p>
    <w:p w14:paraId="1014235E">
      <w:pPr>
        <w:spacing w:line="360" w:lineRule="auto"/>
        <w:ind w:firstLine="400" w:firstLineChars="200"/>
        <w:rPr>
          <w:rFonts w:hint="eastAsia" w:ascii="宋体" w:hAnsi="宋体" w:eastAsia="宋体" w:cs="宋体"/>
          <w:bCs/>
          <w:sz w:val="20"/>
          <w:szCs w:val="20"/>
          <w:highlight w:val="none"/>
        </w:rPr>
      </w:pPr>
    </w:p>
    <w:p w14:paraId="03897DEB">
      <w:pPr>
        <w:spacing w:line="360" w:lineRule="auto"/>
        <w:ind w:firstLine="400" w:firstLineChars="200"/>
        <w:rPr>
          <w:rFonts w:hint="eastAsia" w:ascii="宋体" w:hAnsi="宋体" w:eastAsia="宋体" w:cs="宋体"/>
          <w:bCs/>
          <w:sz w:val="20"/>
          <w:szCs w:val="20"/>
          <w:highlight w:val="none"/>
        </w:rPr>
      </w:pPr>
    </w:p>
    <w:p w14:paraId="5A28B325">
      <w:pPr>
        <w:spacing w:line="360" w:lineRule="auto"/>
        <w:ind w:firstLine="400" w:firstLineChars="200"/>
        <w:rPr>
          <w:rFonts w:hint="eastAsia" w:ascii="宋体" w:hAnsi="宋体" w:eastAsia="宋体" w:cs="宋体"/>
          <w:bCs/>
          <w:sz w:val="20"/>
          <w:szCs w:val="20"/>
          <w:highlight w:val="none"/>
        </w:rPr>
      </w:pPr>
    </w:p>
    <w:p w14:paraId="3370B7BB">
      <w:pPr>
        <w:spacing w:line="360" w:lineRule="auto"/>
        <w:ind w:firstLine="400" w:firstLineChars="200"/>
        <w:rPr>
          <w:rFonts w:hint="eastAsia" w:ascii="宋体" w:hAnsi="宋体" w:eastAsia="宋体" w:cs="宋体"/>
          <w:bCs/>
          <w:sz w:val="20"/>
          <w:szCs w:val="20"/>
          <w:highlight w:val="none"/>
        </w:rPr>
      </w:pPr>
    </w:p>
    <w:p w14:paraId="32862CE4">
      <w:pPr>
        <w:spacing w:line="360" w:lineRule="auto"/>
        <w:ind w:firstLine="400" w:firstLineChars="200"/>
        <w:rPr>
          <w:rFonts w:hint="eastAsia" w:ascii="宋体" w:hAnsi="宋体" w:eastAsia="宋体" w:cs="宋体"/>
          <w:bCs/>
          <w:sz w:val="20"/>
          <w:szCs w:val="20"/>
          <w:highlight w:val="none"/>
        </w:rPr>
      </w:pPr>
    </w:p>
    <w:p w14:paraId="397B444D">
      <w:pPr>
        <w:spacing w:line="360" w:lineRule="auto"/>
        <w:ind w:firstLine="400" w:firstLineChars="200"/>
        <w:rPr>
          <w:rFonts w:hint="eastAsia" w:ascii="宋体" w:hAnsi="宋体" w:eastAsia="宋体" w:cs="宋体"/>
          <w:bCs/>
          <w:sz w:val="20"/>
          <w:szCs w:val="20"/>
          <w:highlight w:val="none"/>
        </w:rPr>
      </w:pPr>
    </w:p>
    <w:p w14:paraId="268CB159">
      <w:pPr>
        <w:spacing w:line="360" w:lineRule="auto"/>
        <w:ind w:firstLine="400" w:firstLineChars="200"/>
        <w:rPr>
          <w:rFonts w:hint="eastAsia" w:ascii="宋体" w:hAnsi="宋体" w:eastAsia="宋体" w:cs="宋体"/>
          <w:bCs/>
          <w:sz w:val="20"/>
          <w:szCs w:val="20"/>
          <w:highlight w:val="none"/>
        </w:rPr>
      </w:pPr>
    </w:p>
    <w:p w14:paraId="232EA1E4">
      <w:pPr>
        <w:spacing w:line="360" w:lineRule="auto"/>
        <w:ind w:firstLine="400" w:firstLineChars="200"/>
        <w:rPr>
          <w:rFonts w:hint="eastAsia" w:ascii="宋体" w:hAnsi="宋体" w:eastAsia="宋体" w:cs="宋体"/>
          <w:bCs/>
          <w:sz w:val="20"/>
          <w:szCs w:val="20"/>
          <w:highlight w:val="none"/>
        </w:rPr>
      </w:pPr>
    </w:p>
    <w:p w14:paraId="334DEA80">
      <w:pPr>
        <w:spacing w:line="360" w:lineRule="auto"/>
        <w:ind w:firstLine="400" w:firstLineChars="200"/>
        <w:rPr>
          <w:rFonts w:hint="eastAsia" w:ascii="宋体" w:hAnsi="宋体" w:eastAsia="宋体" w:cs="宋体"/>
          <w:bCs/>
          <w:sz w:val="20"/>
          <w:szCs w:val="20"/>
          <w:highlight w:val="none"/>
        </w:rPr>
      </w:pPr>
    </w:p>
    <w:p w14:paraId="31FC597F">
      <w:pPr>
        <w:spacing w:line="360" w:lineRule="auto"/>
        <w:ind w:firstLine="400" w:firstLineChars="200"/>
        <w:rPr>
          <w:rFonts w:hint="eastAsia" w:ascii="宋体" w:hAnsi="宋体" w:eastAsia="宋体" w:cs="宋体"/>
          <w:bCs/>
          <w:sz w:val="20"/>
          <w:szCs w:val="20"/>
          <w:highlight w:val="none"/>
        </w:rPr>
      </w:pPr>
    </w:p>
    <w:p w14:paraId="78D9EF24">
      <w:pPr>
        <w:spacing w:line="360" w:lineRule="auto"/>
        <w:ind w:firstLine="400" w:firstLineChars="200"/>
        <w:rPr>
          <w:rFonts w:hint="eastAsia" w:ascii="宋体" w:hAnsi="宋体" w:eastAsia="宋体" w:cs="宋体"/>
          <w:bCs/>
          <w:sz w:val="20"/>
          <w:szCs w:val="20"/>
          <w:highlight w:val="none"/>
        </w:rPr>
      </w:pPr>
    </w:p>
    <w:p w14:paraId="572A9836">
      <w:pPr>
        <w:spacing w:line="360" w:lineRule="auto"/>
        <w:ind w:firstLine="400" w:firstLineChars="200"/>
        <w:rPr>
          <w:rFonts w:hint="eastAsia" w:ascii="宋体" w:hAnsi="宋体" w:eastAsia="宋体" w:cs="宋体"/>
          <w:bCs/>
          <w:sz w:val="20"/>
          <w:szCs w:val="20"/>
          <w:highlight w:val="none"/>
        </w:rPr>
      </w:pPr>
    </w:p>
    <w:p w14:paraId="608889A9">
      <w:pPr>
        <w:spacing w:line="360" w:lineRule="auto"/>
        <w:ind w:firstLine="400" w:firstLineChars="200"/>
        <w:rPr>
          <w:rFonts w:hint="eastAsia" w:ascii="宋体" w:hAnsi="宋体" w:eastAsia="宋体" w:cs="宋体"/>
          <w:bCs/>
          <w:sz w:val="20"/>
          <w:szCs w:val="20"/>
          <w:highlight w:val="none"/>
        </w:rPr>
      </w:pPr>
    </w:p>
    <w:p w14:paraId="2A5B81F8">
      <w:pPr>
        <w:spacing w:line="360" w:lineRule="auto"/>
        <w:ind w:firstLine="400" w:firstLineChars="200"/>
        <w:rPr>
          <w:rFonts w:hint="eastAsia" w:ascii="宋体" w:hAnsi="宋体" w:eastAsia="宋体" w:cs="宋体"/>
          <w:bCs/>
          <w:sz w:val="20"/>
          <w:szCs w:val="20"/>
          <w:highlight w:val="none"/>
        </w:rPr>
      </w:pPr>
    </w:p>
    <w:p w14:paraId="5B4FA3F3">
      <w:pPr>
        <w:spacing w:line="360" w:lineRule="auto"/>
        <w:ind w:firstLine="400" w:firstLineChars="200"/>
        <w:rPr>
          <w:rFonts w:hint="eastAsia" w:ascii="宋体" w:hAnsi="宋体" w:eastAsia="宋体" w:cs="宋体"/>
          <w:bCs/>
          <w:sz w:val="20"/>
          <w:szCs w:val="20"/>
          <w:highlight w:val="none"/>
        </w:rPr>
      </w:pPr>
    </w:p>
    <w:p w14:paraId="0257568D">
      <w:pPr>
        <w:spacing w:line="360" w:lineRule="auto"/>
        <w:ind w:firstLine="400" w:firstLineChars="200"/>
        <w:rPr>
          <w:rFonts w:hint="eastAsia" w:ascii="宋体" w:hAnsi="宋体" w:eastAsia="宋体" w:cs="宋体"/>
          <w:bCs/>
          <w:sz w:val="20"/>
          <w:szCs w:val="20"/>
          <w:highlight w:val="none"/>
        </w:rPr>
      </w:pPr>
    </w:p>
    <w:p w14:paraId="1D9B79A3">
      <w:pPr>
        <w:spacing w:line="360" w:lineRule="auto"/>
        <w:ind w:firstLine="400" w:firstLineChars="200"/>
        <w:rPr>
          <w:rFonts w:hint="eastAsia" w:ascii="宋体" w:hAnsi="宋体" w:eastAsia="宋体" w:cs="宋体"/>
          <w:bCs/>
          <w:sz w:val="20"/>
          <w:szCs w:val="20"/>
          <w:highlight w:val="none"/>
        </w:rPr>
      </w:pPr>
    </w:p>
    <w:p w14:paraId="7C02473D">
      <w:pPr>
        <w:spacing w:line="360" w:lineRule="auto"/>
        <w:ind w:firstLine="400" w:firstLineChars="200"/>
        <w:rPr>
          <w:rFonts w:hint="eastAsia" w:ascii="宋体" w:hAnsi="宋体" w:eastAsia="宋体" w:cs="宋体"/>
          <w:bCs/>
          <w:sz w:val="20"/>
          <w:szCs w:val="20"/>
          <w:highlight w:val="none"/>
        </w:rPr>
      </w:pPr>
    </w:p>
    <w:p w14:paraId="0B2CE9A4">
      <w:pPr>
        <w:spacing w:line="360" w:lineRule="auto"/>
        <w:ind w:firstLine="400" w:firstLineChars="200"/>
        <w:rPr>
          <w:rFonts w:hint="eastAsia" w:ascii="宋体" w:hAnsi="宋体" w:eastAsia="宋体" w:cs="宋体"/>
          <w:bCs/>
          <w:sz w:val="20"/>
          <w:szCs w:val="20"/>
          <w:highlight w:val="none"/>
        </w:rPr>
      </w:pPr>
    </w:p>
    <w:p w14:paraId="51E34501">
      <w:pPr>
        <w:spacing w:line="360" w:lineRule="auto"/>
        <w:ind w:firstLine="400" w:firstLineChars="200"/>
        <w:rPr>
          <w:rFonts w:hint="eastAsia" w:ascii="宋体" w:hAnsi="宋体" w:eastAsia="宋体" w:cs="宋体"/>
          <w:bCs/>
          <w:sz w:val="20"/>
          <w:szCs w:val="20"/>
          <w:highlight w:val="none"/>
        </w:rPr>
      </w:pPr>
    </w:p>
    <w:p w14:paraId="262BC5DF">
      <w:pPr>
        <w:spacing w:line="360" w:lineRule="auto"/>
        <w:ind w:firstLine="400" w:firstLineChars="200"/>
        <w:rPr>
          <w:rFonts w:hint="eastAsia" w:ascii="宋体" w:hAnsi="宋体" w:eastAsia="宋体" w:cs="宋体"/>
          <w:bCs/>
          <w:sz w:val="20"/>
          <w:szCs w:val="20"/>
          <w:highlight w:val="none"/>
        </w:rPr>
      </w:pPr>
    </w:p>
    <w:p w14:paraId="6152F3A1">
      <w:pPr>
        <w:spacing w:line="360" w:lineRule="auto"/>
        <w:ind w:firstLine="400" w:firstLineChars="200"/>
        <w:rPr>
          <w:rFonts w:hint="eastAsia" w:ascii="宋体" w:hAnsi="宋体" w:eastAsia="宋体" w:cs="宋体"/>
          <w:bCs/>
          <w:sz w:val="20"/>
          <w:szCs w:val="20"/>
          <w:highlight w:val="none"/>
        </w:rPr>
      </w:pPr>
    </w:p>
    <w:p w14:paraId="32D919EA">
      <w:pPr>
        <w:spacing w:line="360" w:lineRule="auto"/>
        <w:ind w:firstLine="400" w:firstLineChars="200"/>
        <w:rPr>
          <w:rFonts w:hint="eastAsia" w:ascii="宋体" w:hAnsi="宋体" w:eastAsia="宋体" w:cs="宋体"/>
          <w:bCs/>
          <w:sz w:val="20"/>
          <w:szCs w:val="20"/>
          <w:highlight w:val="none"/>
        </w:rPr>
      </w:pPr>
    </w:p>
    <w:p w14:paraId="6E4799A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甲    方：         （盖章）   </w:t>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 xml:space="preserve">     乙方：              （盖章）</w:t>
      </w:r>
    </w:p>
    <w:p w14:paraId="6371176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法定代表人：       （单位负责人）    法定代表人：        （单位负责人）</w:t>
      </w:r>
    </w:p>
    <w:p w14:paraId="7D44EF7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地    址：                           地    址：</w:t>
      </w:r>
    </w:p>
    <w:p w14:paraId="1CB55EC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开户银行：                           开户银行：</w:t>
      </w:r>
    </w:p>
    <w:p w14:paraId="079B54C3">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账    号：                           账    号：</w:t>
      </w:r>
    </w:p>
    <w:p w14:paraId="2B943FAA">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电    话：                           电    话：</w:t>
      </w:r>
    </w:p>
    <w:p w14:paraId="77ADE229">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传    真：                           传    真：</w:t>
      </w:r>
    </w:p>
    <w:p w14:paraId="33FFC7B5">
      <w:r>
        <w:rPr>
          <w:rFonts w:hint="eastAsia" w:ascii="宋体" w:hAnsi="宋体" w:eastAsia="宋体" w:cs="宋体"/>
          <w:bCs/>
          <w:sz w:val="20"/>
          <w:szCs w:val="20"/>
          <w:highlight w:val="none"/>
        </w:rPr>
        <w:t xml:space="preserve">签约日期：   年   月   日 </w:t>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 xml:space="preserve"> 签约日期：   年   月   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8B2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2">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 w:val="21"/>
      <w:szCs w:val="21"/>
      <w:lang w:val="en-US" w:eastAsia="en-US" w:bidi="ar-SA"/>
    </w:rPr>
  </w:style>
  <w:style w:type="paragraph" w:styleId="5">
    <w:name w:val="Body Text 2"/>
    <w:basedOn w:val="1"/>
    <w:qFormat/>
    <w:uiPriority w:val="0"/>
    <w:rPr>
      <w:rFonts w:ascii="楷体_GB2312" w:hAnsi="Copperplate Gothic Bold" w:eastAsia="楷体_GB2312"/>
      <w:sz w:val="28"/>
    </w:rPr>
  </w:style>
  <w:style w:type="paragraph" w:customStyle="1" w:styleId="8">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2025-03-13T07:44:53Z</dcterms:created>
  <dc:creator>Administrator</dc:creator>
  <cp:lastModifiedBy>豆本豆</cp:lastModifiedBy>
  <dcterms:modified xsi:type="dcterms:W3CDTF">2025-03-13T07:45:11Z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D76610702EAE47EA8CAF49FD3973FF7D_12</vt:lpwstr>
  </property>
</Properties>
</file>