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FEB0F5">
      <w:pPr>
        <w:spacing w:before="435" w:beforeLines="100" w:after="435" w:afterLines="100" w:line="480" w:lineRule="auto"/>
        <w:jc w:val="center"/>
        <w:rPr>
          <w:rFonts w:hint="eastAsia" w:ascii="黑体" w:hAnsi="宋体" w:eastAsia="黑体"/>
          <w:b/>
          <w:sz w:val="44"/>
          <w:szCs w:val="44"/>
        </w:rPr>
      </w:pPr>
    </w:p>
    <w:p w14:paraId="326B7D57">
      <w:pPr>
        <w:spacing w:before="435" w:beforeLines="100" w:after="435" w:afterLines="100" w:line="480" w:lineRule="auto"/>
        <w:jc w:val="center"/>
        <w:rPr>
          <w:rFonts w:hint="eastAsia" w:ascii="黑体" w:hAnsi="宋体" w:eastAsia="黑体"/>
          <w:b/>
          <w:sz w:val="44"/>
          <w:szCs w:val="44"/>
        </w:rPr>
      </w:pPr>
    </w:p>
    <w:p w14:paraId="358CD702">
      <w:pPr>
        <w:spacing w:before="435" w:beforeLines="100" w:after="435" w:afterLines="100" w:line="480" w:lineRule="auto"/>
        <w:jc w:val="center"/>
        <w:rPr>
          <w:rFonts w:ascii="黑体" w:hAnsi="宋体" w:eastAsia="黑体"/>
          <w:b/>
          <w:sz w:val="44"/>
          <w:szCs w:val="44"/>
          <w:highlight w:val="none"/>
        </w:rPr>
      </w:pPr>
      <w:r>
        <w:rPr>
          <w:rFonts w:ascii="黑体" w:hAnsi="宋体" w:eastAsia="黑体"/>
          <w:b/>
          <w:sz w:val="44"/>
          <w:szCs w:val="44"/>
          <w:highlight w:val="none"/>
        </w:rPr>
        <w:t>X</w:t>
      </w:r>
      <w:r>
        <w:rPr>
          <w:rFonts w:hint="eastAsia" w:ascii="黑体" w:hAnsi="宋体" w:eastAsia="黑体"/>
          <w:b/>
          <w:sz w:val="44"/>
          <w:szCs w:val="44"/>
          <w:highlight w:val="none"/>
        </w:rPr>
        <w:t>xxx项目</w:t>
      </w:r>
      <w:r>
        <w:rPr>
          <w:rFonts w:hint="eastAsia" w:ascii="黑体" w:hAnsi="宋体" w:eastAsia="黑体"/>
          <w:b/>
          <w:color w:val="000000"/>
          <w:sz w:val="44"/>
          <w:szCs w:val="44"/>
          <w:highlight w:val="none"/>
        </w:rPr>
        <w:t>采购合同</w:t>
      </w:r>
    </w:p>
    <w:p w14:paraId="294479EC">
      <w:pPr>
        <w:spacing w:line="240" w:lineRule="auto"/>
        <w:jc w:val="center"/>
        <w:rPr>
          <w:rFonts w:ascii="宋体" w:hAnsi="宋体"/>
          <w:bCs/>
          <w:color w:val="000000"/>
          <w:sz w:val="15"/>
          <w:szCs w:val="18"/>
          <w:highlight w:val="none"/>
        </w:rPr>
      </w:pPr>
      <w:r>
        <w:rPr>
          <w:rFonts w:hint="eastAsia" w:ascii="黑体" w:hAnsi="宋体" w:eastAsia="黑体"/>
          <w:bCs/>
          <w:color w:val="000000"/>
          <w:sz w:val="28"/>
          <w:szCs w:val="28"/>
          <w:highlight w:val="none"/>
        </w:rPr>
        <w:t>（项目编号：</w:t>
      </w:r>
      <w:r>
        <w:rPr>
          <w:rFonts w:ascii="宋体" w:hAnsi="宋体"/>
          <w:b/>
          <w:bCs/>
          <w:sz w:val="28"/>
          <w:szCs w:val="28"/>
          <w:highlight w:val="none"/>
        </w:rPr>
        <w:t>xxxxx</w:t>
      </w:r>
      <w:r>
        <w:rPr>
          <w:rFonts w:hint="eastAsia" w:ascii="黑体" w:hAnsi="宋体" w:eastAsia="黑体"/>
          <w:bCs/>
          <w:color w:val="000000"/>
          <w:sz w:val="28"/>
          <w:szCs w:val="28"/>
          <w:highlight w:val="none"/>
        </w:rPr>
        <w:t>）</w:t>
      </w:r>
    </w:p>
    <w:p w14:paraId="004DC485">
      <w:pPr>
        <w:pStyle w:val="3"/>
        <w:spacing w:before="217" w:beforeLines="50" w:after="217" w:afterLines="50" w:line="240" w:lineRule="auto"/>
        <w:jc w:val="center"/>
        <w:rPr>
          <w:rFonts w:hint="eastAsia" w:ascii="黑体" w:hAnsi="宋体" w:eastAsia="黑体"/>
          <w:b/>
          <w:color w:val="000000"/>
          <w:sz w:val="32"/>
          <w:szCs w:val="32"/>
          <w:highlight w:val="none"/>
          <w:u w:val="single"/>
        </w:rPr>
      </w:pPr>
    </w:p>
    <w:p w14:paraId="401DDC7E">
      <w:pPr>
        <w:rPr>
          <w:rFonts w:ascii="宋体" w:hAnsi="宋体"/>
          <w:highlight w:val="none"/>
        </w:rPr>
      </w:pPr>
    </w:p>
    <w:p w14:paraId="04CFBA08">
      <w:pPr>
        <w:rPr>
          <w:rFonts w:ascii="宋体" w:hAnsi="宋体"/>
          <w:highlight w:val="none"/>
        </w:rPr>
      </w:pPr>
    </w:p>
    <w:p w14:paraId="44805B53">
      <w:pPr>
        <w:rPr>
          <w:rFonts w:ascii="宋体" w:hAnsi="宋体"/>
          <w:highlight w:val="none"/>
        </w:rPr>
      </w:pPr>
    </w:p>
    <w:p w14:paraId="72F0EF77">
      <w:pPr>
        <w:rPr>
          <w:rFonts w:ascii="宋体" w:hAnsi="宋体"/>
          <w:highlight w:val="none"/>
        </w:rPr>
      </w:pPr>
    </w:p>
    <w:p w14:paraId="51725445">
      <w:pPr>
        <w:rPr>
          <w:rFonts w:ascii="宋体" w:hAnsi="宋体"/>
          <w:highlight w:val="none"/>
        </w:rPr>
      </w:pPr>
    </w:p>
    <w:p w14:paraId="2B74D908">
      <w:pPr>
        <w:rPr>
          <w:rFonts w:ascii="宋体" w:hAnsi="宋体"/>
          <w:highlight w:val="none"/>
        </w:rPr>
      </w:pPr>
    </w:p>
    <w:p w14:paraId="6D89D399">
      <w:pPr>
        <w:rPr>
          <w:rFonts w:ascii="宋体" w:hAnsi="宋体"/>
          <w:highlight w:val="none"/>
        </w:rPr>
      </w:pPr>
    </w:p>
    <w:p w14:paraId="55F9FA9D">
      <w:pPr>
        <w:rPr>
          <w:rFonts w:ascii="宋体" w:hAnsi="宋体"/>
          <w:highlight w:val="none"/>
        </w:rPr>
      </w:pPr>
    </w:p>
    <w:p w14:paraId="3272E9DB">
      <w:pPr>
        <w:rPr>
          <w:rFonts w:ascii="宋体" w:hAnsi="宋体"/>
          <w:highlight w:val="none"/>
        </w:rPr>
      </w:pPr>
    </w:p>
    <w:p w14:paraId="5C8C1023">
      <w:pPr>
        <w:rPr>
          <w:rFonts w:ascii="宋体" w:hAnsi="宋体"/>
          <w:highlight w:val="none"/>
        </w:rPr>
      </w:pPr>
    </w:p>
    <w:p w14:paraId="70F64D99">
      <w:pPr>
        <w:rPr>
          <w:rFonts w:ascii="宋体" w:hAnsi="宋体"/>
          <w:highlight w:val="none"/>
        </w:rPr>
      </w:pPr>
    </w:p>
    <w:p w14:paraId="709DD4D5">
      <w:pPr>
        <w:rPr>
          <w:rFonts w:ascii="宋体" w:hAnsi="宋体"/>
          <w:highlight w:val="none"/>
        </w:rPr>
      </w:pPr>
    </w:p>
    <w:p w14:paraId="7DF43BD5">
      <w:pPr>
        <w:rPr>
          <w:rFonts w:ascii="宋体" w:hAnsi="宋体"/>
          <w:highlight w:val="none"/>
        </w:rPr>
      </w:pPr>
    </w:p>
    <w:p w14:paraId="530CC5CC">
      <w:pPr>
        <w:rPr>
          <w:rFonts w:ascii="宋体" w:hAnsi="宋体"/>
          <w:highlight w:val="none"/>
        </w:rPr>
      </w:pPr>
    </w:p>
    <w:p w14:paraId="5E5106F6">
      <w:pPr>
        <w:spacing w:line="440" w:lineRule="exact"/>
        <w:rPr>
          <w:rFonts w:hint="eastAsia" w:ascii="宋体" w:hAnsi="宋体"/>
          <w:b/>
          <w:szCs w:val="32"/>
          <w:highlight w:val="none"/>
        </w:rPr>
      </w:pPr>
    </w:p>
    <w:p w14:paraId="56863941">
      <w:pPr>
        <w:pStyle w:val="3"/>
        <w:rPr>
          <w:highlight w:val="none"/>
        </w:rPr>
      </w:pPr>
    </w:p>
    <w:p w14:paraId="4814CECF">
      <w:pPr>
        <w:pStyle w:val="3"/>
        <w:rPr>
          <w:highlight w:val="none"/>
        </w:rPr>
      </w:pPr>
    </w:p>
    <w:p w14:paraId="6CF81DEA">
      <w:pPr>
        <w:pStyle w:val="3"/>
        <w:rPr>
          <w:highlight w:val="none"/>
        </w:rPr>
      </w:pPr>
    </w:p>
    <w:p w14:paraId="12821872">
      <w:pPr>
        <w:pStyle w:val="3"/>
        <w:rPr>
          <w:rFonts w:hint="eastAsia"/>
          <w:highlight w:val="none"/>
        </w:rPr>
      </w:pPr>
    </w:p>
    <w:p w14:paraId="57580E42">
      <w:pPr>
        <w:pStyle w:val="3"/>
        <w:rPr>
          <w:rFonts w:hint="eastAsia"/>
          <w:highlight w:val="none"/>
        </w:rPr>
      </w:pPr>
    </w:p>
    <w:p w14:paraId="039229CE">
      <w:pPr>
        <w:spacing w:line="360" w:lineRule="auto"/>
        <w:ind w:firstLine="1400" w:firstLineChars="500"/>
        <w:rPr>
          <w:rFonts w:ascii="黑体" w:hAnsi="黑体" w:eastAsia="黑体"/>
          <w:bCs/>
          <w:sz w:val="28"/>
          <w:szCs w:val="28"/>
          <w:highlight w:val="none"/>
        </w:rPr>
      </w:pPr>
      <w:r>
        <w:rPr>
          <w:rFonts w:hint="eastAsia" w:ascii="黑体" w:hAnsi="黑体" w:eastAsia="黑体"/>
          <w:bCs/>
          <w:sz w:val="28"/>
          <w:szCs w:val="28"/>
          <w:highlight w:val="none"/>
        </w:rPr>
        <w:t>甲  方：x</w:t>
      </w:r>
      <w:r>
        <w:rPr>
          <w:rFonts w:ascii="黑体" w:hAnsi="黑体" w:eastAsia="黑体"/>
          <w:bCs/>
          <w:sz w:val="28"/>
          <w:szCs w:val="28"/>
          <w:highlight w:val="none"/>
        </w:rPr>
        <w:t>xxxxxxx</w:t>
      </w:r>
    </w:p>
    <w:p w14:paraId="57D6F17F">
      <w:pPr>
        <w:pStyle w:val="2"/>
        <w:spacing w:line="336" w:lineRule="auto"/>
        <w:ind w:firstLine="1400" w:firstLineChars="500"/>
        <w:rPr>
          <w:rFonts w:ascii="黑体" w:hAnsi="黑体" w:eastAsia="黑体"/>
          <w:bCs/>
          <w:sz w:val="28"/>
          <w:szCs w:val="28"/>
          <w:highlight w:val="none"/>
        </w:rPr>
      </w:pPr>
      <w:r>
        <w:rPr>
          <w:rFonts w:hint="eastAsia" w:ascii="黑体" w:hAnsi="黑体" w:eastAsia="黑体"/>
          <w:bCs/>
          <w:sz w:val="28"/>
          <w:szCs w:val="28"/>
          <w:highlight w:val="none"/>
        </w:rPr>
        <w:t>乙  方：x</w:t>
      </w:r>
      <w:r>
        <w:rPr>
          <w:rFonts w:ascii="黑体" w:hAnsi="黑体" w:eastAsia="黑体"/>
          <w:bCs/>
          <w:sz w:val="28"/>
          <w:szCs w:val="28"/>
          <w:highlight w:val="none"/>
        </w:rPr>
        <w:t>xxxxxxx</w:t>
      </w:r>
    </w:p>
    <w:p w14:paraId="26296AD3">
      <w:pPr>
        <w:spacing w:line="360" w:lineRule="auto"/>
        <w:jc w:val="center"/>
        <w:rPr>
          <w:rFonts w:ascii="黑体" w:hAnsi="黑体" w:eastAsia="黑体"/>
          <w:bCs/>
          <w:sz w:val="24"/>
          <w:szCs w:val="24"/>
          <w:highlight w:val="none"/>
        </w:rPr>
      </w:pPr>
      <w:r>
        <w:rPr>
          <w:rFonts w:hint="eastAsia" w:ascii="黑体" w:hAnsi="黑体" w:eastAsia="黑体"/>
          <w:bCs/>
          <w:sz w:val="24"/>
          <w:szCs w:val="24"/>
          <w:highlight w:val="none"/>
        </w:rPr>
        <w:t>202</w:t>
      </w:r>
      <w:r>
        <w:rPr>
          <w:rFonts w:hint="eastAsia" w:ascii="黑体" w:hAnsi="黑体" w:eastAsia="黑体"/>
          <w:bCs/>
          <w:sz w:val="24"/>
          <w:szCs w:val="24"/>
          <w:highlight w:val="none"/>
          <w:lang w:val="en-US" w:eastAsia="zh-CN"/>
        </w:rPr>
        <w:t>5</w:t>
      </w:r>
      <w:r>
        <w:rPr>
          <w:rFonts w:hint="eastAsia" w:ascii="黑体" w:hAnsi="黑体" w:eastAsia="黑体"/>
          <w:bCs/>
          <w:sz w:val="24"/>
          <w:szCs w:val="24"/>
          <w:highlight w:val="none"/>
        </w:rPr>
        <w:t>年</w:t>
      </w:r>
      <w:r>
        <w:rPr>
          <w:rFonts w:hint="eastAsia" w:ascii="黑体" w:hAnsi="黑体" w:eastAsia="黑体"/>
          <w:bCs/>
          <w:sz w:val="24"/>
          <w:szCs w:val="24"/>
          <w:highlight w:val="none"/>
          <w:lang w:val="en-US" w:eastAsia="zh-CN"/>
        </w:rPr>
        <w:t xml:space="preserve">  </w:t>
      </w:r>
      <w:r>
        <w:rPr>
          <w:rFonts w:hint="eastAsia" w:ascii="黑体" w:hAnsi="黑体" w:eastAsia="黑体"/>
          <w:bCs/>
          <w:sz w:val="24"/>
          <w:szCs w:val="24"/>
          <w:highlight w:val="none"/>
        </w:rPr>
        <w:t>月</w:t>
      </w:r>
    </w:p>
    <w:p w14:paraId="3553494B">
      <w:pPr>
        <w:pStyle w:val="7"/>
        <w:rPr>
          <w:sz w:val="18"/>
          <w:szCs w:val="18"/>
        </w:rPr>
      </w:pPr>
      <w:r>
        <w:rPr>
          <w:sz w:val="18"/>
          <w:szCs w:val="18"/>
        </w:rPr>
        <w:br w:type="page"/>
      </w:r>
    </w:p>
    <w:p w14:paraId="652510D3">
      <w:pPr>
        <w:pStyle w:val="7"/>
        <w:rPr>
          <w:rFonts w:hint="default" w:eastAsia="宋体"/>
          <w:b/>
          <w:bCs/>
          <w:sz w:val="24"/>
          <w:szCs w:val="24"/>
          <w:u w:val="single"/>
          <w:lang w:eastAsia="zh-CN"/>
        </w:rPr>
      </w:pPr>
      <w:r>
        <w:rPr>
          <w:b/>
          <w:bCs/>
          <w:sz w:val="24"/>
          <w:szCs w:val="24"/>
        </w:rPr>
        <w:t>甲方：</w:t>
      </w:r>
      <w:r>
        <w:rPr>
          <w:b/>
          <w:bCs/>
          <w:sz w:val="24"/>
          <w:szCs w:val="24"/>
          <w:u w:val="single"/>
          <w:lang w:eastAsia="zh-CN"/>
        </w:rPr>
        <w:t xml:space="preserve">              </w:t>
      </w:r>
    </w:p>
    <w:p w14:paraId="481106AD">
      <w:pPr>
        <w:autoSpaceDE w:val="0"/>
        <w:spacing w:after="100" w:afterAutospacing="1" w:line="360" w:lineRule="auto"/>
        <w:rPr>
          <w:rFonts w:ascii="Calibri" w:hAnsi="Calibri" w:cs="Calibri"/>
          <w:b/>
          <w:bCs/>
          <w:szCs w:val="21"/>
          <w:u w:val="single"/>
        </w:rPr>
      </w:pPr>
      <w:r>
        <w:rPr>
          <w:rFonts w:hint="eastAsia"/>
          <w:b/>
          <w:bCs/>
          <w:sz w:val="24"/>
        </w:rPr>
        <w:t>乙方：</w:t>
      </w:r>
      <w:r>
        <w:rPr>
          <w:rFonts w:hint="eastAsia"/>
          <w:b/>
          <w:bCs/>
          <w:sz w:val="24"/>
          <w:u w:val="single"/>
        </w:rPr>
        <w:t xml:space="preserve">               </w:t>
      </w:r>
      <w:r>
        <w:rPr>
          <w:rFonts w:hint="eastAsia"/>
          <w:b/>
          <w:bCs/>
          <w:sz w:val="24"/>
        </w:rPr>
        <w:t xml:space="preserve">     </w:t>
      </w:r>
      <w:r>
        <w:rPr>
          <w:rFonts w:hint="eastAsia"/>
          <w:b/>
          <w:bCs/>
          <w:szCs w:val="21"/>
        </w:rPr>
        <w:t xml:space="preserve">  </w:t>
      </w:r>
    </w:p>
    <w:p w14:paraId="7A3E32D0">
      <w:pPr>
        <w:pStyle w:val="8"/>
        <w:spacing w:before="156" w:beforeLines="50" w:line="360" w:lineRule="auto"/>
        <w:ind w:firstLine="480"/>
        <w:rPr>
          <w:rFonts w:ascii="宋体" w:hAnsi="宋体"/>
        </w:rPr>
      </w:pPr>
      <w:bookmarkStart w:id="0" w:name="_Toc20016"/>
      <w:r>
        <w:rPr>
          <w:rFonts w:hint="eastAsia" w:ascii="宋体" w:hAnsi="宋体"/>
        </w:rPr>
        <w:t>根据《中华人民共和国政府采购法》及实施条例、《中华人民共和国民法典》及</w:t>
      </w:r>
      <w:r>
        <w:rPr>
          <w:rFonts w:hint="eastAsia" w:ascii="宋体" w:hAnsi="宋体"/>
          <w:b/>
          <w:bCs/>
          <w:u w:val="single"/>
        </w:rPr>
        <w:t xml:space="preserve"> 城市防汛救灾物资储备项目（项目编号：       ）</w:t>
      </w:r>
      <w:r>
        <w:rPr>
          <w:rFonts w:hint="eastAsia" w:ascii="宋体" w:hAnsi="宋体"/>
        </w:rPr>
        <w:t>的竞争性磋商文件、竞争性磋商响应文件等有关规定，为确保甲方采购项目的顺利实施，甲、乙双方在平等自愿原则下签订本合同，并共同遵守如下条款：</w:t>
      </w:r>
    </w:p>
    <w:bookmarkEnd w:id="0"/>
    <w:p w14:paraId="3CCCDDC9">
      <w:pPr>
        <w:numPr>
          <w:ilvl w:val="0"/>
          <w:numId w:val="1"/>
        </w:numPr>
        <w:autoSpaceDE w:val="0"/>
        <w:autoSpaceDN w:val="0"/>
        <w:adjustRightInd w:val="0"/>
        <w:spacing w:line="360" w:lineRule="auto"/>
        <w:ind w:firstLine="480" w:firstLineChars="200"/>
        <w:rPr>
          <w:rFonts w:ascii="宋体" w:hAnsi="宋体" w:eastAsia="宋体" w:cs="宋体"/>
          <w:b/>
          <w:bCs/>
          <w:sz w:val="24"/>
        </w:rPr>
      </w:pPr>
      <w:r>
        <w:rPr>
          <w:rFonts w:hint="eastAsia" w:ascii="宋体" w:hAnsi="宋体" w:eastAsia="宋体" w:cs="宋体"/>
          <w:b/>
          <w:bCs/>
          <w:sz w:val="24"/>
        </w:rPr>
        <w:t>采购清单：</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5"/>
        <w:gridCol w:w="1091"/>
        <w:gridCol w:w="1325"/>
        <w:gridCol w:w="1275"/>
        <w:gridCol w:w="1075"/>
        <w:gridCol w:w="1125"/>
        <w:gridCol w:w="1113"/>
      </w:tblGrid>
      <w:tr w14:paraId="047C0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625" w:type="dxa"/>
            <w:vAlign w:val="center"/>
          </w:tcPr>
          <w:p w14:paraId="1192CAF0">
            <w:pPr>
              <w:autoSpaceDE w:val="0"/>
              <w:autoSpaceDN w:val="0"/>
              <w:adjustRightInd w:val="0"/>
              <w:spacing w:line="360" w:lineRule="auto"/>
              <w:jc w:val="center"/>
              <w:rPr>
                <w:rFonts w:ascii="宋体" w:hAnsi="宋体" w:eastAsia="宋体" w:cs="宋体"/>
                <w:sz w:val="18"/>
                <w:szCs w:val="18"/>
              </w:rPr>
            </w:pPr>
            <w:r>
              <w:rPr>
                <w:rFonts w:hint="eastAsia" w:ascii="宋体" w:hAnsi="宋体" w:eastAsia="宋体" w:cs="宋体"/>
                <w:sz w:val="18"/>
                <w:szCs w:val="18"/>
              </w:rPr>
              <w:t>序号</w:t>
            </w:r>
          </w:p>
        </w:tc>
        <w:tc>
          <w:tcPr>
            <w:tcW w:w="1091" w:type="dxa"/>
            <w:vAlign w:val="center"/>
          </w:tcPr>
          <w:p w14:paraId="4D948289">
            <w:pPr>
              <w:autoSpaceDE w:val="0"/>
              <w:autoSpaceDN w:val="0"/>
              <w:adjustRightInd w:val="0"/>
              <w:spacing w:line="360" w:lineRule="auto"/>
              <w:jc w:val="center"/>
              <w:rPr>
                <w:rFonts w:ascii="宋体" w:hAnsi="宋体" w:eastAsia="宋体" w:cs="宋体"/>
                <w:sz w:val="18"/>
                <w:szCs w:val="18"/>
              </w:rPr>
            </w:pPr>
            <w:r>
              <w:rPr>
                <w:rFonts w:hint="eastAsia" w:ascii="宋体" w:hAnsi="宋体" w:eastAsia="宋体" w:cs="宋体"/>
                <w:sz w:val="18"/>
                <w:szCs w:val="18"/>
              </w:rPr>
              <w:t>产品名称</w:t>
            </w:r>
          </w:p>
        </w:tc>
        <w:tc>
          <w:tcPr>
            <w:tcW w:w="1325" w:type="dxa"/>
            <w:vAlign w:val="center"/>
          </w:tcPr>
          <w:p w14:paraId="4BEC7670">
            <w:pPr>
              <w:autoSpaceDE w:val="0"/>
              <w:autoSpaceDN w:val="0"/>
              <w:adjustRightInd w:val="0"/>
              <w:spacing w:line="360" w:lineRule="auto"/>
              <w:jc w:val="center"/>
              <w:rPr>
                <w:rFonts w:ascii="宋体" w:hAnsi="宋体" w:eastAsia="宋体" w:cs="宋体"/>
                <w:sz w:val="18"/>
                <w:szCs w:val="18"/>
              </w:rPr>
            </w:pPr>
            <w:r>
              <w:rPr>
                <w:rFonts w:hint="eastAsia" w:ascii="宋体" w:hAnsi="宋体" w:eastAsia="宋体" w:cs="宋体"/>
                <w:sz w:val="18"/>
                <w:szCs w:val="18"/>
              </w:rPr>
              <w:t>品牌、型号</w:t>
            </w:r>
          </w:p>
        </w:tc>
        <w:tc>
          <w:tcPr>
            <w:tcW w:w="1275" w:type="dxa"/>
            <w:vAlign w:val="center"/>
          </w:tcPr>
          <w:p w14:paraId="0A7810E7">
            <w:pPr>
              <w:autoSpaceDE w:val="0"/>
              <w:autoSpaceDN w:val="0"/>
              <w:adjustRightInd w:val="0"/>
              <w:spacing w:line="360" w:lineRule="auto"/>
              <w:jc w:val="center"/>
              <w:rPr>
                <w:rFonts w:ascii="宋体" w:hAnsi="宋体" w:eastAsia="宋体" w:cs="宋体"/>
                <w:sz w:val="18"/>
                <w:szCs w:val="18"/>
              </w:rPr>
            </w:pPr>
            <w:r>
              <w:rPr>
                <w:rFonts w:hint="eastAsia" w:ascii="宋体" w:hAnsi="宋体" w:eastAsia="宋体" w:cs="宋体"/>
                <w:sz w:val="18"/>
                <w:szCs w:val="18"/>
              </w:rPr>
              <w:t>生产厂家</w:t>
            </w:r>
          </w:p>
        </w:tc>
        <w:tc>
          <w:tcPr>
            <w:tcW w:w="1075" w:type="dxa"/>
            <w:vAlign w:val="center"/>
          </w:tcPr>
          <w:p w14:paraId="7F3820A2">
            <w:pPr>
              <w:autoSpaceDE w:val="0"/>
              <w:autoSpaceDN w:val="0"/>
              <w:adjustRightInd w:val="0"/>
              <w:spacing w:line="360" w:lineRule="auto"/>
              <w:jc w:val="center"/>
              <w:rPr>
                <w:rFonts w:hint="eastAsia" w:ascii="宋体" w:hAnsi="宋体" w:eastAsia="宋体" w:cs="宋体"/>
                <w:sz w:val="18"/>
                <w:szCs w:val="18"/>
              </w:rPr>
            </w:pPr>
            <w:r>
              <w:rPr>
                <w:rFonts w:hint="eastAsia" w:ascii="宋体" w:hAnsi="宋体" w:eastAsia="宋体" w:cs="宋体"/>
                <w:sz w:val="18"/>
                <w:szCs w:val="18"/>
              </w:rPr>
              <w:t>数量</w:t>
            </w:r>
          </w:p>
        </w:tc>
        <w:tc>
          <w:tcPr>
            <w:tcW w:w="1125" w:type="dxa"/>
            <w:vAlign w:val="center"/>
          </w:tcPr>
          <w:p w14:paraId="018B781D">
            <w:pPr>
              <w:autoSpaceDE w:val="0"/>
              <w:autoSpaceDN w:val="0"/>
              <w:adjustRightInd w:val="0"/>
              <w:spacing w:line="360" w:lineRule="auto"/>
              <w:jc w:val="center"/>
              <w:rPr>
                <w:rFonts w:hint="eastAsia" w:ascii="宋体" w:hAnsi="宋体" w:eastAsia="宋体" w:cs="宋体"/>
                <w:sz w:val="18"/>
                <w:szCs w:val="18"/>
              </w:rPr>
            </w:pPr>
            <w:r>
              <w:rPr>
                <w:rFonts w:hint="eastAsia" w:ascii="宋体" w:hAnsi="宋体" w:eastAsia="宋体" w:cs="宋体"/>
                <w:sz w:val="18"/>
                <w:szCs w:val="18"/>
              </w:rPr>
              <w:t>单价（元）</w:t>
            </w:r>
          </w:p>
        </w:tc>
        <w:tc>
          <w:tcPr>
            <w:tcW w:w="1113" w:type="dxa"/>
            <w:vAlign w:val="center"/>
          </w:tcPr>
          <w:p w14:paraId="4ED9216D">
            <w:pPr>
              <w:autoSpaceDE w:val="0"/>
              <w:autoSpaceDN w:val="0"/>
              <w:adjustRightInd w:val="0"/>
              <w:spacing w:line="360" w:lineRule="auto"/>
              <w:jc w:val="center"/>
              <w:rPr>
                <w:rFonts w:hint="eastAsia" w:ascii="宋体" w:hAnsi="宋体" w:eastAsia="宋体" w:cs="宋体"/>
                <w:sz w:val="18"/>
                <w:szCs w:val="18"/>
              </w:rPr>
            </w:pPr>
            <w:r>
              <w:rPr>
                <w:rFonts w:hint="eastAsia" w:ascii="宋体" w:hAnsi="宋体" w:eastAsia="宋体" w:cs="宋体"/>
                <w:sz w:val="18"/>
                <w:szCs w:val="18"/>
              </w:rPr>
              <w:t>小计（元）</w:t>
            </w:r>
          </w:p>
        </w:tc>
      </w:tr>
      <w:tr w14:paraId="20A66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625" w:type="dxa"/>
            <w:vAlign w:val="center"/>
          </w:tcPr>
          <w:p w14:paraId="015C23A9">
            <w:pPr>
              <w:autoSpaceDE w:val="0"/>
              <w:autoSpaceDN w:val="0"/>
              <w:adjustRightInd w:val="0"/>
              <w:spacing w:line="360" w:lineRule="auto"/>
              <w:jc w:val="center"/>
              <w:rPr>
                <w:rFonts w:ascii="宋体" w:hAnsi="宋体" w:eastAsia="宋体" w:cs="宋体"/>
                <w:sz w:val="18"/>
                <w:szCs w:val="18"/>
              </w:rPr>
            </w:pPr>
          </w:p>
        </w:tc>
        <w:tc>
          <w:tcPr>
            <w:tcW w:w="1091" w:type="dxa"/>
            <w:vAlign w:val="center"/>
          </w:tcPr>
          <w:p w14:paraId="68E14CE9">
            <w:pPr>
              <w:autoSpaceDE w:val="0"/>
              <w:autoSpaceDN w:val="0"/>
              <w:adjustRightInd w:val="0"/>
              <w:spacing w:line="360" w:lineRule="auto"/>
              <w:jc w:val="center"/>
              <w:rPr>
                <w:rFonts w:ascii="宋体" w:hAnsi="宋体" w:eastAsia="宋体" w:cs="宋体"/>
                <w:sz w:val="18"/>
                <w:szCs w:val="18"/>
              </w:rPr>
            </w:pPr>
          </w:p>
        </w:tc>
        <w:tc>
          <w:tcPr>
            <w:tcW w:w="1325" w:type="dxa"/>
            <w:vAlign w:val="center"/>
          </w:tcPr>
          <w:p w14:paraId="4DE194CC">
            <w:pPr>
              <w:autoSpaceDE w:val="0"/>
              <w:autoSpaceDN w:val="0"/>
              <w:adjustRightInd w:val="0"/>
              <w:spacing w:line="360" w:lineRule="auto"/>
              <w:jc w:val="center"/>
              <w:rPr>
                <w:rFonts w:ascii="宋体" w:hAnsi="宋体" w:eastAsia="宋体" w:cs="宋体"/>
                <w:sz w:val="18"/>
                <w:szCs w:val="18"/>
              </w:rPr>
            </w:pPr>
          </w:p>
        </w:tc>
        <w:tc>
          <w:tcPr>
            <w:tcW w:w="1275" w:type="dxa"/>
            <w:vAlign w:val="center"/>
          </w:tcPr>
          <w:p w14:paraId="0D8C657E">
            <w:pPr>
              <w:autoSpaceDE w:val="0"/>
              <w:autoSpaceDN w:val="0"/>
              <w:adjustRightInd w:val="0"/>
              <w:spacing w:line="360" w:lineRule="auto"/>
              <w:jc w:val="center"/>
              <w:rPr>
                <w:rFonts w:ascii="宋体" w:hAnsi="宋体" w:eastAsia="宋体" w:cs="宋体"/>
                <w:sz w:val="18"/>
                <w:szCs w:val="18"/>
              </w:rPr>
            </w:pPr>
          </w:p>
        </w:tc>
        <w:tc>
          <w:tcPr>
            <w:tcW w:w="1075" w:type="dxa"/>
            <w:vAlign w:val="center"/>
          </w:tcPr>
          <w:p w14:paraId="286AE3BA">
            <w:pPr>
              <w:autoSpaceDE w:val="0"/>
              <w:autoSpaceDN w:val="0"/>
              <w:adjustRightInd w:val="0"/>
              <w:spacing w:line="360" w:lineRule="auto"/>
              <w:jc w:val="center"/>
              <w:rPr>
                <w:rFonts w:ascii="宋体" w:hAnsi="宋体" w:eastAsia="宋体" w:cs="宋体"/>
                <w:color w:val="FF0000"/>
                <w:sz w:val="18"/>
                <w:szCs w:val="18"/>
              </w:rPr>
            </w:pPr>
          </w:p>
        </w:tc>
        <w:tc>
          <w:tcPr>
            <w:tcW w:w="1125" w:type="dxa"/>
            <w:vAlign w:val="center"/>
          </w:tcPr>
          <w:p w14:paraId="1C86E22E">
            <w:pPr>
              <w:autoSpaceDE w:val="0"/>
              <w:autoSpaceDN w:val="0"/>
              <w:adjustRightInd w:val="0"/>
              <w:spacing w:line="360" w:lineRule="auto"/>
              <w:jc w:val="center"/>
              <w:rPr>
                <w:rFonts w:ascii="宋体" w:hAnsi="宋体" w:eastAsia="宋体" w:cs="宋体"/>
                <w:sz w:val="18"/>
                <w:szCs w:val="18"/>
              </w:rPr>
            </w:pPr>
          </w:p>
        </w:tc>
        <w:tc>
          <w:tcPr>
            <w:tcW w:w="1113" w:type="dxa"/>
            <w:vAlign w:val="center"/>
          </w:tcPr>
          <w:p w14:paraId="61A706E1">
            <w:pPr>
              <w:autoSpaceDE w:val="0"/>
              <w:autoSpaceDN w:val="0"/>
              <w:adjustRightInd w:val="0"/>
              <w:spacing w:line="360" w:lineRule="auto"/>
              <w:jc w:val="center"/>
              <w:rPr>
                <w:rFonts w:ascii="宋体" w:hAnsi="宋体" w:eastAsia="宋体" w:cs="宋体"/>
                <w:color w:val="FF0000"/>
                <w:sz w:val="18"/>
                <w:szCs w:val="18"/>
              </w:rPr>
            </w:pPr>
          </w:p>
        </w:tc>
      </w:tr>
      <w:tr w14:paraId="0F676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625" w:type="dxa"/>
            <w:vAlign w:val="center"/>
          </w:tcPr>
          <w:p w14:paraId="4FC83E3B">
            <w:pPr>
              <w:autoSpaceDE w:val="0"/>
              <w:autoSpaceDN w:val="0"/>
              <w:adjustRightInd w:val="0"/>
              <w:spacing w:line="360" w:lineRule="auto"/>
              <w:jc w:val="center"/>
              <w:rPr>
                <w:rFonts w:ascii="宋体" w:hAnsi="宋体" w:eastAsia="宋体" w:cs="宋体"/>
                <w:sz w:val="18"/>
                <w:szCs w:val="18"/>
              </w:rPr>
            </w:pPr>
          </w:p>
        </w:tc>
        <w:tc>
          <w:tcPr>
            <w:tcW w:w="1091" w:type="dxa"/>
            <w:vAlign w:val="center"/>
          </w:tcPr>
          <w:p w14:paraId="22C045DC">
            <w:pPr>
              <w:autoSpaceDE w:val="0"/>
              <w:autoSpaceDN w:val="0"/>
              <w:adjustRightInd w:val="0"/>
              <w:spacing w:line="360" w:lineRule="auto"/>
              <w:jc w:val="center"/>
              <w:rPr>
                <w:rFonts w:ascii="宋体" w:hAnsi="宋体" w:eastAsia="宋体" w:cs="宋体"/>
                <w:sz w:val="18"/>
                <w:szCs w:val="18"/>
              </w:rPr>
            </w:pPr>
          </w:p>
        </w:tc>
        <w:tc>
          <w:tcPr>
            <w:tcW w:w="1325" w:type="dxa"/>
            <w:vAlign w:val="center"/>
          </w:tcPr>
          <w:p w14:paraId="78AA95DA">
            <w:pPr>
              <w:autoSpaceDE w:val="0"/>
              <w:autoSpaceDN w:val="0"/>
              <w:adjustRightInd w:val="0"/>
              <w:spacing w:line="360" w:lineRule="auto"/>
              <w:jc w:val="center"/>
              <w:rPr>
                <w:rFonts w:ascii="宋体" w:hAnsi="宋体" w:eastAsia="宋体" w:cs="宋体"/>
                <w:sz w:val="18"/>
                <w:szCs w:val="18"/>
              </w:rPr>
            </w:pPr>
          </w:p>
        </w:tc>
        <w:tc>
          <w:tcPr>
            <w:tcW w:w="1275" w:type="dxa"/>
            <w:vAlign w:val="center"/>
          </w:tcPr>
          <w:p w14:paraId="29A04690">
            <w:pPr>
              <w:autoSpaceDE w:val="0"/>
              <w:autoSpaceDN w:val="0"/>
              <w:adjustRightInd w:val="0"/>
              <w:spacing w:line="360" w:lineRule="auto"/>
              <w:jc w:val="center"/>
              <w:rPr>
                <w:rFonts w:ascii="宋体" w:hAnsi="宋体" w:eastAsia="宋体" w:cs="宋体"/>
                <w:sz w:val="18"/>
                <w:szCs w:val="18"/>
              </w:rPr>
            </w:pPr>
          </w:p>
        </w:tc>
        <w:tc>
          <w:tcPr>
            <w:tcW w:w="1075" w:type="dxa"/>
            <w:vAlign w:val="center"/>
          </w:tcPr>
          <w:p w14:paraId="421FF2AC">
            <w:pPr>
              <w:autoSpaceDE w:val="0"/>
              <w:autoSpaceDN w:val="0"/>
              <w:adjustRightInd w:val="0"/>
              <w:spacing w:line="360" w:lineRule="auto"/>
              <w:jc w:val="center"/>
              <w:rPr>
                <w:rFonts w:ascii="宋体" w:hAnsi="宋体" w:eastAsia="宋体" w:cs="宋体"/>
                <w:color w:val="FF0000"/>
                <w:sz w:val="18"/>
                <w:szCs w:val="18"/>
              </w:rPr>
            </w:pPr>
          </w:p>
        </w:tc>
        <w:tc>
          <w:tcPr>
            <w:tcW w:w="1125" w:type="dxa"/>
            <w:vAlign w:val="center"/>
          </w:tcPr>
          <w:p w14:paraId="14C6E774">
            <w:pPr>
              <w:autoSpaceDE w:val="0"/>
              <w:autoSpaceDN w:val="0"/>
              <w:adjustRightInd w:val="0"/>
              <w:spacing w:line="360" w:lineRule="auto"/>
              <w:jc w:val="center"/>
              <w:rPr>
                <w:rFonts w:ascii="宋体" w:hAnsi="宋体" w:eastAsia="宋体" w:cs="宋体"/>
                <w:sz w:val="18"/>
                <w:szCs w:val="18"/>
              </w:rPr>
            </w:pPr>
          </w:p>
        </w:tc>
        <w:tc>
          <w:tcPr>
            <w:tcW w:w="1113" w:type="dxa"/>
            <w:vAlign w:val="center"/>
          </w:tcPr>
          <w:p w14:paraId="65D49F1B">
            <w:pPr>
              <w:autoSpaceDE w:val="0"/>
              <w:autoSpaceDN w:val="0"/>
              <w:adjustRightInd w:val="0"/>
              <w:spacing w:line="360" w:lineRule="auto"/>
              <w:jc w:val="center"/>
              <w:rPr>
                <w:rFonts w:ascii="宋体" w:hAnsi="宋体" w:eastAsia="宋体" w:cs="宋体"/>
                <w:color w:val="FF0000"/>
                <w:sz w:val="18"/>
                <w:szCs w:val="18"/>
              </w:rPr>
            </w:pPr>
          </w:p>
        </w:tc>
      </w:tr>
      <w:tr w14:paraId="57D9D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625" w:type="dxa"/>
            <w:vAlign w:val="center"/>
          </w:tcPr>
          <w:p w14:paraId="2F636458">
            <w:pPr>
              <w:autoSpaceDE w:val="0"/>
              <w:autoSpaceDN w:val="0"/>
              <w:adjustRightInd w:val="0"/>
              <w:spacing w:line="360" w:lineRule="auto"/>
              <w:jc w:val="center"/>
              <w:rPr>
                <w:rFonts w:ascii="宋体" w:hAnsi="宋体" w:eastAsia="宋体" w:cs="宋体"/>
                <w:sz w:val="18"/>
                <w:szCs w:val="18"/>
              </w:rPr>
            </w:pPr>
          </w:p>
        </w:tc>
        <w:tc>
          <w:tcPr>
            <w:tcW w:w="1091" w:type="dxa"/>
            <w:vAlign w:val="center"/>
          </w:tcPr>
          <w:p w14:paraId="212A99FA">
            <w:pPr>
              <w:autoSpaceDE w:val="0"/>
              <w:autoSpaceDN w:val="0"/>
              <w:adjustRightInd w:val="0"/>
              <w:spacing w:line="360" w:lineRule="auto"/>
              <w:jc w:val="center"/>
              <w:rPr>
                <w:rFonts w:ascii="宋体" w:hAnsi="宋体" w:eastAsia="宋体" w:cs="宋体"/>
                <w:sz w:val="18"/>
                <w:szCs w:val="18"/>
              </w:rPr>
            </w:pPr>
          </w:p>
        </w:tc>
        <w:tc>
          <w:tcPr>
            <w:tcW w:w="1325" w:type="dxa"/>
            <w:vAlign w:val="center"/>
          </w:tcPr>
          <w:p w14:paraId="1A16D447">
            <w:pPr>
              <w:autoSpaceDE w:val="0"/>
              <w:autoSpaceDN w:val="0"/>
              <w:adjustRightInd w:val="0"/>
              <w:spacing w:line="360" w:lineRule="auto"/>
              <w:jc w:val="center"/>
              <w:rPr>
                <w:rFonts w:ascii="宋体" w:hAnsi="宋体" w:eastAsia="宋体" w:cs="宋体"/>
                <w:sz w:val="18"/>
                <w:szCs w:val="18"/>
              </w:rPr>
            </w:pPr>
          </w:p>
        </w:tc>
        <w:tc>
          <w:tcPr>
            <w:tcW w:w="1275" w:type="dxa"/>
            <w:vAlign w:val="center"/>
          </w:tcPr>
          <w:p w14:paraId="09BDE847">
            <w:pPr>
              <w:autoSpaceDE w:val="0"/>
              <w:autoSpaceDN w:val="0"/>
              <w:adjustRightInd w:val="0"/>
              <w:spacing w:line="360" w:lineRule="auto"/>
              <w:jc w:val="center"/>
              <w:rPr>
                <w:rFonts w:ascii="宋体" w:hAnsi="宋体" w:eastAsia="宋体" w:cs="宋体"/>
                <w:sz w:val="18"/>
                <w:szCs w:val="18"/>
              </w:rPr>
            </w:pPr>
          </w:p>
        </w:tc>
        <w:tc>
          <w:tcPr>
            <w:tcW w:w="1075" w:type="dxa"/>
            <w:vAlign w:val="center"/>
          </w:tcPr>
          <w:p w14:paraId="6C1B0735">
            <w:pPr>
              <w:autoSpaceDE w:val="0"/>
              <w:autoSpaceDN w:val="0"/>
              <w:adjustRightInd w:val="0"/>
              <w:spacing w:line="360" w:lineRule="auto"/>
              <w:jc w:val="center"/>
              <w:rPr>
                <w:rFonts w:ascii="宋体" w:hAnsi="宋体" w:eastAsia="宋体" w:cs="宋体"/>
                <w:color w:val="FF0000"/>
                <w:sz w:val="18"/>
                <w:szCs w:val="18"/>
              </w:rPr>
            </w:pPr>
          </w:p>
        </w:tc>
        <w:tc>
          <w:tcPr>
            <w:tcW w:w="1125" w:type="dxa"/>
            <w:vAlign w:val="center"/>
          </w:tcPr>
          <w:p w14:paraId="34EB1FEB">
            <w:pPr>
              <w:autoSpaceDE w:val="0"/>
              <w:autoSpaceDN w:val="0"/>
              <w:adjustRightInd w:val="0"/>
              <w:spacing w:line="360" w:lineRule="auto"/>
              <w:jc w:val="center"/>
              <w:rPr>
                <w:rFonts w:ascii="宋体" w:hAnsi="宋体" w:eastAsia="宋体" w:cs="宋体"/>
                <w:sz w:val="18"/>
                <w:szCs w:val="18"/>
              </w:rPr>
            </w:pPr>
          </w:p>
        </w:tc>
        <w:tc>
          <w:tcPr>
            <w:tcW w:w="1113" w:type="dxa"/>
            <w:vAlign w:val="center"/>
          </w:tcPr>
          <w:p w14:paraId="51A68BFC">
            <w:pPr>
              <w:autoSpaceDE w:val="0"/>
              <w:autoSpaceDN w:val="0"/>
              <w:adjustRightInd w:val="0"/>
              <w:spacing w:line="360" w:lineRule="auto"/>
              <w:jc w:val="center"/>
              <w:rPr>
                <w:rFonts w:ascii="宋体" w:hAnsi="宋体" w:eastAsia="宋体" w:cs="宋体"/>
                <w:color w:val="FF0000"/>
                <w:sz w:val="18"/>
                <w:szCs w:val="18"/>
              </w:rPr>
            </w:pPr>
          </w:p>
        </w:tc>
      </w:tr>
      <w:tr w14:paraId="034F4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625" w:type="dxa"/>
            <w:vAlign w:val="center"/>
          </w:tcPr>
          <w:p w14:paraId="53EEA764">
            <w:pPr>
              <w:autoSpaceDE w:val="0"/>
              <w:autoSpaceDN w:val="0"/>
              <w:adjustRightInd w:val="0"/>
              <w:spacing w:line="360" w:lineRule="auto"/>
              <w:jc w:val="center"/>
              <w:rPr>
                <w:rFonts w:ascii="宋体" w:hAnsi="宋体" w:eastAsia="宋体" w:cs="宋体"/>
                <w:sz w:val="18"/>
                <w:szCs w:val="18"/>
              </w:rPr>
            </w:pPr>
          </w:p>
        </w:tc>
        <w:tc>
          <w:tcPr>
            <w:tcW w:w="1091" w:type="dxa"/>
            <w:vAlign w:val="center"/>
          </w:tcPr>
          <w:p w14:paraId="43262D50">
            <w:pPr>
              <w:autoSpaceDE w:val="0"/>
              <w:autoSpaceDN w:val="0"/>
              <w:adjustRightInd w:val="0"/>
              <w:spacing w:line="360" w:lineRule="auto"/>
              <w:jc w:val="center"/>
              <w:rPr>
                <w:rFonts w:ascii="宋体" w:hAnsi="宋体" w:eastAsia="宋体" w:cs="宋体"/>
                <w:sz w:val="18"/>
                <w:szCs w:val="18"/>
              </w:rPr>
            </w:pPr>
          </w:p>
        </w:tc>
        <w:tc>
          <w:tcPr>
            <w:tcW w:w="1325" w:type="dxa"/>
            <w:vAlign w:val="center"/>
          </w:tcPr>
          <w:p w14:paraId="3D0172ED">
            <w:pPr>
              <w:autoSpaceDE w:val="0"/>
              <w:autoSpaceDN w:val="0"/>
              <w:adjustRightInd w:val="0"/>
              <w:spacing w:line="360" w:lineRule="auto"/>
              <w:jc w:val="center"/>
              <w:rPr>
                <w:rFonts w:ascii="宋体" w:hAnsi="宋体" w:eastAsia="宋体" w:cs="宋体"/>
                <w:sz w:val="18"/>
                <w:szCs w:val="18"/>
              </w:rPr>
            </w:pPr>
          </w:p>
        </w:tc>
        <w:tc>
          <w:tcPr>
            <w:tcW w:w="1275" w:type="dxa"/>
            <w:vAlign w:val="center"/>
          </w:tcPr>
          <w:p w14:paraId="47DB48B8">
            <w:pPr>
              <w:autoSpaceDE w:val="0"/>
              <w:autoSpaceDN w:val="0"/>
              <w:adjustRightInd w:val="0"/>
              <w:spacing w:line="360" w:lineRule="auto"/>
              <w:jc w:val="center"/>
              <w:rPr>
                <w:rFonts w:ascii="宋体" w:hAnsi="宋体" w:eastAsia="宋体" w:cs="宋体"/>
                <w:sz w:val="18"/>
                <w:szCs w:val="18"/>
              </w:rPr>
            </w:pPr>
          </w:p>
        </w:tc>
        <w:tc>
          <w:tcPr>
            <w:tcW w:w="1075" w:type="dxa"/>
            <w:vAlign w:val="center"/>
          </w:tcPr>
          <w:p w14:paraId="5C177437">
            <w:pPr>
              <w:autoSpaceDE w:val="0"/>
              <w:autoSpaceDN w:val="0"/>
              <w:adjustRightInd w:val="0"/>
              <w:spacing w:line="360" w:lineRule="auto"/>
              <w:jc w:val="center"/>
              <w:rPr>
                <w:rFonts w:ascii="宋体" w:hAnsi="宋体" w:eastAsia="宋体" w:cs="宋体"/>
                <w:color w:val="FF0000"/>
                <w:sz w:val="18"/>
                <w:szCs w:val="18"/>
              </w:rPr>
            </w:pPr>
          </w:p>
        </w:tc>
        <w:tc>
          <w:tcPr>
            <w:tcW w:w="1125" w:type="dxa"/>
            <w:vAlign w:val="center"/>
          </w:tcPr>
          <w:p w14:paraId="378F9A1E">
            <w:pPr>
              <w:autoSpaceDE w:val="0"/>
              <w:autoSpaceDN w:val="0"/>
              <w:adjustRightInd w:val="0"/>
              <w:spacing w:line="360" w:lineRule="auto"/>
              <w:jc w:val="center"/>
              <w:rPr>
                <w:rFonts w:ascii="宋体" w:hAnsi="宋体" w:eastAsia="宋体" w:cs="宋体"/>
                <w:sz w:val="18"/>
                <w:szCs w:val="18"/>
              </w:rPr>
            </w:pPr>
          </w:p>
        </w:tc>
        <w:tc>
          <w:tcPr>
            <w:tcW w:w="1113" w:type="dxa"/>
            <w:vAlign w:val="center"/>
          </w:tcPr>
          <w:p w14:paraId="17547C14">
            <w:pPr>
              <w:autoSpaceDE w:val="0"/>
              <w:autoSpaceDN w:val="0"/>
              <w:adjustRightInd w:val="0"/>
              <w:spacing w:line="360" w:lineRule="auto"/>
              <w:jc w:val="center"/>
              <w:rPr>
                <w:rFonts w:ascii="宋体" w:hAnsi="宋体" w:eastAsia="宋体" w:cs="宋体"/>
                <w:color w:val="FF0000"/>
                <w:sz w:val="18"/>
                <w:szCs w:val="18"/>
              </w:rPr>
            </w:pPr>
          </w:p>
        </w:tc>
      </w:tr>
      <w:tr w14:paraId="5BF9F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625" w:type="dxa"/>
            <w:vAlign w:val="center"/>
          </w:tcPr>
          <w:p w14:paraId="5DB78034">
            <w:pPr>
              <w:autoSpaceDE w:val="0"/>
              <w:autoSpaceDN w:val="0"/>
              <w:adjustRightInd w:val="0"/>
              <w:spacing w:line="360" w:lineRule="auto"/>
              <w:jc w:val="center"/>
              <w:rPr>
                <w:rFonts w:ascii="宋体" w:hAnsi="宋体" w:eastAsia="宋体" w:cs="宋体"/>
                <w:sz w:val="18"/>
                <w:szCs w:val="18"/>
              </w:rPr>
            </w:pPr>
          </w:p>
        </w:tc>
        <w:tc>
          <w:tcPr>
            <w:tcW w:w="1091" w:type="dxa"/>
            <w:vAlign w:val="center"/>
          </w:tcPr>
          <w:p w14:paraId="63F26751">
            <w:pPr>
              <w:autoSpaceDE w:val="0"/>
              <w:autoSpaceDN w:val="0"/>
              <w:adjustRightInd w:val="0"/>
              <w:spacing w:line="360" w:lineRule="auto"/>
              <w:jc w:val="center"/>
              <w:rPr>
                <w:rFonts w:ascii="宋体" w:hAnsi="宋体" w:eastAsia="宋体" w:cs="宋体"/>
                <w:sz w:val="18"/>
                <w:szCs w:val="18"/>
              </w:rPr>
            </w:pPr>
          </w:p>
        </w:tc>
        <w:tc>
          <w:tcPr>
            <w:tcW w:w="1325" w:type="dxa"/>
            <w:vAlign w:val="center"/>
          </w:tcPr>
          <w:p w14:paraId="483F7913">
            <w:pPr>
              <w:autoSpaceDE w:val="0"/>
              <w:autoSpaceDN w:val="0"/>
              <w:adjustRightInd w:val="0"/>
              <w:spacing w:line="360" w:lineRule="auto"/>
              <w:jc w:val="center"/>
              <w:rPr>
                <w:rFonts w:ascii="宋体" w:hAnsi="宋体" w:eastAsia="宋体" w:cs="宋体"/>
                <w:sz w:val="18"/>
                <w:szCs w:val="18"/>
              </w:rPr>
            </w:pPr>
          </w:p>
        </w:tc>
        <w:tc>
          <w:tcPr>
            <w:tcW w:w="1275" w:type="dxa"/>
            <w:vAlign w:val="center"/>
          </w:tcPr>
          <w:p w14:paraId="63E8A73D">
            <w:pPr>
              <w:autoSpaceDE w:val="0"/>
              <w:autoSpaceDN w:val="0"/>
              <w:adjustRightInd w:val="0"/>
              <w:spacing w:line="360" w:lineRule="auto"/>
              <w:jc w:val="center"/>
              <w:rPr>
                <w:rFonts w:ascii="宋体" w:hAnsi="宋体" w:eastAsia="宋体" w:cs="宋体"/>
                <w:sz w:val="18"/>
                <w:szCs w:val="18"/>
              </w:rPr>
            </w:pPr>
          </w:p>
        </w:tc>
        <w:tc>
          <w:tcPr>
            <w:tcW w:w="1075" w:type="dxa"/>
            <w:vAlign w:val="center"/>
          </w:tcPr>
          <w:p w14:paraId="5B7164D4">
            <w:pPr>
              <w:autoSpaceDE w:val="0"/>
              <w:autoSpaceDN w:val="0"/>
              <w:adjustRightInd w:val="0"/>
              <w:spacing w:line="360" w:lineRule="auto"/>
              <w:jc w:val="center"/>
              <w:rPr>
                <w:rFonts w:ascii="宋体" w:hAnsi="宋体" w:eastAsia="宋体" w:cs="宋体"/>
                <w:color w:val="FF0000"/>
                <w:sz w:val="18"/>
                <w:szCs w:val="18"/>
              </w:rPr>
            </w:pPr>
          </w:p>
        </w:tc>
        <w:tc>
          <w:tcPr>
            <w:tcW w:w="1125" w:type="dxa"/>
            <w:vAlign w:val="center"/>
          </w:tcPr>
          <w:p w14:paraId="5E0CD786">
            <w:pPr>
              <w:autoSpaceDE w:val="0"/>
              <w:autoSpaceDN w:val="0"/>
              <w:adjustRightInd w:val="0"/>
              <w:spacing w:line="360" w:lineRule="auto"/>
              <w:jc w:val="center"/>
              <w:rPr>
                <w:rFonts w:ascii="宋体" w:hAnsi="宋体" w:eastAsia="宋体" w:cs="宋体"/>
                <w:sz w:val="18"/>
                <w:szCs w:val="18"/>
              </w:rPr>
            </w:pPr>
          </w:p>
        </w:tc>
        <w:tc>
          <w:tcPr>
            <w:tcW w:w="1113" w:type="dxa"/>
            <w:vAlign w:val="center"/>
          </w:tcPr>
          <w:p w14:paraId="59A05E61">
            <w:pPr>
              <w:autoSpaceDE w:val="0"/>
              <w:autoSpaceDN w:val="0"/>
              <w:adjustRightInd w:val="0"/>
              <w:spacing w:line="360" w:lineRule="auto"/>
              <w:jc w:val="center"/>
              <w:rPr>
                <w:rFonts w:ascii="宋体" w:hAnsi="宋体" w:eastAsia="宋体" w:cs="宋体"/>
                <w:color w:val="FF0000"/>
                <w:sz w:val="18"/>
                <w:szCs w:val="18"/>
              </w:rPr>
            </w:pPr>
          </w:p>
        </w:tc>
      </w:tr>
      <w:tr w14:paraId="50781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716" w:type="dxa"/>
            <w:gridSpan w:val="2"/>
            <w:vAlign w:val="center"/>
          </w:tcPr>
          <w:p w14:paraId="4333D0A9">
            <w:pPr>
              <w:autoSpaceDE w:val="0"/>
              <w:autoSpaceDN w:val="0"/>
              <w:adjustRightInd w:val="0"/>
              <w:spacing w:line="360" w:lineRule="auto"/>
              <w:jc w:val="center"/>
              <w:rPr>
                <w:rFonts w:ascii="宋体" w:hAnsi="宋体" w:eastAsia="宋体" w:cs="宋体"/>
                <w:color w:val="FF0000"/>
                <w:sz w:val="18"/>
                <w:szCs w:val="18"/>
              </w:rPr>
            </w:pPr>
            <w:r>
              <w:rPr>
                <w:rFonts w:hint="eastAsia" w:ascii="宋体" w:hAnsi="宋体" w:eastAsia="宋体" w:cs="宋体"/>
                <w:sz w:val="18"/>
                <w:szCs w:val="18"/>
              </w:rPr>
              <w:t>合计金额（元）</w:t>
            </w:r>
          </w:p>
        </w:tc>
        <w:tc>
          <w:tcPr>
            <w:tcW w:w="5913" w:type="dxa"/>
            <w:gridSpan w:val="5"/>
            <w:vAlign w:val="center"/>
          </w:tcPr>
          <w:p w14:paraId="7392D966">
            <w:pPr>
              <w:autoSpaceDE w:val="0"/>
              <w:autoSpaceDN w:val="0"/>
              <w:adjustRightInd w:val="0"/>
              <w:spacing w:line="360" w:lineRule="auto"/>
              <w:jc w:val="center"/>
              <w:rPr>
                <w:rFonts w:ascii="宋体" w:hAnsi="宋体" w:eastAsia="宋体" w:cs="宋体"/>
                <w:color w:val="FF0000"/>
                <w:sz w:val="18"/>
                <w:szCs w:val="18"/>
              </w:rPr>
            </w:pPr>
          </w:p>
        </w:tc>
      </w:tr>
    </w:tbl>
    <w:p w14:paraId="652D5BF2">
      <w:pPr>
        <w:autoSpaceDE w:val="0"/>
        <w:autoSpaceDN w:val="0"/>
        <w:adjustRightInd w:val="0"/>
        <w:spacing w:line="360" w:lineRule="auto"/>
        <w:ind w:firstLine="480" w:firstLineChars="200"/>
        <w:rPr>
          <w:rFonts w:ascii="宋体" w:hAnsi="宋体" w:eastAsia="宋体" w:cs="宋体"/>
          <w:b/>
          <w:bCs/>
          <w:sz w:val="24"/>
        </w:rPr>
      </w:pPr>
      <w:r>
        <w:rPr>
          <w:rFonts w:hint="eastAsia" w:ascii="宋体" w:hAnsi="宋体" w:eastAsia="宋体" w:cs="宋体"/>
          <w:b/>
          <w:bCs/>
          <w:sz w:val="24"/>
        </w:rPr>
        <w:t>二、合同价款</w:t>
      </w:r>
    </w:p>
    <w:p w14:paraId="069666FC">
      <w:pPr>
        <w:autoSpaceDE w:val="0"/>
        <w:autoSpaceDN w:val="0"/>
        <w:adjustRightInd w:val="0"/>
        <w:spacing w:line="360" w:lineRule="auto"/>
        <w:ind w:firstLine="480" w:firstLineChars="200"/>
        <w:rPr>
          <w:rFonts w:ascii="宋体" w:hAnsi="宋体" w:eastAsia="宋体" w:cs="宋体"/>
          <w:sz w:val="24"/>
        </w:rPr>
      </w:pPr>
      <w:r>
        <w:rPr>
          <w:rFonts w:hint="eastAsia" w:ascii="宋体" w:hAnsi="宋体" w:eastAsia="宋体" w:cs="宋体"/>
          <w:sz w:val="24"/>
        </w:rPr>
        <w:t>（一）合同价款为人民币（大写）</w:t>
      </w:r>
      <w:r>
        <w:rPr>
          <w:rFonts w:hint="eastAsia" w:ascii="宋体" w:hAnsi="宋体" w:eastAsia="宋体" w:cs="宋体"/>
          <w:sz w:val="24"/>
          <w:u w:val="single"/>
        </w:rPr>
        <w:t xml:space="preserve">    </w:t>
      </w:r>
      <w:r>
        <w:rPr>
          <w:rFonts w:hint="eastAsia" w:ascii="宋体" w:hAnsi="宋体" w:cs="宋体"/>
          <w:sz w:val="24"/>
          <w:u w:val="single"/>
        </w:rPr>
        <w:t xml:space="preserve">    </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w:t>
      </w:r>
    </w:p>
    <w:p w14:paraId="3917ED24">
      <w:pPr>
        <w:autoSpaceDE w:val="0"/>
        <w:autoSpaceDN w:val="0"/>
        <w:adjustRightInd w:val="0"/>
        <w:spacing w:line="360" w:lineRule="auto"/>
        <w:ind w:firstLine="480" w:firstLineChars="200"/>
        <w:rPr>
          <w:rFonts w:hint="eastAsia" w:ascii="宋体" w:hAnsi="宋体" w:eastAsia="宋体" w:cs="宋体"/>
          <w:bCs/>
          <w:sz w:val="24"/>
          <w:lang w:val="zh-CN"/>
        </w:rPr>
      </w:pPr>
      <w:r>
        <w:rPr>
          <w:rFonts w:hint="eastAsia" w:ascii="宋体" w:hAnsi="宋体" w:eastAsia="宋体" w:cs="宋体"/>
          <w:sz w:val="24"/>
        </w:rPr>
        <w:t>（二）合同总价包括但不限于：</w:t>
      </w:r>
      <w:r>
        <w:rPr>
          <w:rFonts w:hint="eastAsia" w:ascii="宋体" w:hAnsi="宋体" w:eastAsia="宋体" w:cs="宋体"/>
          <w:bCs/>
          <w:sz w:val="24"/>
        </w:rPr>
        <w:t>产品供应费、运输费（含保险费）、调试费、验收费、人工费、</w:t>
      </w:r>
      <w:r>
        <w:rPr>
          <w:rFonts w:hint="eastAsia" w:ascii="宋体" w:hAnsi="宋体" w:eastAsia="宋体" w:cs="宋体"/>
          <w:bCs/>
          <w:sz w:val="24"/>
          <w:lang w:val="zh-CN"/>
        </w:rPr>
        <w:t>税金及其他与项目相关的其他费用。</w:t>
      </w:r>
    </w:p>
    <w:p w14:paraId="0A2FFB9F">
      <w:pPr>
        <w:autoSpaceDE w:val="0"/>
        <w:autoSpaceDN w:val="0"/>
        <w:adjustRightInd w:val="0"/>
        <w:spacing w:line="360" w:lineRule="auto"/>
        <w:ind w:firstLine="480" w:firstLineChars="200"/>
        <w:rPr>
          <w:rFonts w:hint="eastAsia" w:ascii="宋体" w:hAnsi="宋体" w:eastAsia="宋体" w:cs="宋体"/>
          <w:bCs/>
          <w:sz w:val="24"/>
          <w:lang w:val="zh-CN"/>
        </w:rPr>
      </w:pPr>
      <w:r>
        <w:rPr>
          <w:rFonts w:hint="eastAsia" w:ascii="宋体" w:hAnsi="宋体" w:eastAsia="宋体" w:cs="宋体"/>
          <w:bCs/>
          <w:sz w:val="24"/>
          <w:lang w:val="zh-CN"/>
        </w:rPr>
        <w:t>（三）采购人增加合同标的的权利：采购合同履行过程中，采购人需要追加与合同标的相同的货物、工程或者服务的，在不改变合同其</w:t>
      </w:r>
      <w:bookmarkStart w:id="1" w:name="_GoBack"/>
      <w:bookmarkEnd w:id="1"/>
      <w:r>
        <w:rPr>
          <w:rFonts w:hint="eastAsia" w:ascii="宋体" w:hAnsi="宋体" w:eastAsia="宋体" w:cs="宋体"/>
          <w:bCs/>
          <w:sz w:val="24"/>
          <w:lang w:val="zh-CN"/>
        </w:rPr>
        <w:t>他条款的前提下，可以与成交供应商协商签订补充合同，但所有补充合同的采购金额不得超过原合同采购金额的百分之十。</w:t>
      </w:r>
    </w:p>
    <w:p w14:paraId="44E52C71">
      <w:pPr>
        <w:autoSpaceDE w:val="0"/>
        <w:autoSpaceDN w:val="0"/>
        <w:adjustRightInd w:val="0"/>
        <w:spacing w:line="360" w:lineRule="auto"/>
        <w:ind w:firstLine="480" w:firstLineChars="200"/>
        <w:rPr>
          <w:rFonts w:ascii="宋体" w:hAnsi="宋体" w:eastAsia="宋体" w:cs="宋体"/>
          <w:b/>
          <w:bCs/>
          <w:sz w:val="24"/>
        </w:rPr>
      </w:pPr>
      <w:r>
        <w:rPr>
          <w:rFonts w:hint="eastAsia" w:ascii="宋体" w:hAnsi="宋体" w:eastAsia="宋体" w:cs="宋体"/>
          <w:b/>
          <w:bCs/>
          <w:sz w:val="24"/>
        </w:rPr>
        <w:t>三、款项结算</w:t>
      </w:r>
    </w:p>
    <w:p w14:paraId="5FB1CA16">
      <w:pPr>
        <w:autoSpaceDE w:val="0"/>
        <w:autoSpaceDN w:val="0"/>
        <w:adjustRightInd w:val="0"/>
        <w:spacing w:line="360" w:lineRule="auto"/>
        <w:ind w:firstLine="480" w:firstLineChars="200"/>
        <w:rPr>
          <w:rFonts w:ascii="宋体" w:hAnsi="宋体" w:cs="宋体"/>
          <w:b/>
          <w:bCs/>
          <w:sz w:val="24"/>
        </w:rPr>
      </w:pPr>
      <w:r>
        <w:rPr>
          <w:rFonts w:hint="eastAsia" w:ascii="宋体" w:hAnsi="宋体" w:cs="宋体"/>
          <w:b/>
          <w:bCs/>
          <w:sz w:val="24"/>
        </w:rPr>
        <w:t>（一）全部产品到达采购人指定地点并验收合格后 ，达到付款条件起 30 日内，支付合同总金额的100.00%。</w:t>
      </w:r>
    </w:p>
    <w:p w14:paraId="128354BE">
      <w:pPr>
        <w:autoSpaceDE w:val="0"/>
        <w:autoSpaceDN w:val="0"/>
        <w:adjustRightInd w:val="0"/>
        <w:spacing w:line="360" w:lineRule="auto"/>
        <w:ind w:firstLine="480" w:firstLineChars="200"/>
        <w:rPr>
          <w:rFonts w:ascii="宋体" w:hAnsi="宋体" w:cs="宋体"/>
          <w:b/>
          <w:bCs/>
          <w:sz w:val="24"/>
        </w:rPr>
      </w:pPr>
      <w:r>
        <w:rPr>
          <w:rFonts w:hint="eastAsia" w:ascii="宋体" w:hAnsi="宋体" w:cs="宋体"/>
          <w:b/>
          <w:bCs/>
          <w:sz w:val="24"/>
        </w:rPr>
        <w:t>（二）支付方式：银行转账。</w:t>
      </w:r>
    </w:p>
    <w:p w14:paraId="0FCD7B55">
      <w:pPr>
        <w:autoSpaceDE w:val="0"/>
        <w:autoSpaceDN w:val="0"/>
        <w:adjustRightInd w:val="0"/>
        <w:spacing w:line="360" w:lineRule="auto"/>
        <w:ind w:firstLine="480" w:firstLineChars="200"/>
        <w:rPr>
          <w:rFonts w:ascii="宋体" w:hAnsi="宋体" w:cs="宋体"/>
          <w:b/>
          <w:bCs/>
          <w:sz w:val="24"/>
        </w:rPr>
      </w:pPr>
      <w:r>
        <w:rPr>
          <w:rFonts w:hint="eastAsia" w:ascii="宋体" w:hAnsi="宋体" w:cs="宋体"/>
          <w:b/>
          <w:bCs/>
          <w:sz w:val="24"/>
        </w:rPr>
        <w:t>（三）结算方式：乙方在接受付款前开具等额合法有效的增值税专用发票给甲方。</w:t>
      </w:r>
    </w:p>
    <w:p w14:paraId="24751B2D">
      <w:pPr>
        <w:autoSpaceDE w:val="0"/>
        <w:autoSpaceDN w:val="0"/>
        <w:adjustRightInd w:val="0"/>
        <w:spacing w:line="360" w:lineRule="auto"/>
        <w:ind w:firstLine="480" w:firstLineChars="200"/>
        <w:rPr>
          <w:rFonts w:ascii="宋体" w:hAnsi="宋体" w:eastAsia="宋体" w:cs="宋体"/>
          <w:b/>
          <w:bCs/>
          <w:sz w:val="24"/>
        </w:rPr>
      </w:pPr>
      <w:r>
        <w:rPr>
          <w:rFonts w:hint="eastAsia" w:ascii="宋体" w:hAnsi="宋体" w:eastAsia="宋体" w:cs="宋体"/>
          <w:b/>
          <w:bCs/>
          <w:sz w:val="24"/>
        </w:rPr>
        <w:t>四、项目实施地点、服务期限</w:t>
      </w:r>
    </w:p>
    <w:p w14:paraId="311E59DC">
      <w:pPr>
        <w:autoSpaceDE w:val="0"/>
        <w:autoSpaceDN w:val="0"/>
        <w:adjustRightInd w:val="0"/>
        <w:spacing w:line="360" w:lineRule="auto"/>
        <w:ind w:firstLine="480" w:firstLineChars="200"/>
        <w:rPr>
          <w:rFonts w:ascii="宋体" w:hAnsi="宋体" w:eastAsia="宋体" w:cs="宋体"/>
          <w:sz w:val="24"/>
        </w:rPr>
      </w:pPr>
      <w:r>
        <w:rPr>
          <w:rFonts w:hint="eastAsia" w:ascii="宋体" w:hAnsi="宋体" w:eastAsia="宋体" w:cs="宋体"/>
          <w:sz w:val="24"/>
        </w:rPr>
        <w:t>（一）项目实施地点：甲方指定的地点</w:t>
      </w:r>
    </w:p>
    <w:p w14:paraId="036B99D3">
      <w:pPr>
        <w:spacing w:line="360" w:lineRule="auto"/>
        <w:ind w:firstLine="480" w:firstLineChars="200"/>
        <w:rPr>
          <w:rFonts w:ascii="宋体" w:hAnsi="宋体" w:eastAsia="宋体" w:cs="宋体"/>
          <w:sz w:val="24"/>
          <w:lang w:val="zh-CN"/>
        </w:rPr>
      </w:pPr>
      <w:r>
        <w:rPr>
          <w:rFonts w:hint="eastAsia" w:ascii="宋体" w:hAnsi="宋体" w:eastAsia="宋体" w:cs="宋体"/>
          <w:sz w:val="24"/>
        </w:rPr>
        <w:t>（二）供货期限</w:t>
      </w:r>
      <w:r>
        <w:rPr>
          <w:rFonts w:hint="eastAsia" w:ascii="宋体" w:hAnsi="宋体" w:cs="宋体"/>
          <w:sz w:val="24"/>
        </w:rPr>
        <w:t>：接到采购人订单之日起20日内交货。</w:t>
      </w:r>
      <w:r>
        <w:rPr>
          <w:rFonts w:hint="eastAsia" w:ascii="宋体" w:hAnsi="宋体" w:cs="宋体"/>
          <w:sz w:val="24"/>
          <w:lang w:val="zh-CN"/>
        </w:rPr>
        <w:t>。</w:t>
      </w:r>
    </w:p>
    <w:p w14:paraId="6A0BCDF5">
      <w:pPr>
        <w:autoSpaceDE w:val="0"/>
        <w:autoSpaceDN w:val="0"/>
        <w:adjustRightInd w:val="0"/>
        <w:spacing w:line="360" w:lineRule="auto"/>
        <w:ind w:firstLine="480" w:firstLineChars="200"/>
        <w:rPr>
          <w:rFonts w:ascii="宋体" w:hAnsi="宋体" w:eastAsia="宋体" w:cs="宋体"/>
          <w:b/>
          <w:bCs/>
          <w:sz w:val="24"/>
        </w:rPr>
      </w:pPr>
      <w:r>
        <w:rPr>
          <w:rFonts w:hint="eastAsia" w:ascii="宋体" w:hAnsi="宋体" w:eastAsia="宋体" w:cs="宋体"/>
          <w:b/>
          <w:bCs/>
          <w:sz w:val="24"/>
        </w:rPr>
        <w:t>五、质量保证</w:t>
      </w:r>
    </w:p>
    <w:p w14:paraId="2C0E8B93">
      <w:pPr>
        <w:autoSpaceDE w:val="0"/>
        <w:autoSpaceDN w:val="0"/>
        <w:adjustRightInd w:val="0"/>
        <w:spacing w:line="360" w:lineRule="auto"/>
        <w:ind w:firstLine="645"/>
        <w:rPr>
          <w:rFonts w:ascii="宋体" w:hAnsi="宋体" w:eastAsia="宋体" w:cs="宋体"/>
          <w:sz w:val="24"/>
          <w:lang w:val="zh-CN"/>
        </w:rPr>
      </w:pPr>
      <w:r>
        <w:rPr>
          <w:rFonts w:hint="eastAsia" w:ascii="宋体" w:hAnsi="宋体" w:eastAsia="宋体" w:cs="宋体"/>
          <w:sz w:val="24"/>
        </w:rPr>
        <w:t>（一）</w:t>
      </w:r>
      <w:r>
        <w:rPr>
          <w:rFonts w:hint="eastAsia" w:ascii="宋体" w:hAnsi="宋体" w:eastAsia="宋体" w:cs="宋体"/>
          <w:bCs/>
          <w:sz w:val="24"/>
        </w:rPr>
        <w:t>乙方</w:t>
      </w:r>
      <w:r>
        <w:rPr>
          <w:rFonts w:hint="eastAsia" w:ascii="宋体" w:hAnsi="宋体" w:eastAsia="宋体" w:cs="宋体"/>
          <w:sz w:val="24"/>
          <w:lang w:val="zh-CN"/>
        </w:rPr>
        <w:t>必须保证所供产品是</w:t>
      </w:r>
      <w:r>
        <w:rPr>
          <w:rFonts w:hint="eastAsia" w:ascii="宋体" w:hAnsi="宋体" w:cs="宋体"/>
          <w:sz w:val="24"/>
          <w:lang w:val="zh-CN"/>
        </w:rPr>
        <w:t>响应文件</w:t>
      </w:r>
      <w:r>
        <w:rPr>
          <w:rFonts w:hint="eastAsia" w:ascii="宋体" w:hAnsi="宋体" w:eastAsia="宋体" w:cs="宋体"/>
          <w:sz w:val="24"/>
        </w:rPr>
        <w:t>所投</w:t>
      </w:r>
      <w:r>
        <w:rPr>
          <w:rFonts w:hint="eastAsia" w:ascii="宋体" w:hAnsi="宋体" w:eastAsia="宋体" w:cs="宋体"/>
          <w:sz w:val="24"/>
          <w:lang w:val="zh-CN"/>
        </w:rPr>
        <w:t>产品，并保证所有产品及其材料和零配件均为供货厂商的、检测合格的、未使用过的产品，无任何旧货或翻新的零配件和附件。</w:t>
      </w:r>
      <w:r>
        <w:rPr>
          <w:rFonts w:hint="eastAsia" w:ascii="宋体" w:hAnsi="宋体" w:eastAsia="宋体" w:cs="宋体"/>
          <w:bCs/>
          <w:sz w:val="24"/>
        </w:rPr>
        <w:t>乙方</w:t>
      </w:r>
      <w:r>
        <w:rPr>
          <w:rFonts w:hint="eastAsia" w:ascii="宋体" w:hAnsi="宋体" w:eastAsia="宋体" w:cs="宋体"/>
          <w:sz w:val="24"/>
          <w:lang w:val="zh-CN"/>
        </w:rPr>
        <w:t>应保证所提供的全部产品没有设计、材料或工艺上的缺陷，这些缺陷是所供产品在最终目的地现行条件下正常使用可能产生的。</w:t>
      </w:r>
    </w:p>
    <w:p w14:paraId="3E266ACA">
      <w:pPr>
        <w:autoSpaceDE w:val="0"/>
        <w:autoSpaceDN w:val="0"/>
        <w:adjustRightInd w:val="0"/>
        <w:spacing w:line="360" w:lineRule="auto"/>
        <w:ind w:firstLine="645"/>
        <w:rPr>
          <w:rFonts w:ascii="宋体" w:hAnsi="宋体" w:eastAsia="宋体" w:cs="宋体"/>
          <w:sz w:val="24"/>
          <w:lang w:val="zh-CN"/>
        </w:rPr>
      </w:pPr>
      <w:r>
        <w:rPr>
          <w:rFonts w:hint="eastAsia" w:ascii="宋体" w:hAnsi="宋体" w:eastAsia="宋体" w:cs="宋体"/>
          <w:sz w:val="24"/>
        </w:rPr>
        <w:t>（二）</w:t>
      </w:r>
      <w:r>
        <w:rPr>
          <w:rFonts w:hint="eastAsia" w:ascii="宋体" w:hAnsi="宋体" w:eastAsia="宋体" w:cs="宋体"/>
          <w:sz w:val="24"/>
          <w:lang w:val="zh-CN"/>
        </w:rPr>
        <w:t>产品的质量必须符合国家标准和有关规范。</w:t>
      </w:r>
    </w:p>
    <w:p w14:paraId="4A78CC63">
      <w:pPr>
        <w:autoSpaceDE w:val="0"/>
        <w:autoSpaceDN w:val="0"/>
        <w:adjustRightInd w:val="0"/>
        <w:spacing w:line="360" w:lineRule="auto"/>
        <w:ind w:firstLine="645"/>
        <w:rPr>
          <w:rFonts w:ascii="宋体" w:hAnsi="宋体" w:eastAsia="宋体" w:cs="宋体"/>
          <w:sz w:val="24"/>
          <w:lang w:val="zh-CN"/>
        </w:rPr>
      </w:pPr>
      <w:r>
        <w:rPr>
          <w:rFonts w:hint="eastAsia" w:ascii="宋体" w:hAnsi="宋体" w:eastAsia="宋体" w:cs="宋体"/>
          <w:sz w:val="24"/>
        </w:rPr>
        <w:t>（</w:t>
      </w:r>
      <w:r>
        <w:rPr>
          <w:rFonts w:hint="eastAsia" w:ascii="宋体" w:hAnsi="宋体" w:cs="宋体"/>
          <w:sz w:val="24"/>
        </w:rPr>
        <w:t>三</w:t>
      </w:r>
      <w:r>
        <w:rPr>
          <w:rFonts w:hint="eastAsia" w:ascii="宋体" w:hAnsi="宋体" w:eastAsia="宋体" w:cs="宋体"/>
          <w:sz w:val="24"/>
        </w:rPr>
        <w:t>）</w:t>
      </w:r>
      <w:r>
        <w:rPr>
          <w:rFonts w:hint="eastAsia" w:ascii="宋体" w:hAnsi="宋体" w:eastAsia="宋体" w:cs="宋体"/>
          <w:sz w:val="24"/>
          <w:lang w:val="zh-CN"/>
        </w:rPr>
        <w:t>如果</w:t>
      </w:r>
      <w:r>
        <w:rPr>
          <w:rFonts w:hint="eastAsia" w:ascii="宋体" w:hAnsi="宋体" w:eastAsia="宋体" w:cs="宋体"/>
          <w:bCs/>
          <w:sz w:val="24"/>
        </w:rPr>
        <w:t>乙方</w:t>
      </w:r>
      <w:r>
        <w:rPr>
          <w:rFonts w:hint="eastAsia" w:ascii="宋体" w:hAnsi="宋体" w:eastAsia="宋体" w:cs="宋体"/>
          <w:sz w:val="24"/>
          <w:lang w:val="zh-CN"/>
        </w:rPr>
        <w:t>收到甲方通知后在合同规定的时间内没有以合理的速度弥补缺陷，甲方可采取必要的补救措施，但其风险和费用将由</w:t>
      </w:r>
      <w:r>
        <w:rPr>
          <w:rFonts w:hint="eastAsia" w:ascii="宋体" w:hAnsi="宋体" w:eastAsia="宋体" w:cs="宋体"/>
          <w:bCs/>
          <w:sz w:val="24"/>
        </w:rPr>
        <w:t>乙方</w:t>
      </w:r>
      <w:r>
        <w:rPr>
          <w:rFonts w:hint="eastAsia" w:ascii="宋体" w:hAnsi="宋体" w:eastAsia="宋体" w:cs="宋体"/>
          <w:sz w:val="24"/>
          <w:lang w:val="zh-CN"/>
        </w:rPr>
        <w:t>承担，甲方根据合同规定对</w:t>
      </w:r>
      <w:r>
        <w:rPr>
          <w:rFonts w:hint="eastAsia" w:ascii="宋体" w:hAnsi="宋体" w:eastAsia="宋体" w:cs="宋体"/>
          <w:bCs/>
          <w:sz w:val="24"/>
        </w:rPr>
        <w:t>乙方</w:t>
      </w:r>
      <w:r>
        <w:rPr>
          <w:rFonts w:hint="eastAsia" w:ascii="宋体" w:hAnsi="宋体" w:eastAsia="宋体" w:cs="宋体"/>
          <w:sz w:val="24"/>
          <w:lang w:val="zh-CN"/>
        </w:rPr>
        <w:t>行使的其他权力不受影响。</w:t>
      </w:r>
    </w:p>
    <w:p w14:paraId="015D5A3D">
      <w:pPr>
        <w:autoSpaceDE w:val="0"/>
        <w:autoSpaceDN w:val="0"/>
        <w:adjustRightInd w:val="0"/>
        <w:spacing w:line="360" w:lineRule="auto"/>
        <w:ind w:firstLine="645"/>
        <w:rPr>
          <w:rFonts w:ascii="宋体" w:hAnsi="宋体" w:eastAsia="宋体" w:cs="宋体"/>
          <w:sz w:val="24"/>
          <w:lang w:val="zh-CN"/>
        </w:rPr>
      </w:pPr>
      <w:r>
        <w:rPr>
          <w:rFonts w:hint="eastAsia" w:ascii="宋体" w:hAnsi="宋体" w:eastAsia="宋体" w:cs="宋体"/>
          <w:sz w:val="24"/>
        </w:rPr>
        <w:t>（</w:t>
      </w:r>
      <w:r>
        <w:rPr>
          <w:rFonts w:hint="eastAsia" w:ascii="宋体" w:hAnsi="宋体" w:cs="宋体"/>
          <w:sz w:val="24"/>
        </w:rPr>
        <w:t>四</w:t>
      </w:r>
      <w:r>
        <w:rPr>
          <w:rFonts w:hint="eastAsia" w:ascii="宋体" w:hAnsi="宋体" w:eastAsia="宋体" w:cs="宋体"/>
          <w:sz w:val="24"/>
        </w:rPr>
        <w:t>）</w:t>
      </w:r>
      <w:r>
        <w:rPr>
          <w:rFonts w:hint="eastAsia" w:ascii="宋体" w:hAnsi="宋体" w:eastAsia="宋体" w:cs="宋体"/>
          <w:sz w:val="24"/>
          <w:lang w:val="zh-CN"/>
        </w:rPr>
        <w:t>质保期满后，如出现质量问题，</w:t>
      </w:r>
      <w:r>
        <w:rPr>
          <w:rFonts w:hint="eastAsia" w:ascii="宋体" w:hAnsi="宋体" w:eastAsia="宋体" w:cs="宋体"/>
          <w:bCs/>
          <w:sz w:val="24"/>
        </w:rPr>
        <w:t>乙方</w:t>
      </w:r>
      <w:r>
        <w:rPr>
          <w:rFonts w:hint="eastAsia" w:ascii="宋体" w:hAnsi="宋体" w:eastAsia="宋体" w:cs="宋体"/>
          <w:sz w:val="24"/>
          <w:lang w:val="zh-CN"/>
        </w:rPr>
        <w:t>应积极协助解决。</w:t>
      </w:r>
    </w:p>
    <w:p w14:paraId="04CCDD47">
      <w:pPr>
        <w:autoSpaceDE w:val="0"/>
        <w:autoSpaceDN w:val="0"/>
        <w:adjustRightInd w:val="0"/>
        <w:spacing w:line="360" w:lineRule="auto"/>
        <w:ind w:firstLine="645"/>
        <w:rPr>
          <w:rFonts w:ascii="宋体" w:hAnsi="宋体" w:eastAsia="宋体" w:cs="宋体"/>
          <w:sz w:val="24"/>
          <w:lang w:val="zh-CN"/>
        </w:rPr>
      </w:pPr>
      <w:r>
        <w:rPr>
          <w:rFonts w:hint="eastAsia" w:ascii="宋体" w:hAnsi="宋体" w:eastAsia="宋体" w:cs="宋体"/>
          <w:sz w:val="24"/>
        </w:rPr>
        <w:t>（</w:t>
      </w:r>
      <w:r>
        <w:rPr>
          <w:rFonts w:hint="eastAsia" w:ascii="宋体" w:hAnsi="宋体" w:cs="宋体"/>
          <w:sz w:val="24"/>
        </w:rPr>
        <w:t>五</w:t>
      </w:r>
      <w:r>
        <w:rPr>
          <w:rFonts w:hint="eastAsia" w:ascii="宋体" w:hAnsi="宋体" w:eastAsia="宋体" w:cs="宋体"/>
          <w:sz w:val="24"/>
        </w:rPr>
        <w:t>）</w:t>
      </w:r>
      <w:r>
        <w:rPr>
          <w:rFonts w:hint="eastAsia" w:ascii="宋体" w:hAnsi="宋体" w:eastAsia="宋体" w:cs="宋体"/>
          <w:sz w:val="24"/>
          <w:lang w:val="zh-CN"/>
        </w:rPr>
        <w:t>因甲方非正常使用造成产品损坏时，</w:t>
      </w:r>
      <w:r>
        <w:rPr>
          <w:rFonts w:hint="eastAsia" w:ascii="宋体" w:hAnsi="宋体" w:eastAsia="宋体" w:cs="宋体"/>
          <w:bCs/>
          <w:sz w:val="24"/>
        </w:rPr>
        <w:t>乙方</w:t>
      </w:r>
      <w:r>
        <w:rPr>
          <w:rFonts w:hint="eastAsia" w:ascii="宋体" w:hAnsi="宋体" w:eastAsia="宋体" w:cs="宋体"/>
          <w:sz w:val="24"/>
          <w:lang w:val="zh-CN"/>
        </w:rPr>
        <w:t>应协助甲方处理有关问题，但不要求乙方承担相应责任。</w:t>
      </w:r>
    </w:p>
    <w:p w14:paraId="17FFF9FF">
      <w:pPr>
        <w:autoSpaceDE w:val="0"/>
        <w:autoSpaceDN w:val="0"/>
        <w:adjustRightInd w:val="0"/>
        <w:spacing w:line="360" w:lineRule="auto"/>
        <w:ind w:firstLine="645"/>
        <w:rPr>
          <w:rFonts w:ascii="宋体" w:hAnsi="宋体" w:eastAsia="宋体" w:cs="宋体"/>
          <w:sz w:val="24"/>
          <w:lang w:val="zh-CN"/>
        </w:rPr>
      </w:pPr>
      <w:r>
        <w:rPr>
          <w:rFonts w:hint="eastAsia" w:ascii="宋体" w:hAnsi="宋体" w:eastAsia="宋体" w:cs="宋体"/>
          <w:sz w:val="24"/>
        </w:rPr>
        <w:t>（</w:t>
      </w:r>
      <w:r>
        <w:rPr>
          <w:rFonts w:hint="eastAsia" w:ascii="宋体" w:hAnsi="宋体" w:cs="宋体"/>
          <w:sz w:val="24"/>
        </w:rPr>
        <w:t>六</w:t>
      </w:r>
      <w:r>
        <w:rPr>
          <w:rFonts w:hint="eastAsia" w:ascii="宋体" w:hAnsi="宋体" w:eastAsia="宋体" w:cs="宋体"/>
          <w:sz w:val="24"/>
        </w:rPr>
        <w:t>）</w:t>
      </w:r>
      <w:r>
        <w:rPr>
          <w:rFonts w:hint="eastAsia" w:ascii="宋体" w:hAnsi="宋体" w:eastAsia="宋体" w:cs="宋体"/>
          <w:sz w:val="24"/>
          <w:lang w:val="zh-CN"/>
        </w:rPr>
        <w:t>交付的产品要具备产品合格证、产品使用说明等相关资料。</w:t>
      </w:r>
    </w:p>
    <w:p w14:paraId="6631F865">
      <w:pPr>
        <w:autoSpaceDE w:val="0"/>
        <w:autoSpaceDN w:val="0"/>
        <w:adjustRightInd w:val="0"/>
        <w:spacing w:line="360" w:lineRule="auto"/>
        <w:ind w:firstLine="480" w:firstLineChars="200"/>
        <w:rPr>
          <w:rFonts w:ascii="宋体" w:hAnsi="宋体" w:eastAsia="宋体" w:cs="宋体"/>
          <w:b/>
          <w:bCs/>
          <w:sz w:val="24"/>
        </w:rPr>
      </w:pPr>
      <w:r>
        <w:rPr>
          <w:rFonts w:hint="eastAsia" w:ascii="宋体" w:hAnsi="宋体" w:eastAsia="宋体" w:cs="宋体"/>
          <w:b/>
          <w:bCs/>
          <w:sz w:val="24"/>
          <w:lang w:val="zh-CN"/>
        </w:rPr>
        <w:t>七、</w:t>
      </w:r>
      <w:r>
        <w:rPr>
          <w:rFonts w:hint="eastAsia" w:ascii="宋体" w:hAnsi="宋体" w:eastAsia="宋体" w:cs="宋体"/>
          <w:b/>
          <w:bCs/>
          <w:sz w:val="24"/>
        </w:rPr>
        <w:t>验收</w:t>
      </w:r>
    </w:p>
    <w:p w14:paraId="7BFE5375">
      <w:pPr>
        <w:autoSpaceDE w:val="0"/>
        <w:autoSpaceDN w:val="0"/>
        <w:adjustRightInd w:val="0"/>
        <w:spacing w:line="360" w:lineRule="auto"/>
        <w:ind w:firstLine="480" w:firstLineChars="200"/>
        <w:rPr>
          <w:rFonts w:ascii="宋体" w:hAnsi="宋体" w:eastAsia="宋体" w:cs="宋体"/>
          <w:sz w:val="24"/>
        </w:rPr>
      </w:pPr>
      <w:r>
        <w:rPr>
          <w:rFonts w:hint="eastAsia" w:ascii="宋体" w:hAnsi="宋体" w:eastAsia="宋体" w:cs="宋体"/>
          <w:sz w:val="24"/>
        </w:rPr>
        <w:t>（一）本项目由甲方组织、乙方参与，必要时聘请相应专家参与验收，验收费用及聘请专家的费用由乙方自行承担。</w:t>
      </w:r>
    </w:p>
    <w:p w14:paraId="2DFBF456">
      <w:pPr>
        <w:autoSpaceDE w:val="0"/>
        <w:autoSpaceDN w:val="0"/>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（二）乙方保证合同所有设备是全新的（包括零部件），其规格参数及配件不低于（符合）本项目招投标文件的要求和投标文件的承诺。</w:t>
      </w:r>
    </w:p>
    <w:p w14:paraId="1139C07E">
      <w:pPr>
        <w:autoSpaceDE w:val="0"/>
        <w:autoSpaceDN w:val="0"/>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（三）设备采购从通过最终验收之日起进入保修期。</w:t>
      </w:r>
    </w:p>
    <w:p w14:paraId="42F30A35">
      <w:pPr>
        <w:autoSpaceDE w:val="0"/>
        <w:autoSpaceDN w:val="0"/>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（四）验收标准：</w:t>
      </w:r>
    </w:p>
    <w:p w14:paraId="2B60E840">
      <w:pPr>
        <w:autoSpaceDE w:val="0"/>
        <w:autoSpaceDN w:val="0"/>
        <w:adjustRightInd w:val="0"/>
        <w:snapToGrid w:val="0"/>
        <w:spacing w:line="360" w:lineRule="auto"/>
        <w:ind w:firstLine="627"/>
        <w:rPr>
          <w:rFonts w:ascii="宋体" w:hAnsi="宋体" w:eastAsia="宋体" w:cs="宋体"/>
          <w:sz w:val="24"/>
        </w:rPr>
      </w:pPr>
      <w:r>
        <w:rPr>
          <w:rFonts w:hint="eastAsia" w:ascii="宋体" w:hAnsi="宋体" w:eastAsia="宋体" w:cs="宋体"/>
          <w:sz w:val="24"/>
        </w:rPr>
        <w:t>1.符合中华人民共和国国家和履约地相关安全质量标准、行业技术规范标准。</w:t>
      </w:r>
    </w:p>
    <w:p w14:paraId="608B8C6D">
      <w:pPr>
        <w:autoSpaceDE w:val="0"/>
        <w:autoSpaceDN w:val="0"/>
        <w:adjustRightInd w:val="0"/>
        <w:snapToGrid w:val="0"/>
        <w:spacing w:line="360" w:lineRule="auto"/>
        <w:ind w:firstLine="627"/>
        <w:rPr>
          <w:rFonts w:ascii="宋体" w:hAnsi="宋体" w:eastAsia="宋体" w:cs="宋体"/>
          <w:sz w:val="24"/>
        </w:rPr>
      </w:pPr>
      <w:r>
        <w:rPr>
          <w:rFonts w:hint="eastAsia" w:ascii="宋体" w:hAnsi="宋体" w:eastAsia="宋体" w:cs="宋体"/>
          <w:sz w:val="24"/>
        </w:rPr>
        <w:t>2.符合采购文件和响应承诺中各方共同认可的合理要求。</w:t>
      </w:r>
    </w:p>
    <w:p w14:paraId="2FB5FDC2">
      <w:pPr>
        <w:autoSpaceDE w:val="0"/>
        <w:autoSpaceDN w:val="0"/>
        <w:adjustRightInd w:val="0"/>
        <w:snapToGrid w:val="0"/>
        <w:spacing w:line="360" w:lineRule="auto"/>
        <w:ind w:firstLine="630"/>
        <w:rPr>
          <w:rFonts w:ascii="宋体" w:hAnsi="宋体" w:eastAsia="宋体" w:cs="宋体"/>
          <w:bCs/>
          <w:sz w:val="24"/>
        </w:rPr>
      </w:pPr>
      <w:r>
        <w:rPr>
          <w:rFonts w:hint="eastAsia" w:ascii="宋体" w:hAnsi="宋体" w:eastAsia="宋体" w:cs="宋体"/>
          <w:bCs/>
          <w:sz w:val="24"/>
        </w:rPr>
        <w:t>（六）验收依据：</w:t>
      </w:r>
    </w:p>
    <w:p w14:paraId="3BC410E8">
      <w:pPr>
        <w:autoSpaceDE w:val="0"/>
        <w:autoSpaceDN w:val="0"/>
        <w:adjustRightInd w:val="0"/>
        <w:spacing w:line="360" w:lineRule="auto"/>
        <w:ind w:firstLine="720" w:firstLineChars="300"/>
        <w:rPr>
          <w:rFonts w:ascii="宋体" w:hAnsi="宋体" w:eastAsia="宋体" w:cs="宋体"/>
          <w:bCs/>
          <w:sz w:val="24"/>
        </w:rPr>
      </w:pPr>
      <w:r>
        <w:rPr>
          <w:rFonts w:hint="eastAsia" w:ascii="宋体" w:hAnsi="宋体" w:eastAsia="宋体" w:cs="宋体"/>
          <w:bCs/>
          <w:sz w:val="24"/>
        </w:rPr>
        <w:t>1.本合同及附加（件）文本；</w:t>
      </w:r>
    </w:p>
    <w:p w14:paraId="7642FE4A">
      <w:pPr>
        <w:autoSpaceDE w:val="0"/>
        <w:autoSpaceDN w:val="0"/>
        <w:adjustRightInd w:val="0"/>
        <w:spacing w:line="360" w:lineRule="auto"/>
        <w:ind w:firstLine="720" w:firstLineChars="300"/>
        <w:rPr>
          <w:rFonts w:ascii="宋体" w:hAnsi="宋体" w:eastAsia="宋体" w:cs="宋体"/>
          <w:bCs/>
          <w:sz w:val="24"/>
        </w:rPr>
      </w:pPr>
      <w:r>
        <w:rPr>
          <w:rFonts w:hint="eastAsia" w:ascii="宋体" w:hAnsi="宋体" w:eastAsia="宋体" w:cs="宋体"/>
          <w:bCs/>
          <w:sz w:val="24"/>
        </w:rPr>
        <w:t>2.</w:t>
      </w:r>
      <w:r>
        <w:rPr>
          <w:rFonts w:hint="eastAsia" w:ascii="宋体" w:hAnsi="宋体" w:cs="宋体"/>
          <w:bCs/>
          <w:sz w:val="24"/>
        </w:rPr>
        <w:t>采购文件</w:t>
      </w:r>
      <w:r>
        <w:rPr>
          <w:rFonts w:hint="eastAsia" w:ascii="宋体" w:hAnsi="宋体" w:eastAsia="宋体" w:cs="宋体"/>
          <w:bCs/>
          <w:sz w:val="24"/>
        </w:rPr>
        <w:t>、</w:t>
      </w:r>
      <w:r>
        <w:rPr>
          <w:rFonts w:hint="eastAsia" w:ascii="宋体" w:hAnsi="宋体" w:cs="宋体"/>
          <w:bCs/>
          <w:sz w:val="24"/>
        </w:rPr>
        <w:t>响应</w:t>
      </w:r>
      <w:r>
        <w:rPr>
          <w:rFonts w:hint="eastAsia" w:ascii="宋体" w:hAnsi="宋体" w:eastAsia="宋体" w:cs="宋体"/>
          <w:bCs/>
          <w:sz w:val="24"/>
        </w:rPr>
        <w:t>文件及澄清(承诺)函；</w:t>
      </w:r>
    </w:p>
    <w:p w14:paraId="3620F169">
      <w:pPr>
        <w:autoSpaceDE w:val="0"/>
        <w:autoSpaceDN w:val="0"/>
        <w:adjustRightInd w:val="0"/>
        <w:spacing w:line="360" w:lineRule="auto"/>
        <w:ind w:firstLine="720" w:firstLineChars="300"/>
        <w:rPr>
          <w:rFonts w:ascii="宋体" w:hAnsi="宋体" w:eastAsia="宋体" w:cs="宋体"/>
          <w:bCs/>
          <w:sz w:val="24"/>
        </w:rPr>
      </w:pPr>
      <w:r>
        <w:rPr>
          <w:rFonts w:hint="eastAsia" w:ascii="宋体" w:hAnsi="宋体" w:eastAsia="宋体" w:cs="宋体"/>
          <w:bCs/>
          <w:sz w:val="24"/>
        </w:rPr>
        <w:t>3.国家相应的标准、规范。</w:t>
      </w:r>
    </w:p>
    <w:p w14:paraId="3CC1EF83">
      <w:pPr>
        <w:autoSpaceDE w:val="0"/>
        <w:autoSpaceDN w:val="0"/>
        <w:adjustRightInd w:val="0"/>
        <w:spacing w:line="360" w:lineRule="auto"/>
        <w:ind w:firstLine="480" w:firstLineChars="200"/>
        <w:rPr>
          <w:rFonts w:ascii="宋体" w:hAnsi="宋体" w:eastAsia="宋体" w:cs="宋体"/>
          <w:b/>
          <w:bCs/>
          <w:sz w:val="24"/>
        </w:rPr>
      </w:pPr>
      <w:r>
        <w:rPr>
          <w:rFonts w:hint="eastAsia" w:ascii="宋体" w:hAnsi="宋体" w:eastAsia="宋体" w:cs="宋体"/>
          <w:b/>
          <w:bCs/>
          <w:sz w:val="24"/>
        </w:rPr>
        <w:t>八、违约责任</w:t>
      </w:r>
    </w:p>
    <w:p w14:paraId="6CA92CEE">
      <w:pPr>
        <w:autoSpaceDE w:val="0"/>
        <w:autoSpaceDN w:val="0"/>
        <w:adjustRightInd w:val="0"/>
        <w:spacing w:line="360" w:lineRule="auto"/>
        <w:ind w:firstLine="480" w:firstLineChars="200"/>
        <w:rPr>
          <w:rFonts w:ascii="宋体" w:hAnsi="宋体" w:eastAsia="宋体" w:cs="宋体"/>
          <w:sz w:val="24"/>
        </w:rPr>
      </w:pPr>
      <w:r>
        <w:rPr>
          <w:rFonts w:hint="eastAsia" w:ascii="宋体" w:hAnsi="宋体" w:eastAsia="宋体" w:cs="宋体"/>
          <w:sz w:val="24"/>
        </w:rPr>
        <w:t>（一）按《中华人民共和国民法典》中的相关条款执行。</w:t>
      </w:r>
    </w:p>
    <w:p w14:paraId="64EAAAC2">
      <w:pPr>
        <w:autoSpaceDE w:val="0"/>
        <w:autoSpaceDN w:val="0"/>
        <w:adjustRightInd w:val="0"/>
        <w:spacing w:line="360" w:lineRule="auto"/>
        <w:ind w:firstLine="480" w:firstLineChars="200"/>
        <w:rPr>
          <w:rFonts w:ascii="宋体" w:hAnsi="宋体" w:eastAsia="宋体" w:cs="宋体"/>
          <w:sz w:val="24"/>
        </w:rPr>
      </w:pPr>
      <w:r>
        <w:rPr>
          <w:rFonts w:hint="eastAsia" w:ascii="宋体" w:hAnsi="宋体" w:eastAsia="宋体" w:cs="宋体"/>
          <w:sz w:val="24"/>
        </w:rPr>
        <w:t>（二）按合同要求提供服务或服务质量不能满足采购技术要求，甲方有权要求乙方整改或完善，乙方必须无条件提高技术，完善服务质量。否则，甲方有权会同监督机构、采购代理机构终止本合同并追究乙方违约的责任，同时按政府采购供应商管理办法进行相应的处罚，给甲方造成损失的还应承担因此造成的所有损失。</w:t>
      </w:r>
    </w:p>
    <w:p w14:paraId="64B5AEA5">
      <w:pPr>
        <w:autoSpaceDE w:val="0"/>
        <w:autoSpaceDN w:val="0"/>
        <w:adjustRightInd w:val="0"/>
        <w:spacing w:line="360" w:lineRule="auto"/>
        <w:ind w:firstLine="480" w:firstLineChars="200"/>
        <w:rPr>
          <w:rFonts w:ascii="宋体" w:hAnsi="宋体" w:eastAsia="宋体" w:cs="宋体"/>
          <w:sz w:val="24"/>
        </w:rPr>
      </w:pPr>
      <w:r>
        <w:rPr>
          <w:rFonts w:hint="eastAsia" w:ascii="宋体" w:hAnsi="宋体" w:eastAsia="宋体" w:cs="宋体"/>
          <w:sz w:val="24"/>
        </w:rPr>
        <w:t>（三）乙方</w:t>
      </w:r>
      <w:r>
        <w:rPr>
          <w:rFonts w:hint="eastAsia" w:ascii="宋体" w:hAnsi="宋体" w:eastAsia="宋体" w:cs="宋体"/>
          <w:sz w:val="24"/>
          <w:lang w:val="zh-CN"/>
        </w:rPr>
        <w:t>所供产品</w:t>
      </w:r>
      <w:r>
        <w:rPr>
          <w:rFonts w:hint="eastAsia" w:ascii="宋体" w:hAnsi="宋体" w:eastAsia="宋体" w:cs="宋体"/>
          <w:sz w:val="24"/>
        </w:rPr>
        <w:t>未</w:t>
      </w:r>
      <w:r>
        <w:rPr>
          <w:rFonts w:hint="eastAsia" w:ascii="宋体" w:hAnsi="宋体" w:eastAsia="宋体" w:cs="宋体"/>
          <w:sz w:val="24"/>
          <w:lang w:val="zh-CN"/>
        </w:rPr>
        <w:t>按</w:t>
      </w:r>
      <w:r>
        <w:rPr>
          <w:rFonts w:hint="eastAsia" w:ascii="宋体" w:hAnsi="宋体" w:cs="宋体"/>
          <w:sz w:val="24"/>
        </w:rPr>
        <w:t>响应</w:t>
      </w:r>
      <w:r>
        <w:rPr>
          <w:rFonts w:hint="eastAsia" w:ascii="宋体" w:hAnsi="宋体" w:eastAsia="宋体" w:cs="宋体"/>
          <w:sz w:val="24"/>
        </w:rPr>
        <w:t>文件响应</w:t>
      </w:r>
      <w:r>
        <w:rPr>
          <w:rFonts w:hint="eastAsia" w:ascii="宋体" w:hAnsi="宋体" w:eastAsia="宋体" w:cs="宋体"/>
          <w:sz w:val="24"/>
          <w:lang w:val="zh-CN"/>
        </w:rPr>
        <w:t>的</w:t>
      </w:r>
      <w:r>
        <w:rPr>
          <w:rFonts w:hint="eastAsia" w:ascii="宋体" w:hAnsi="宋体" w:eastAsia="宋体" w:cs="宋体"/>
          <w:sz w:val="24"/>
        </w:rPr>
        <w:t>所投</w:t>
      </w:r>
      <w:r>
        <w:rPr>
          <w:rFonts w:hint="eastAsia" w:ascii="宋体" w:hAnsi="宋体" w:eastAsia="宋体" w:cs="宋体"/>
          <w:sz w:val="24"/>
          <w:lang w:val="zh-CN"/>
        </w:rPr>
        <w:t>产品，</w:t>
      </w:r>
      <w:r>
        <w:rPr>
          <w:rFonts w:hint="eastAsia" w:ascii="宋体" w:hAnsi="宋体" w:eastAsia="宋体" w:cs="宋体"/>
          <w:sz w:val="24"/>
        </w:rPr>
        <w:t>所投入使用的</w:t>
      </w:r>
      <w:r>
        <w:rPr>
          <w:rFonts w:hint="eastAsia" w:ascii="宋体" w:hAnsi="宋体" w:eastAsia="宋体" w:cs="宋体"/>
          <w:sz w:val="24"/>
          <w:lang w:val="zh-CN"/>
        </w:rPr>
        <w:t>产品及其材料和零配件均</w:t>
      </w:r>
      <w:r>
        <w:rPr>
          <w:rFonts w:hint="eastAsia" w:ascii="宋体" w:hAnsi="宋体" w:eastAsia="宋体" w:cs="宋体"/>
          <w:sz w:val="24"/>
        </w:rPr>
        <w:t>存在瑕疵包括：产品采购非</w:t>
      </w:r>
      <w:r>
        <w:rPr>
          <w:rFonts w:hint="eastAsia" w:ascii="宋体" w:hAnsi="宋体" w:eastAsia="宋体" w:cs="宋体"/>
          <w:sz w:val="24"/>
          <w:lang w:val="zh-CN"/>
        </w:rPr>
        <w:t>供货厂商的、检测</w:t>
      </w:r>
      <w:r>
        <w:rPr>
          <w:rFonts w:hint="eastAsia" w:ascii="宋体" w:hAnsi="宋体" w:eastAsia="宋体" w:cs="宋体"/>
          <w:sz w:val="24"/>
        </w:rPr>
        <w:t>不</w:t>
      </w:r>
      <w:r>
        <w:rPr>
          <w:rFonts w:hint="eastAsia" w:ascii="宋体" w:hAnsi="宋体" w:eastAsia="宋体" w:cs="宋体"/>
          <w:sz w:val="24"/>
          <w:lang w:val="zh-CN"/>
        </w:rPr>
        <w:t>合格的、使用过的产品，</w:t>
      </w:r>
      <w:r>
        <w:rPr>
          <w:rFonts w:hint="eastAsia" w:ascii="宋体" w:hAnsi="宋体" w:eastAsia="宋体" w:cs="宋体"/>
          <w:sz w:val="24"/>
        </w:rPr>
        <w:t>及</w:t>
      </w:r>
      <w:r>
        <w:rPr>
          <w:rFonts w:hint="eastAsia" w:ascii="宋体" w:hAnsi="宋体" w:eastAsia="宋体" w:cs="宋体"/>
          <w:sz w:val="24"/>
          <w:lang w:val="zh-CN"/>
        </w:rPr>
        <w:t>旧货或翻新的零配件和附件。</w:t>
      </w:r>
      <w:r>
        <w:rPr>
          <w:rFonts w:hint="eastAsia" w:ascii="宋体" w:hAnsi="宋体" w:eastAsia="宋体" w:cs="宋体"/>
          <w:sz w:val="24"/>
        </w:rPr>
        <w:t>导致</w:t>
      </w:r>
      <w:r>
        <w:rPr>
          <w:rFonts w:hint="eastAsia" w:ascii="宋体" w:hAnsi="宋体" w:eastAsia="宋体" w:cs="宋体"/>
          <w:sz w:val="24"/>
          <w:lang w:val="zh-CN"/>
        </w:rPr>
        <w:t>这些缺陷</w:t>
      </w:r>
      <w:r>
        <w:rPr>
          <w:rFonts w:hint="eastAsia" w:ascii="宋体" w:hAnsi="宋体" w:eastAsia="宋体" w:cs="宋体"/>
          <w:sz w:val="24"/>
        </w:rPr>
        <w:t>造成</w:t>
      </w:r>
      <w:r>
        <w:rPr>
          <w:rFonts w:hint="eastAsia" w:ascii="宋体" w:hAnsi="宋体" w:eastAsia="宋体" w:cs="宋体"/>
          <w:sz w:val="24"/>
          <w:lang w:val="zh-CN"/>
        </w:rPr>
        <w:t>所供产品在最终目的地现行条件下</w:t>
      </w:r>
      <w:r>
        <w:rPr>
          <w:rFonts w:hint="eastAsia" w:ascii="宋体" w:hAnsi="宋体" w:eastAsia="宋体" w:cs="宋体"/>
          <w:sz w:val="24"/>
        </w:rPr>
        <w:t>不能正常使用，乙方赔偿因此给甲方造成的所有直接及间接损失</w:t>
      </w:r>
    </w:p>
    <w:p w14:paraId="15E3D23D">
      <w:pPr>
        <w:autoSpaceDE w:val="0"/>
        <w:autoSpaceDN w:val="0"/>
        <w:adjustRightInd w:val="0"/>
        <w:spacing w:line="360" w:lineRule="auto"/>
        <w:ind w:firstLine="480" w:firstLineChars="200"/>
        <w:rPr>
          <w:rFonts w:ascii="宋体" w:hAnsi="宋体" w:eastAsia="宋体" w:cs="宋体"/>
          <w:sz w:val="24"/>
        </w:rPr>
      </w:pPr>
      <w:r>
        <w:rPr>
          <w:rFonts w:hint="eastAsia" w:ascii="宋体" w:hAnsi="宋体" w:eastAsia="宋体" w:cs="宋体"/>
          <w:sz w:val="24"/>
        </w:rPr>
        <w:t>（四）任何一方因不可抗力原因不能履行协议时，应尽快通知对方，双方均设法补偿。如仍无法履约协议，可协商延缓或撤销协议，双方责任免除。</w:t>
      </w:r>
    </w:p>
    <w:p w14:paraId="67DDAC69">
      <w:pPr>
        <w:spacing w:line="360" w:lineRule="auto"/>
        <w:ind w:firstLine="480" w:firstLineChars="200"/>
        <w:rPr>
          <w:rFonts w:ascii="宋体" w:hAnsi="宋体" w:eastAsia="宋体" w:cs="宋体"/>
          <w:b/>
          <w:sz w:val="24"/>
        </w:rPr>
      </w:pPr>
      <w:r>
        <w:rPr>
          <w:rFonts w:hint="eastAsia" w:ascii="宋体" w:hAnsi="宋体" w:eastAsia="宋体" w:cs="宋体"/>
          <w:b/>
          <w:sz w:val="24"/>
        </w:rPr>
        <w:t>九、保密规定</w:t>
      </w:r>
    </w:p>
    <w:p w14:paraId="1A38AAA6">
      <w:pPr>
        <w:spacing w:line="360" w:lineRule="auto"/>
        <w:ind w:firstLine="480" w:firstLineChars="200"/>
        <w:rPr>
          <w:rFonts w:ascii="宋体" w:hAnsi="宋体" w:eastAsia="宋体" w:cs="宋体"/>
          <w:sz w:val="24"/>
        </w:rPr>
      </w:pPr>
      <w:r>
        <w:rPr>
          <w:rFonts w:hint="eastAsia" w:ascii="宋体" w:hAnsi="宋体" w:eastAsia="宋体" w:cs="宋体"/>
          <w:sz w:val="24"/>
        </w:rPr>
        <w:t>甲、乙双方应永久恪守因签署或履行本合同而获知的对方秘密信息及其它秘密资料，特别是国家安全秘密。任何一方如将获知的对方秘密信息泄露给第三方，应赔偿因泄密而给对方造成的一切损失并承担相应的法律责任（包括刑事责任）。</w:t>
      </w:r>
    </w:p>
    <w:p w14:paraId="5AA30DB1">
      <w:pPr>
        <w:autoSpaceDE w:val="0"/>
        <w:autoSpaceDN w:val="0"/>
        <w:adjustRightInd w:val="0"/>
        <w:spacing w:line="360" w:lineRule="auto"/>
        <w:ind w:firstLine="480" w:firstLineChars="200"/>
        <w:rPr>
          <w:rFonts w:ascii="宋体" w:hAnsi="宋体" w:eastAsia="宋体" w:cs="宋体"/>
          <w:b/>
          <w:bCs/>
          <w:sz w:val="24"/>
        </w:rPr>
      </w:pPr>
      <w:r>
        <w:rPr>
          <w:rFonts w:hint="eastAsia" w:ascii="宋体" w:hAnsi="宋体" w:eastAsia="宋体" w:cs="宋体"/>
          <w:b/>
          <w:bCs/>
          <w:sz w:val="24"/>
        </w:rPr>
        <w:t>十、合同争议解决的方式</w:t>
      </w:r>
    </w:p>
    <w:p w14:paraId="65BBB27D">
      <w:pPr>
        <w:autoSpaceDE w:val="0"/>
        <w:autoSpaceDN w:val="0"/>
        <w:adjustRightInd w:val="0"/>
        <w:spacing w:line="360" w:lineRule="auto"/>
        <w:ind w:firstLine="480" w:firstLineChars="200"/>
        <w:rPr>
          <w:rFonts w:ascii="宋体" w:hAnsi="宋体" w:eastAsia="宋体" w:cs="宋体"/>
          <w:sz w:val="24"/>
        </w:rPr>
      </w:pPr>
      <w:r>
        <w:rPr>
          <w:rFonts w:hint="eastAsia" w:ascii="宋体" w:hAnsi="宋体" w:eastAsia="宋体" w:cs="宋体"/>
          <w:sz w:val="24"/>
        </w:rPr>
        <w:t>本合同在履行过程中发生的争议，由甲、乙双方当事人协商解决，协商不成的按下列第</w:t>
      </w:r>
      <w:r>
        <w:rPr>
          <w:rFonts w:hint="eastAsia" w:ascii="宋体" w:hAnsi="宋体" w:eastAsia="宋体" w:cs="宋体"/>
          <w:sz w:val="24"/>
          <w:lang w:eastAsia="zh-CN"/>
        </w:rPr>
        <w:t>（二）</w:t>
      </w:r>
      <w:r>
        <w:rPr>
          <w:rFonts w:hint="eastAsia" w:ascii="宋体" w:hAnsi="宋体" w:eastAsia="宋体" w:cs="宋体"/>
          <w:sz w:val="24"/>
        </w:rPr>
        <w:t>种方式解决：</w:t>
      </w:r>
    </w:p>
    <w:p w14:paraId="7BB3D544">
      <w:pPr>
        <w:autoSpaceDE w:val="0"/>
        <w:autoSpaceDN w:val="0"/>
        <w:adjustRightInd w:val="0"/>
        <w:spacing w:line="360" w:lineRule="auto"/>
        <w:ind w:firstLine="480" w:firstLineChars="200"/>
        <w:rPr>
          <w:rFonts w:ascii="宋体" w:hAnsi="宋体" w:eastAsia="宋体" w:cs="宋体"/>
          <w:sz w:val="24"/>
        </w:rPr>
      </w:pPr>
      <w:r>
        <w:rPr>
          <w:rFonts w:hint="eastAsia" w:ascii="宋体" w:hAnsi="宋体" w:eastAsia="宋体" w:cs="宋体"/>
          <w:sz w:val="24"/>
        </w:rPr>
        <w:t>（一）向甲方所在地仲裁委员会提起仲裁；</w:t>
      </w:r>
    </w:p>
    <w:p w14:paraId="2B478C73">
      <w:pPr>
        <w:autoSpaceDE w:val="0"/>
        <w:autoSpaceDN w:val="0"/>
        <w:adjustRightInd w:val="0"/>
        <w:spacing w:line="360" w:lineRule="auto"/>
        <w:ind w:firstLine="480" w:firstLineChars="200"/>
        <w:rPr>
          <w:rFonts w:ascii="宋体" w:hAnsi="宋体" w:eastAsia="宋体" w:cs="宋体"/>
          <w:sz w:val="24"/>
        </w:rPr>
      </w:pPr>
      <w:r>
        <w:rPr>
          <w:rFonts w:hint="eastAsia" w:ascii="宋体" w:hAnsi="宋体" w:eastAsia="宋体" w:cs="宋体"/>
          <w:sz w:val="24"/>
        </w:rPr>
        <w:t>（二）向甲方所在地人民法院提起诉讼。</w:t>
      </w:r>
    </w:p>
    <w:p w14:paraId="5C2E2367">
      <w:pPr>
        <w:autoSpaceDE w:val="0"/>
        <w:autoSpaceDN w:val="0"/>
        <w:adjustRightInd w:val="0"/>
        <w:spacing w:line="360" w:lineRule="auto"/>
        <w:ind w:firstLine="480" w:firstLineChars="200"/>
        <w:rPr>
          <w:rFonts w:ascii="宋体" w:hAnsi="宋体" w:eastAsia="宋体" w:cs="宋体"/>
          <w:b/>
          <w:bCs/>
          <w:sz w:val="24"/>
        </w:rPr>
      </w:pPr>
      <w:r>
        <w:rPr>
          <w:rFonts w:hint="eastAsia" w:ascii="宋体" w:hAnsi="宋体" w:eastAsia="宋体" w:cs="宋体"/>
          <w:b/>
          <w:bCs/>
          <w:sz w:val="24"/>
        </w:rPr>
        <w:t>十一、合同生效</w:t>
      </w:r>
    </w:p>
    <w:p w14:paraId="01FB24EF">
      <w:pPr>
        <w:autoSpaceDE w:val="0"/>
        <w:autoSpaceDN w:val="0"/>
        <w:adjustRightInd w:val="0"/>
        <w:spacing w:line="360" w:lineRule="auto"/>
        <w:ind w:firstLine="480" w:firstLineChars="200"/>
        <w:rPr>
          <w:rFonts w:ascii="宋体" w:hAnsi="宋体" w:eastAsia="宋体" w:cs="宋体"/>
          <w:bCs/>
          <w:sz w:val="24"/>
        </w:rPr>
      </w:pPr>
      <w:r>
        <w:rPr>
          <w:rFonts w:hint="eastAsia" w:ascii="宋体" w:hAnsi="宋体" w:eastAsia="宋体" w:cs="宋体"/>
          <w:bCs/>
          <w:sz w:val="24"/>
        </w:rPr>
        <w:t>（一）本合同须经甲、乙双方的法定代表人（授权代理人）在合同书上签字并加盖本单位公章后正式生效。合同签约甲方为</w:t>
      </w:r>
      <w:r>
        <w:rPr>
          <w:rFonts w:hint="eastAsia" w:ascii="宋体" w:hAnsi="宋体" w:cs="宋体"/>
          <w:bCs/>
          <w:sz w:val="24"/>
          <w:u w:val="single"/>
        </w:rPr>
        <w:t xml:space="preserve">                     </w:t>
      </w:r>
      <w:r>
        <w:rPr>
          <w:rFonts w:hint="eastAsia" w:ascii="宋体" w:hAnsi="宋体" w:eastAsia="宋体" w:cs="宋体"/>
          <w:bCs/>
          <w:sz w:val="24"/>
        </w:rPr>
        <w:t>。</w:t>
      </w:r>
    </w:p>
    <w:p w14:paraId="0BC78063">
      <w:pPr>
        <w:autoSpaceDE w:val="0"/>
        <w:autoSpaceDN w:val="0"/>
        <w:adjustRightInd w:val="0"/>
        <w:spacing w:line="360" w:lineRule="auto"/>
        <w:ind w:firstLine="480" w:firstLineChars="200"/>
        <w:rPr>
          <w:rFonts w:ascii="宋体" w:hAnsi="宋体" w:eastAsia="宋体" w:cs="宋体"/>
          <w:bCs/>
          <w:sz w:val="24"/>
        </w:rPr>
      </w:pPr>
      <w:r>
        <w:rPr>
          <w:rFonts w:hint="eastAsia" w:ascii="宋体" w:hAnsi="宋体" w:eastAsia="宋体" w:cs="宋体"/>
          <w:bCs/>
          <w:sz w:val="24"/>
        </w:rPr>
        <w:t>（二）合同生效后，甲、乙双方须严格执行本合同条款的规定，全面履行合同，违者按《中华人民共和国民法典》的有关规定承担相应责任。</w:t>
      </w:r>
    </w:p>
    <w:p w14:paraId="69F465E5">
      <w:pPr>
        <w:autoSpaceDE w:val="0"/>
        <w:autoSpaceDN w:val="0"/>
        <w:adjustRightInd w:val="0"/>
        <w:spacing w:line="360" w:lineRule="auto"/>
        <w:ind w:firstLine="480" w:firstLineChars="200"/>
        <w:rPr>
          <w:rFonts w:ascii="宋体" w:hAnsi="宋体" w:eastAsia="宋体" w:cs="宋体"/>
          <w:bCs/>
          <w:sz w:val="24"/>
        </w:rPr>
      </w:pPr>
      <w:r>
        <w:rPr>
          <w:rFonts w:hint="eastAsia" w:ascii="宋体" w:hAnsi="宋体" w:eastAsia="宋体" w:cs="宋体"/>
          <w:bCs/>
          <w:sz w:val="24"/>
        </w:rPr>
        <w:t>（三）本合同一式</w:t>
      </w:r>
      <w:r>
        <w:rPr>
          <w:rFonts w:hint="eastAsia" w:ascii="宋体" w:hAnsi="宋体" w:eastAsia="宋体" w:cs="宋体"/>
          <w:bCs/>
          <w:sz w:val="24"/>
          <w:u w:val="single"/>
        </w:rPr>
        <w:t xml:space="preserve">   </w:t>
      </w:r>
      <w:r>
        <w:rPr>
          <w:rFonts w:hint="eastAsia" w:ascii="宋体" w:hAnsi="宋体" w:eastAsia="宋体" w:cs="宋体"/>
          <w:bCs/>
          <w:sz w:val="24"/>
        </w:rPr>
        <w:t>份，甲乙双方各执</w:t>
      </w:r>
      <w:r>
        <w:rPr>
          <w:rFonts w:hint="eastAsia" w:ascii="宋体" w:hAnsi="宋体" w:eastAsia="宋体" w:cs="宋体"/>
          <w:bCs/>
          <w:sz w:val="24"/>
          <w:u w:val="single"/>
        </w:rPr>
        <w:t xml:space="preserve">    </w:t>
      </w:r>
      <w:r>
        <w:rPr>
          <w:rFonts w:hint="eastAsia" w:ascii="宋体" w:hAnsi="宋体" w:eastAsia="宋体" w:cs="宋体"/>
          <w:bCs/>
          <w:sz w:val="24"/>
        </w:rPr>
        <w:t>份。</w:t>
      </w:r>
    </w:p>
    <w:p w14:paraId="7FB3EB48">
      <w:pPr>
        <w:autoSpaceDE w:val="0"/>
        <w:autoSpaceDN w:val="0"/>
        <w:adjustRightInd w:val="0"/>
        <w:spacing w:line="360" w:lineRule="auto"/>
        <w:ind w:firstLine="480" w:firstLineChars="200"/>
        <w:rPr>
          <w:rFonts w:ascii="宋体" w:hAnsi="宋体" w:eastAsia="宋体" w:cs="宋体"/>
          <w:bCs/>
          <w:sz w:val="24"/>
        </w:rPr>
      </w:pPr>
      <w:r>
        <w:rPr>
          <w:rFonts w:hint="eastAsia" w:ascii="宋体" w:hAnsi="宋体" w:eastAsia="宋体" w:cs="宋体"/>
          <w:bCs/>
          <w:sz w:val="24"/>
        </w:rPr>
        <w:t>（四）本合同如有未尽事宜，甲、乙双方协商解决。</w:t>
      </w:r>
    </w:p>
    <w:p w14:paraId="115F96A7">
      <w:pPr>
        <w:autoSpaceDE w:val="0"/>
        <w:autoSpaceDN w:val="0"/>
        <w:adjustRightInd w:val="0"/>
        <w:spacing w:line="360" w:lineRule="auto"/>
        <w:ind w:firstLine="480" w:firstLineChars="200"/>
        <w:rPr>
          <w:rFonts w:ascii="宋体" w:hAnsi="宋体" w:eastAsia="宋体" w:cs="宋体"/>
          <w:b/>
          <w:sz w:val="24"/>
        </w:rPr>
      </w:pPr>
      <w:r>
        <w:rPr>
          <w:rFonts w:hint="eastAsia" w:ascii="宋体" w:hAnsi="宋体" w:eastAsia="宋体" w:cs="宋体"/>
          <w:bCs/>
          <w:sz w:val="24"/>
        </w:rPr>
        <w:t>（五）附件构成本合同不可分割的一部分，与本合同具有同等法律效力。</w:t>
      </w:r>
    </w:p>
    <w:p w14:paraId="1832659B">
      <w:pPr>
        <w:spacing w:line="360" w:lineRule="auto"/>
        <w:ind w:firstLine="480" w:firstLineChars="200"/>
        <w:rPr>
          <w:sz w:val="24"/>
        </w:rPr>
      </w:pPr>
      <w:r>
        <w:rPr>
          <w:rFonts w:hint="eastAsia" w:ascii="宋体" w:hAnsi="宋体" w:eastAsia="宋体" w:cs="Times New Roman"/>
          <w:sz w:val="24"/>
        </w:rPr>
        <w:t>（以下无正文）</w:t>
      </w:r>
    </w:p>
    <w:tbl>
      <w:tblPr>
        <w:tblStyle w:val="4"/>
        <w:tblW w:w="9286" w:type="dxa"/>
        <w:jc w:val="center"/>
        <w:tblLayout w:type="fixed"/>
        <w:tblCellMar>
          <w:top w:w="0" w:type="dxa"/>
          <w:left w:w="108" w:type="dxa"/>
          <w:bottom w:w="0" w:type="dxa"/>
          <w:right w:w="108" w:type="dxa"/>
        </w:tblCellMar>
      </w:tblPr>
      <w:tblGrid>
        <w:gridCol w:w="4643"/>
        <w:gridCol w:w="4643"/>
      </w:tblGrid>
      <w:tr w14:paraId="1BCFA259">
        <w:tblPrEx>
          <w:tblCellMar>
            <w:top w:w="0" w:type="dxa"/>
            <w:left w:w="108" w:type="dxa"/>
            <w:bottom w:w="0" w:type="dxa"/>
            <w:right w:w="108" w:type="dxa"/>
          </w:tblCellMar>
        </w:tblPrEx>
        <w:trPr>
          <w:jc w:val="center"/>
        </w:trPr>
        <w:tc>
          <w:tcPr>
            <w:tcW w:w="4643" w:type="dxa"/>
          </w:tcPr>
          <w:p w14:paraId="11B4A62E">
            <w:pPr>
              <w:spacing w:line="360" w:lineRule="auto"/>
              <w:rPr>
                <w:rFonts w:ascii="宋体" w:hAnsi="宋体" w:eastAsia="宋体" w:cs="Times New Roman"/>
                <w:sz w:val="24"/>
              </w:rPr>
            </w:pPr>
            <w:r>
              <w:rPr>
                <w:rFonts w:hint="eastAsia" w:ascii="宋体" w:hAnsi="宋体" w:eastAsia="宋体" w:cs="Times New Roman"/>
                <w:sz w:val="24"/>
              </w:rPr>
              <w:t>甲方名称（盖章）:</w:t>
            </w:r>
          </w:p>
          <w:p w14:paraId="5F530EE6">
            <w:pPr>
              <w:spacing w:line="360" w:lineRule="auto"/>
              <w:rPr>
                <w:rFonts w:ascii="宋体" w:hAnsi="宋体" w:eastAsia="宋体" w:cs="Times New Roman"/>
                <w:sz w:val="24"/>
              </w:rPr>
            </w:pPr>
            <w:r>
              <w:rPr>
                <w:rFonts w:hint="eastAsia" w:ascii="宋体" w:hAnsi="宋体" w:eastAsia="宋体" w:cs="Times New Roman"/>
                <w:sz w:val="24"/>
              </w:rPr>
              <w:t>地址：</w:t>
            </w:r>
          </w:p>
          <w:p w14:paraId="5B692614">
            <w:pPr>
              <w:spacing w:line="360" w:lineRule="auto"/>
              <w:rPr>
                <w:rFonts w:ascii="宋体" w:hAnsi="宋体" w:eastAsia="宋体" w:cs="Times New Roman"/>
                <w:sz w:val="24"/>
              </w:rPr>
            </w:pPr>
            <w:r>
              <w:rPr>
                <w:rFonts w:hint="eastAsia" w:ascii="宋体" w:hAnsi="宋体" w:eastAsia="宋体" w:cs="Times New Roman"/>
                <w:sz w:val="24"/>
              </w:rPr>
              <w:t>代表人（签字）：</w:t>
            </w:r>
          </w:p>
          <w:p w14:paraId="4A150038">
            <w:pPr>
              <w:spacing w:line="360" w:lineRule="auto"/>
              <w:rPr>
                <w:rFonts w:ascii="宋体" w:hAnsi="宋体" w:eastAsia="宋体" w:cs="Times New Roman"/>
                <w:sz w:val="24"/>
              </w:rPr>
            </w:pPr>
            <w:r>
              <w:rPr>
                <w:rFonts w:hint="eastAsia" w:ascii="宋体" w:hAnsi="宋体" w:eastAsia="宋体" w:cs="Times New Roman"/>
                <w:sz w:val="24"/>
              </w:rPr>
              <w:t>电话：</w:t>
            </w:r>
          </w:p>
          <w:p w14:paraId="674AE5AE">
            <w:pPr>
              <w:spacing w:line="360" w:lineRule="auto"/>
              <w:rPr>
                <w:rFonts w:ascii="宋体" w:hAnsi="宋体" w:eastAsia="宋体" w:cs="Times New Roman"/>
                <w:sz w:val="24"/>
              </w:rPr>
            </w:pPr>
            <w:r>
              <w:rPr>
                <w:rFonts w:hint="eastAsia" w:ascii="宋体" w:hAnsi="宋体" w:eastAsia="宋体" w:cs="Times New Roman"/>
                <w:sz w:val="24"/>
              </w:rPr>
              <w:t>开户银行：</w:t>
            </w:r>
          </w:p>
          <w:p w14:paraId="3695301E">
            <w:pPr>
              <w:spacing w:line="360" w:lineRule="auto"/>
              <w:rPr>
                <w:rFonts w:ascii="仿宋" w:hAnsi="仿宋" w:eastAsia="仿宋" w:cs="仿宋"/>
                <w:kern w:val="0"/>
                <w:sz w:val="24"/>
              </w:rPr>
            </w:pPr>
            <w:r>
              <w:rPr>
                <w:rFonts w:hint="eastAsia" w:ascii="宋体" w:hAnsi="宋体" w:eastAsia="宋体" w:cs="Times New Roman"/>
                <w:sz w:val="24"/>
              </w:rPr>
              <w:t>帐号：</w:t>
            </w:r>
          </w:p>
        </w:tc>
        <w:tc>
          <w:tcPr>
            <w:tcW w:w="4643" w:type="dxa"/>
          </w:tcPr>
          <w:p w14:paraId="16D4D099">
            <w:pPr>
              <w:spacing w:line="360" w:lineRule="auto"/>
              <w:rPr>
                <w:rFonts w:ascii="宋体" w:hAnsi="宋体" w:eastAsia="宋体" w:cs="Times New Roman"/>
                <w:sz w:val="24"/>
              </w:rPr>
            </w:pPr>
            <w:r>
              <w:rPr>
                <w:rFonts w:hint="eastAsia" w:ascii="宋体" w:hAnsi="宋体" w:eastAsia="宋体" w:cs="Times New Roman"/>
                <w:sz w:val="24"/>
              </w:rPr>
              <w:t>乙方名称（盖章）:</w:t>
            </w:r>
          </w:p>
          <w:p w14:paraId="5FD4DC8A">
            <w:pPr>
              <w:spacing w:line="360" w:lineRule="auto"/>
              <w:rPr>
                <w:rFonts w:ascii="宋体" w:hAnsi="宋体" w:eastAsia="宋体" w:cs="Times New Roman"/>
                <w:sz w:val="24"/>
              </w:rPr>
            </w:pPr>
            <w:r>
              <w:rPr>
                <w:rFonts w:hint="eastAsia" w:ascii="宋体" w:hAnsi="宋体" w:eastAsia="宋体" w:cs="Times New Roman"/>
                <w:sz w:val="24"/>
              </w:rPr>
              <w:t>地址：</w:t>
            </w:r>
          </w:p>
          <w:p w14:paraId="6933C8CF">
            <w:pPr>
              <w:spacing w:line="360" w:lineRule="auto"/>
              <w:rPr>
                <w:rFonts w:ascii="宋体" w:hAnsi="宋体" w:eastAsia="宋体" w:cs="Times New Roman"/>
                <w:sz w:val="24"/>
              </w:rPr>
            </w:pPr>
            <w:r>
              <w:rPr>
                <w:rFonts w:hint="eastAsia" w:ascii="宋体" w:hAnsi="宋体" w:eastAsia="宋体" w:cs="Times New Roman"/>
                <w:sz w:val="24"/>
              </w:rPr>
              <w:t>代表人（签字）：</w:t>
            </w:r>
          </w:p>
          <w:p w14:paraId="6D953F21">
            <w:pPr>
              <w:spacing w:line="360" w:lineRule="auto"/>
              <w:rPr>
                <w:rFonts w:ascii="宋体" w:hAnsi="宋体" w:eastAsia="宋体" w:cs="Times New Roman"/>
                <w:sz w:val="24"/>
              </w:rPr>
            </w:pPr>
            <w:r>
              <w:rPr>
                <w:rFonts w:hint="eastAsia" w:ascii="宋体" w:hAnsi="宋体" w:eastAsia="宋体" w:cs="Times New Roman"/>
                <w:sz w:val="24"/>
              </w:rPr>
              <w:t>电话：</w:t>
            </w:r>
          </w:p>
          <w:p w14:paraId="03556762">
            <w:pPr>
              <w:spacing w:line="360" w:lineRule="auto"/>
              <w:rPr>
                <w:rFonts w:ascii="宋体" w:hAnsi="宋体" w:eastAsia="宋体" w:cs="Times New Roman"/>
                <w:sz w:val="24"/>
              </w:rPr>
            </w:pPr>
            <w:r>
              <w:rPr>
                <w:rFonts w:hint="eastAsia" w:ascii="宋体" w:hAnsi="宋体" w:eastAsia="宋体" w:cs="Times New Roman"/>
                <w:sz w:val="24"/>
              </w:rPr>
              <w:t>开户银行：</w:t>
            </w:r>
          </w:p>
          <w:p w14:paraId="1C26250D">
            <w:pPr>
              <w:spacing w:line="360" w:lineRule="auto"/>
              <w:rPr>
                <w:rFonts w:ascii="仿宋" w:hAnsi="仿宋" w:eastAsia="仿宋" w:cs="仿宋"/>
                <w:kern w:val="0"/>
                <w:sz w:val="24"/>
              </w:rPr>
            </w:pPr>
            <w:r>
              <w:rPr>
                <w:rFonts w:hint="eastAsia" w:ascii="宋体" w:hAnsi="宋体" w:eastAsia="宋体" w:cs="Times New Roman"/>
                <w:sz w:val="24"/>
              </w:rPr>
              <w:t>帐号：</w:t>
            </w:r>
          </w:p>
        </w:tc>
      </w:tr>
    </w:tbl>
    <w:p w14:paraId="76AC2518">
      <w:pPr>
        <w:pStyle w:val="2"/>
        <w:spacing w:line="560" w:lineRule="exact"/>
      </w:pPr>
    </w:p>
    <w:sectPr>
      <w:pgSz w:w="11906" w:h="16838"/>
      <w:pgMar w:top="1134" w:right="1247" w:bottom="1134" w:left="1247" w:header="851" w:footer="992" w:gutter="0"/>
      <w:cols w:space="720" w:num="1"/>
      <w:rtlGutter w:val="0"/>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21B81E"/>
    <w:multiLevelType w:val="singleLevel"/>
    <w:tmpl w:val="4621B81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hyphenationZone w:val="36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jk2ODgzNWMwYzFhNTg2ZjliNWNlOTYxNTE0MDFmYmUifQ=="/>
  </w:docVars>
  <w:rsids>
    <w:rsidRoot w:val="00000000"/>
    <w:rsid w:val="090E293E"/>
    <w:rsid w:val="183121A5"/>
    <w:rsid w:val="1BE729E0"/>
    <w:rsid w:val="20E93F65"/>
    <w:rsid w:val="30371DCF"/>
    <w:rsid w:val="31E35202"/>
    <w:rsid w:val="32B53CA7"/>
    <w:rsid w:val="3896792A"/>
    <w:rsid w:val="482C010F"/>
    <w:rsid w:val="53D8739D"/>
    <w:rsid w:val="5D0448EB"/>
    <w:rsid w:val="76F0487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99"/>
    <w:rPr>
      <w:rFonts w:ascii="宋体" w:hAnsi="Courier New"/>
      <w:szCs w:val="21"/>
    </w:rPr>
  </w:style>
  <w:style w:type="paragraph" w:styleId="3">
    <w:name w:val="footer"/>
    <w:basedOn w:val="1"/>
    <w:unhideWhenUsed/>
    <w:qFormat/>
    <w:uiPriority w:val="99"/>
    <w:pPr>
      <w:tabs>
        <w:tab w:val="center" w:pos="4153"/>
        <w:tab w:val="right" w:pos="8306"/>
      </w:tabs>
      <w:snapToGrid w:val="0"/>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 w:type="paragraph" w:customStyle="1" w:styleId="8">
    <w:name w:val="样式 首行缩进:  2 字符"/>
    <w:basedOn w:val="1"/>
    <w:autoRedefine/>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235</Words>
  <Characters>257</Characters>
  <Lines>0</Lines>
  <Paragraphs>0</Paragraphs>
  <TotalTime>9</TotalTime>
  <ScaleCrop>false</ScaleCrop>
  <LinksUpToDate>false</LinksUpToDate>
  <CharactersWithSpaces>297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大十三哥</cp:lastModifiedBy>
  <dcterms:modified xsi:type="dcterms:W3CDTF">2025-03-13T06:16:54Z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0177810D3BF1401D9626D0508684BCBB_13</vt:lpwstr>
  </property>
  <property fmtid="{D5CDD505-2E9C-101B-9397-08002B2CF9AE}" pid="4" name="KSOTemplateDocerSaveRecord">
    <vt:lpwstr>eyJoZGlkIjoiZjk2ODgzNWMwYzFhNTg2ZjliNWNlOTYxNTE0MDFmYmUiLCJ1c2VySWQiOiIzMDYwNzg5NjUifQ==</vt:lpwstr>
  </property>
</Properties>
</file>