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CCFEF1">
      <w:pPr>
        <w:jc w:val="center"/>
        <w:rPr>
          <w:rFonts w:hint="eastAsia" w:ascii="宋体" w:hAnsi="宋体" w:cs="宋体"/>
          <w:b/>
          <w:color w:val="auto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Cs w:val="28"/>
          <w:highlight w:val="none"/>
        </w:rPr>
        <w:t>三、 分项报价表</w:t>
      </w:r>
    </w:p>
    <w:p w14:paraId="6B14FF5B">
      <w:pPr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</w:p>
    <w:p w14:paraId="0283D9D6">
      <w:pPr>
        <w:spacing w:line="400" w:lineRule="exac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磋商供应商名称：                                                              </w:t>
      </w:r>
    </w:p>
    <w:p w14:paraId="7A154008">
      <w:pPr>
        <w:spacing w:line="400" w:lineRule="exac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采购项目编号：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CGZC-2025-018</w:t>
      </w:r>
      <w:r>
        <w:rPr>
          <w:rFonts w:hint="eastAsia" w:ascii="宋体" w:hAnsi="宋体" w:cs="宋体"/>
          <w:color w:val="auto"/>
          <w:szCs w:val="21"/>
          <w:highlight w:val="none"/>
        </w:rPr>
        <w:t xml:space="preserve">                                          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3140"/>
        <w:gridCol w:w="1296"/>
        <w:gridCol w:w="1407"/>
        <w:gridCol w:w="1551"/>
      </w:tblGrid>
      <w:tr w14:paraId="41C94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3" w:hRule="exact"/>
        </w:trPr>
        <w:tc>
          <w:tcPr>
            <w:tcW w:w="1230" w:type="dxa"/>
            <w:noWrap w:val="0"/>
            <w:vAlign w:val="center"/>
          </w:tcPr>
          <w:p w14:paraId="036A5488">
            <w:pPr>
              <w:snapToGrid w:val="0"/>
              <w:spacing w:line="276" w:lineRule="auto"/>
              <w:jc w:val="center"/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3422" w:type="dxa"/>
            <w:noWrap w:val="0"/>
            <w:vAlign w:val="center"/>
          </w:tcPr>
          <w:p w14:paraId="360DAB30">
            <w:pPr>
              <w:snapToGrid w:val="0"/>
              <w:spacing w:line="276" w:lineRule="auto"/>
              <w:jc w:val="center"/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  <w:t>内容</w:t>
            </w:r>
          </w:p>
        </w:tc>
        <w:tc>
          <w:tcPr>
            <w:tcW w:w="1413" w:type="dxa"/>
            <w:noWrap w:val="0"/>
            <w:vAlign w:val="center"/>
          </w:tcPr>
          <w:p w14:paraId="367E74CD">
            <w:pPr>
              <w:snapToGrid w:val="0"/>
              <w:spacing w:line="276" w:lineRule="auto"/>
              <w:jc w:val="center"/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  <w:t>数量</w:t>
            </w:r>
          </w:p>
        </w:tc>
        <w:tc>
          <w:tcPr>
            <w:tcW w:w="1533" w:type="dxa"/>
            <w:noWrap w:val="0"/>
            <w:vAlign w:val="center"/>
          </w:tcPr>
          <w:p w14:paraId="14243150">
            <w:pPr>
              <w:snapToGrid w:val="0"/>
              <w:spacing w:line="276" w:lineRule="auto"/>
              <w:jc w:val="center"/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  <w:t>单价（元）</w:t>
            </w:r>
          </w:p>
        </w:tc>
        <w:tc>
          <w:tcPr>
            <w:tcW w:w="1690" w:type="dxa"/>
            <w:noWrap w:val="0"/>
            <w:vAlign w:val="center"/>
          </w:tcPr>
          <w:p w14:paraId="65E6E39F">
            <w:pPr>
              <w:snapToGrid w:val="0"/>
              <w:spacing w:line="276" w:lineRule="auto"/>
              <w:jc w:val="center"/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  <w:t>总价（元）</w:t>
            </w:r>
          </w:p>
        </w:tc>
      </w:tr>
      <w:tr w14:paraId="40BA1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1230" w:type="dxa"/>
            <w:noWrap w:val="0"/>
            <w:vAlign w:val="center"/>
          </w:tcPr>
          <w:p w14:paraId="68D0587E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3422" w:type="dxa"/>
            <w:noWrap w:val="0"/>
            <w:vAlign w:val="center"/>
          </w:tcPr>
          <w:p w14:paraId="78DA322C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D7F920C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236F1E90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90" w:type="dxa"/>
            <w:noWrap w:val="0"/>
            <w:vAlign w:val="center"/>
          </w:tcPr>
          <w:p w14:paraId="069CAF63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35C9F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1230" w:type="dxa"/>
            <w:noWrap w:val="0"/>
            <w:vAlign w:val="center"/>
          </w:tcPr>
          <w:p w14:paraId="6502F251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3422" w:type="dxa"/>
            <w:noWrap w:val="0"/>
            <w:vAlign w:val="center"/>
          </w:tcPr>
          <w:p w14:paraId="47E6F16B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679A6C9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4254B289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90" w:type="dxa"/>
            <w:noWrap w:val="0"/>
            <w:vAlign w:val="center"/>
          </w:tcPr>
          <w:p w14:paraId="4CB8FF38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69A2F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1230" w:type="dxa"/>
            <w:noWrap w:val="0"/>
            <w:vAlign w:val="center"/>
          </w:tcPr>
          <w:p w14:paraId="2B567714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3422" w:type="dxa"/>
            <w:noWrap w:val="0"/>
            <w:vAlign w:val="center"/>
          </w:tcPr>
          <w:p w14:paraId="00D3E64B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978909D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3A6DB3E7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90" w:type="dxa"/>
            <w:noWrap w:val="0"/>
            <w:vAlign w:val="center"/>
          </w:tcPr>
          <w:p w14:paraId="317F5131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492D5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1230" w:type="dxa"/>
            <w:noWrap w:val="0"/>
            <w:vAlign w:val="center"/>
          </w:tcPr>
          <w:p w14:paraId="04769CB3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3422" w:type="dxa"/>
            <w:noWrap w:val="0"/>
            <w:vAlign w:val="center"/>
          </w:tcPr>
          <w:p w14:paraId="2E905C3F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9CB47D6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42D85E75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90" w:type="dxa"/>
            <w:noWrap w:val="0"/>
            <w:vAlign w:val="center"/>
          </w:tcPr>
          <w:p w14:paraId="2DC84905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03E8C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1230" w:type="dxa"/>
            <w:noWrap w:val="0"/>
            <w:vAlign w:val="center"/>
          </w:tcPr>
          <w:p w14:paraId="68BB35D9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3422" w:type="dxa"/>
            <w:noWrap w:val="0"/>
            <w:vAlign w:val="center"/>
          </w:tcPr>
          <w:p w14:paraId="20E3F8A6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5BA49D3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55D63717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90" w:type="dxa"/>
            <w:noWrap w:val="0"/>
            <w:vAlign w:val="center"/>
          </w:tcPr>
          <w:p w14:paraId="6CF54340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24EAB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7598" w:type="dxa"/>
            <w:gridSpan w:val="4"/>
            <w:noWrap w:val="0"/>
            <w:vAlign w:val="center"/>
          </w:tcPr>
          <w:p w14:paraId="62D2C596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  <w:highlight w:val="none"/>
              </w:rPr>
              <w:t>合计</w:t>
            </w: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1690" w:type="dxa"/>
            <w:noWrap w:val="0"/>
            <w:vAlign w:val="center"/>
          </w:tcPr>
          <w:p w14:paraId="10957891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20DD94F1">
      <w:pPr>
        <w:spacing w:before="240" w:line="480" w:lineRule="exact"/>
        <w:ind w:firstLine="90" w:firstLineChars="50"/>
        <w:jc w:val="left"/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注：1、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 xml:space="preserve">磋商供应商必须按“第三章  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  <w:lang w:val="en-US" w:eastAsia="zh-CN"/>
        </w:rPr>
        <w:t>磋商项目技术、服务、商务及其他要求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>”的详细报出磋商价的各个组成部分的报价，格式自拟，可自行调整表格；</w:t>
      </w:r>
    </w:p>
    <w:p w14:paraId="3F47A858">
      <w:pPr>
        <w:spacing w:line="480" w:lineRule="exact"/>
        <w:ind w:firstLine="450" w:firstLineChars="250"/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>2、“分项报价表”各分项报价合计应当与“第一次磋商报价表”总报价相等</w:t>
      </w:r>
      <w:r>
        <w:rPr>
          <w:rFonts w:hint="eastAsia" w:ascii="宋体" w:hAnsi="宋体" w:cs="宋体"/>
          <w:b/>
          <w:bCs/>
          <w:color w:val="auto"/>
          <w:sz w:val="18"/>
          <w:szCs w:val="18"/>
          <w:highlight w:val="none"/>
        </w:rPr>
        <w:t>；</w:t>
      </w:r>
    </w:p>
    <w:p w14:paraId="35D7F870">
      <w:pPr>
        <w:spacing w:line="480" w:lineRule="exact"/>
        <w:ind w:firstLine="450" w:firstLineChars="250"/>
        <w:rPr>
          <w:rFonts w:hint="eastAsia" w:ascii="宋体" w:hAnsi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bCs/>
          <w:color w:val="auto"/>
          <w:sz w:val="18"/>
          <w:szCs w:val="18"/>
          <w:highlight w:val="none"/>
          <w:lang w:val="en-US" w:eastAsia="zh-CN"/>
        </w:rPr>
        <w:t>3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>、“分项报价表”报价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最多保留小数点后两位；</w:t>
      </w:r>
    </w:p>
    <w:p w14:paraId="2D65AE54">
      <w:pPr>
        <w:spacing w:line="480" w:lineRule="exact"/>
        <w:ind w:firstLine="450" w:firstLineChars="250"/>
        <w:rPr>
          <w:rFonts w:hint="eastAsia" w:ascii="宋体" w:hAnsi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color w:val="auto"/>
          <w:sz w:val="18"/>
          <w:szCs w:val="18"/>
          <w:highlight w:val="none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、如果按单价计算的结果与金额不一致时，以单价为准修正金额与合计金额；</w:t>
      </w:r>
    </w:p>
    <w:p w14:paraId="1F3CAD12">
      <w:pPr>
        <w:spacing w:line="480" w:lineRule="exact"/>
        <w:ind w:firstLine="450" w:firstLineChars="250"/>
        <w:rPr>
          <w:rFonts w:hint="eastAsia" w:ascii="宋体" w:hAnsi="宋体" w:eastAsia="宋体" w:cs="宋体"/>
          <w:bCs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宋体" w:hAnsi="宋体" w:cs="宋体"/>
          <w:bCs/>
          <w:color w:val="auto"/>
          <w:sz w:val="18"/>
          <w:szCs w:val="18"/>
          <w:highlight w:val="none"/>
          <w:lang w:val="en-US" w:eastAsia="zh-CN"/>
        </w:rPr>
        <w:t>5、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>此表可自行扩展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  <w:lang w:eastAsia="zh-CN"/>
        </w:rPr>
        <w:t>。</w:t>
      </w:r>
    </w:p>
    <w:p w14:paraId="357D20FC">
      <w:pPr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</w:p>
    <w:p w14:paraId="51AC8201">
      <w:pPr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</w:p>
    <w:p w14:paraId="1C71E7EC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供应商（单位盖章）：           </w:t>
      </w:r>
    </w:p>
    <w:p w14:paraId="7B44EEDB">
      <w:pPr>
        <w:adjustRightInd w:val="0"/>
        <w:spacing w:line="400" w:lineRule="exact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33A8C558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法定代表人或被授权代表（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签名或盖章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）：  </w:t>
      </w:r>
    </w:p>
    <w:p w14:paraId="7B16AD73">
      <w:pPr>
        <w:spacing w:line="360" w:lineRule="auto"/>
        <w:outlineLvl w:val="1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1CD0EE72"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日期：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287644"/>
    <w:rsid w:val="6528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2025-04-17T12:11:00Z</dcterms:created>
  <dc:creator>宋璟雯</dc:creator>
  <cp:lastModifiedBy>宋璟雯</cp:lastModifiedBy>
  <dcterms:modified xsi:type="dcterms:W3CDTF">2025-04-17T12:11:49Z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3EE14CD1D3B94FA19AFAD65C04BA5F8C_11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