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版本号：CGZC-2025-01820250417001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2025-2027年度综治视联网系统运维及链路网络服务项目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CGZC-2025-018</w:t>
      </w:r>
      <w:r>
        <w:br/>
      </w:r>
      <w:r>
        <w:br/>
      </w:r>
      <w:r>
        <w:br/>
      </w:r>
    </w:p>
    <w:p>
      <w:pPr>
        <w:pStyle w:val="null3"/>
        <w:jc w:val="center"/>
        <w:outlineLvl w:val="2"/>
      </w:pPr>
      <w:r>
        <w:rPr>
          <w:rFonts w:ascii="仿宋_GB2312" w:hAnsi="仿宋_GB2312" w:cs="仿宋_GB2312" w:eastAsia="仿宋_GB2312"/>
          <w:sz w:val="28"/>
          <w:b/>
        </w:rPr>
        <w:t>西安浐灞国际港党群工作部</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西安浐灞国际港党群工作部</w:t>
      </w:r>
      <w:r>
        <w:rPr>
          <w:rFonts w:ascii="仿宋_GB2312" w:hAnsi="仿宋_GB2312" w:cs="仿宋_GB2312" w:eastAsia="仿宋_GB2312"/>
        </w:rPr>
        <w:t>委托，拟对</w:t>
      </w:r>
      <w:r>
        <w:rPr>
          <w:rFonts w:ascii="仿宋_GB2312" w:hAnsi="仿宋_GB2312" w:cs="仿宋_GB2312" w:eastAsia="仿宋_GB2312"/>
        </w:rPr>
        <w:t>2025-2027年度综治视联网系统运维及链路网络服务项目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2025-2027年度综治视联网系统运维及链路网络服务项目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采购西安浐灞国际港2025-2027年度综治视联网系统运维及链路网络服务。主要服务内容提供基础的运维服务、网络维护服务、现场服务等。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2、法定代表人授权书及被授权人身份证：法定代表人授权书及被授权人身份证（法定代表人直接参与，只须提交其身份证明）</w:t>
      </w:r>
    </w:p>
    <w:p>
      <w:pPr>
        <w:pStyle w:val="null3"/>
      </w:pPr>
      <w:r>
        <w:rPr>
          <w:rFonts w:ascii="仿宋_GB2312" w:hAnsi="仿宋_GB2312" w:cs="仿宋_GB2312" w:eastAsia="仿宋_GB2312"/>
        </w:rPr>
        <w:t>3、说明及承诺：具备履行合同所必须的设备和专业技术能力的说明及承诺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6、税收缴纳证明：税收缴纳证明：供应商提供已缴纳的2024年6月至今至少一个月的纳税证明或完税证明（任意税种）；依法免税的单位应提供相关文件证明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2024年6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10、供应商企业关系关联承诺书：单位负责人为同一人或者存在控股、管理关系的不同单位不得同时投标（提供供应商企业关系关联承诺书）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西安浐灞国际港党群工作部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029-88074591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西安国际港务区管理委员会政府采购管理股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029-83332439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(计价格〔2002〕1980号)、《国家发展改革委关于降低部分建设项目收费标准规范收费行为等有关问题的通知》(发改价格〔2011〕534号)规定执行。不足5000.00元按5000.00元计取。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西安浐灞国际港党群工作部</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西安浐灞国际港党群工作部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西安浐灞国际港党群工作部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采购西安浐灞国际港2025-2027年度综治视联网系统运维及链路网络服务。主要服务内容提供基础的运维服务、网络维护服务、现场服务等。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系统运维及链路网络服务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标的名称：系统运维及链路网络服务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项目技术、服务</w:t>
            </w:r>
          </w:p>
          <w:p>
            <w:pPr>
              <w:pStyle w:val="null3"/>
              <w:jc w:val="both"/>
            </w:pPr>
            <w:r>
              <w:rPr>
                <w:rFonts w:ascii="仿宋_GB2312" w:hAnsi="仿宋_GB2312" w:cs="仿宋_GB2312" w:eastAsia="仿宋_GB2312"/>
                <w:sz w:val="20"/>
                <w:b/>
              </w:rPr>
              <w:t>一、服务内容</w:t>
            </w:r>
          </w:p>
          <w:p>
            <w:pPr>
              <w:pStyle w:val="null3"/>
              <w:jc w:val="both"/>
            </w:pPr>
            <w:r>
              <w:rPr>
                <w:rFonts w:ascii="仿宋_GB2312" w:hAnsi="仿宋_GB2312" w:cs="仿宋_GB2312" w:eastAsia="仿宋_GB2312"/>
                <w:sz w:val="20"/>
                <w:b/>
              </w:rPr>
              <w:t>（一）运维服务</w:t>
            </w:r>
          </w:p>
          <w:p>
            <w:pPr>
              <w:pStyle w:val="null3"/>
              <w:ind w:firstLine="200"/>
              <w:jc w:val="both"/>
            </w:pPr>
            <w:r>
              <w:rPr>
                <w:rFonts w:ascii="仿宋_GB2312" w:hAnsi="仿宋_GB2312" w:cs="仿宋_GB2312" w:eastAsia="仿宋_GB2312"/>
                <w:sz w:val="20"/>
              </w:rPr>
              <w:t>1.软硬件支持服务：客户设备在运行期间的硬件发生故障，我司为客户提供服务等级规定的硬件维修服务。以下情况不在本服务范围之内：外购件范畴的维修；非运行问题、表面受明显撞击或被人为操作损坏的硬件维修；</w:t>
            </w:r>
          </w:p>
          <w:p>
            <w:pPr>
              <w:pStyle w:val="null3"/>
              <w:ind w:firstLine="200"/>
              <w:jc w:val="both"/>
            </w:pPr>
            <w:r>
              <w:rPr>
                <w:rFonts w:ascii="仿宋_GB2312" w:hAnsi="仿宋_GB2312" w:cs="仿宋_GB2312" w:eastAsia="仿宋_GB2312"/>
                <w:sz w:val="20"/>
              </w:rPr>
              <w:t>2.网络维护服务：在服务期内未本次项目使用链路提供网络服务及维护服务；</w:t>
            </w:r>
          </w:p>
          <w:p>
            <w:pPr>
              <w:pStyle w:val="null3"/>
              <w:ind w:firstLine="200"/>
              <w:jc w:val="both"/>
            </w:pPr>
            <w:r>
              <w:rPr>
                <w:rFonts w:ascii="仿宋_GB2312" w:hAnsi="仿宋_GB2312" w:cs="仿宋_GB2312" w:eastAsia="仿宋_GB2312"/>
                <w:sz w:val="20"/>
              </w:rPr>
              <w:t>3.紧急故障排除服务：指客户遇到设备出现严重影响系统可用性（如：停机、系统紊乱）或者出现系统已经全部瘫痪等无法正常运行，客户向我司寻求技术支持和帮助，我司确认用户的服务请求后，我司的工程师以最短的时间进行系统恢复。</w:t>
            </w:r>
          </w:p>
          <w:p>
            <w:pPr>
              <w:pStyle w:val="null3"/>
              <w:ind w:firstLine="200"/>
              <w:jc w:val="both"/>
            </w:pPr>
            <w:r>
              <w:rPr>
                <w:rFonts w:ascii="仿宋_GB2312" w:hAnsi="仿宋_GB2312" w:cs="仿宋_GB2312" w:eastAsia="仿宋_GB2312"/>
                <w:sz w:val="20"/>
                <w:b/>
              </w:rPr>
              <w:t>（二）视联专网</w:t>
            </w:r>
          </w:p>
          <w:p>
            <w:pPr>
              <w:pStyle w:val="null3"/>
              <w:ind w:firstLine="200"/>
              <w:jc w:val="both"/>
            </w:pPr>
            <w:r>
              <w:rPr>
                <w:rFonts w:ascii="仿宋_GB2312" w:hAnsi="仿宋_GB2312" w:cs="仿宋_GB2312" w:eastAsia="仿宋_GB2312"/>
                <w:sz w:val="20"/>
              </w:rPr>
              <w:t>下行</w:t>
            </w:r>
            <w:r>
              <w:rPr>
                <w:rFonts w:ascii="仿宋_GB2312" w:hAnsi="仿宋_GB2312" w:cs="仿宋_GB2312" w:eastAsia="仿宋_GB2312"/>
                <w:sz w:val="20"/>
              </w:rPr>
              <w:t>300M视联专网，共20条</w:t>
            </w:r>
          </w:p>
          <w:p>
            <w:pPr>
              <w:pStyle w:val="null3"/>
              <w:jc w:val="both"/>
            </w:pPr>
            <w:r>
              <w:rPr>
                <w:rFonts w:ascii="仿宋_GB2312" w:hAnsi="仿宋_GB2312" w:cs="仿宋_GB2312" w:eastAsia="仿宋_GB2312"/>
                <w:sz w:val="20"/>
                <w:b/>
              </w:rPr>
              <w:t>商务及其他要求</w:t>
            </w:r>
          </w:p>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质量要求：合格</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服务期</w:t>
            </w:r>
            <w:r>
              <w:rPr>
                <w:rFonts w:ascii="仿宋_GB2312" w:hAnsi="仿宋_GB2312" w:cs="仿宋_GB2312" w:eastAsia="仿宋_GB2312"/>
                <w:sz w:val="20"/>
                <w:b/>
              </w:rPr>
              <w:t>：自合同签订之日起服务</w:t>
            </w:r>
            <w:r>
              <w:rPr>
                <w:rFonts w:ascii="仿宋_GB2312" w:hAnsi="仿宋_GB2312" w:cs="仿宋_GB2312" w:eastAsia="仿宋_GB2312"/>
                <w:sz w:val="20"/>
                <w:b/>
              </w:rPr>
              <w:t>3</w:t>
            </w:r>
            <w:r>
              <w:rPr>
                <w:rFonts w:ascii="仿宋_GB2312" w:hAnsi="仿宋_GB2312" w:cs="仿宋_GB2312" w:eastAsia="仿宋_GB2312"/>
                <w:sz w:val="20"/>
                <w:b/>
              </w:rPr>
              <w:t>年，合同一年一签</w:t>
            </w:r>
          </w:p>
          <w:p>
            <w:pPr>
              <w:pStyle w:val="null3"/>
              <w:jc w:val="both"/>
            </w:pPr>
            <w:r>
              <w:rPr>
                <w:rFonts w:ascii="仿宋_GB2312" w:hAnsi="仿宋_GB2312" w:cs="仿宋_GB2312" w:eastAsia="仿宋_GB2312"/>
                <w:sz w:val="20"/>
                <w:b/>
              </w:rPr>
              <w:t>三、服务地点：采购人指点地点</w:t>
            </w:r>
          </w:p>
          <w:p>
            <w:pPr>
              <w:pStyle w:val="null3"/>
              <w:jc w:val="both"/>
            </w:pPr>
            <w:r>
              <w:rPr>
                <w:rFonts w:ascii="仿宋_GB2312" w:hAnsi="仿宋_GB2312" w:cs="仿宋_GB2312" w:eastAsia="仿宋_GB2312"/>
                <w:sz w:val="20"/>
                <w:b/>
              </w:rPr>
              <w:t>四、</w:t>
            </w:r>
            <w:r>
              <w:rPr>
                <w:rFonts w:ascii="仿宋_GB2312" w:hAnsi="仿宋_GB2312" w:cs="仿宋_GB2312" w:eastAsia="仿宋_GB2312"/>
                <w:sz w:val="20"/>
                <w:b/>
              </w:rPr>
              <w:t>合同价款：</w:t>
            </w:r>
          </w:p>
          <w:p>
            <w:pPr>
              <w:pStyle w:val="null3"/>
              <w:ind w:firstLine="200"/>
              <w:jc w:val="both"/>
            </w:pPr>
            <w:r>
              <w:rPr>
                <w:rFonts w:ascii="仿宋_GB2312" w:hAnsi="仿宋_GB2312" w:cs="仿宋_GB2312" w:eastAsia="仿宋_GB2312"/>
                <w:sz w:val="20"/>
              </w:rPr>
              <w:t>4</w:t>
            </w:r>
            <w:r>
              <w:rPr>
                <w:rFonts w:ascii="仿宋_GB2312" w:hAnsi="仿宋_GB2312" w:cs="仿宋_GB2312" w:eastAsia="仿宋_GB2312"/>
                <w:sz w:val="20"/>
              </w:rPr>
              <w:t>.1合同总价包括：项目实施费及其他费用等从项目实施至验收合格等所有其他有关各项的含税费用。</w:t>
            </w:r>
          </w:p>
          <w:p>
            <w:pPr>
              <w:pStyle w:val="null3"/>
              <w:ind w:firstLine="200"/>
              <w:jc w:val="both"/>
            </w:pPr>
            <w:r>
              <w:rPr>
                <w:rFonts w:ascii="仿宋_GB2312" w:hAnsi="仿宋_GB2312" w:cs="仿宋_GB2312" w:eastAsia="仿宋_GB2312"/>
                <w:sz w:val="20"/>
              </w:rPr>
              <w:t>4</w:t>
            </w:r>
            <w:r>
              <w:rPr>
                <w:rFonts w:ascii="仿宋_GB2312" w:hAnsi="仿宋_GB2312" w:cs="仿宋_GB2312" w:eastAsia="仿宋_GB2312"/>
                <w:sz w:val="20"/>
              </w:rPr>
              <w:t>.2合同总价一次包死，不受市场价格、工作量变化等其它因素的影响。</w:t>
            </w:r>
          </w:p>
          <w:p>
            <w:pPr>
              <w:pStyle w:val="null3"/>
              <w:jc w:val="both"/>
            </w:pPr>
            <w:r>
              <w:rPr>
                <w:rFonts w:ascii="仿宋_GB2312" w:hAnsi="仿宋_GB2312" w:cs="仿宋_GB2312" w:eastAsia="仿宋_GB2312"/>
                <w:sz w:val="20"/>
                <w:b/>
              </w:rPr>
              <w:t>五、</w:t>
            </w:r>
            <w:r>
              <w:rPr>
                <w:rFonts w:ascii="仿宋_GB2312" w:hAnsi="仿宋_GB2312" w:cs="仿宋_GB2312" w:eastAsia="仿宋_GB2312"/>
                <w:sz w:val="20"/>
                <w:b/>
              </w:rPr>
              <w:t>付款方式：</w:t>
            </w:r>
          </w:p>
          <w:p>
            <w:pPr>
              <w:pStyle w:val="null3"/>
              <w:ind w:firstLine="200"/>
              <w:jc w:val="both"/>
            </w:pPr>
            <w:r>
              <w:rPr>
                <w:rFonts w:ascii="仿宋_GB2312" w:hAnsi="仿宋_GB2312" w:cs="仿宋_GB2312" w:eastAsia="仿宋_GB2312"/>
                <w:sz w:val="20"/>
              </w:rPr>
              <w:t>5.1付款方式：</w:t>
            </w:r>
          </w:p>
          <w:p>
            <w:pPr>
              <w:pStyle w:val="null3"/>
              <w:ind w:firstLine="200"/>
              <w:jc w:val="both"/>
            </w:pPr>
            <w:r>
              <w:rPr>
                <w:rFonts w:ascii="仿宋_GB2312" w:hAnsi="仿宋_GB2312" w:cs="仿宋_GB2312" w:eastAsia="仿宋_GB2312"/>
                <w:sz w:val="20"/>
              </w:rPr>
              <w:t>1）预付款支付条款：</w:t>
            </w:r>
          </w:p>
          <w:p>
            <w:pPr>
              <w:pStyle w:val="null3"/>
              <w:ind w:firstLine="200"/>
              <w:jc w:val="both"/>
            </w:pPr>
            <w:r>
              <w:rPr>
                <w:rFonts w:ascii="仿宋_GB2312" w:hAnsi="仿宋_GB2312" w:cs="仿宋_GB2312" w:eastAsia="仿宋_GB2312"/>
                <w:sz w:val="20"/>
              </w:rPr>
              <w:t>①本项目设置预付款；</w:t>
            </w:r>
          </w:p>
          <w:p>
            <w:pPr>
              <w:pStyle w:val="null3"/>
              <w:ind w:firstLine="200"/>
              <w:jc w:val="both"/>
            </w:pPr>
            <w:r>
              <w:rPr>
                <w:rFonts w:ascii="仿宋_GB2312" w:hAnsi="仿宋_GB2312" w:cs="仿宋_GB2312" w:eastAsia="仿宋_GB2312"/>
                <w:sz w:val="20"/>
              </w:rPr>
              <w:t>②预付款金额:合同总价款的30%；</w:t>
            </w:r>
          </w:p>
          <w:p>
            <w:pPr>
              <w:pStyle w:val="null3"/>
              <w:ind w:firstLine="200"/>
              <w:jc w:val="both"/>
            </w:pPr>
            <w:r>
              <w:rPr>
                <w:rFonts w:ascii="仿宋_GB2312" w:hAnsi="仿宋_GB2312" w:cs="仿宋_GB2312" w:eastAsia="仿宋_GB2312"/>
                <w:sz w:val="20"/>
              </w:rPr>
              <w:t>③预付款支付条件:每一阶段合同签订后30个日历日内；</w:t>
            </w:r>
          </w:p>
          <w:p>
            <w:pPr>
              <w:pStyle w:val="null3"/>
              <w:ind w:firstLine="200"/>
              <w:jc w:val="both"/>
            </w:pPr>
            <w:r>
              <w:rPr>
                <w:rFonts w:ascii="仿宋_GB2312" w:hAnsi="仿宋_GB2312" w:cs="仿宋_GB2312" w:eastAsia="仿宋_GB2312"/>
                <w:sz w:val="20"/>
              </w:rPr>
              <w:t>④其他:本项目预付款是根据政府采购相关政策规定要求，采购人为帮助供应商解决项目前期启动资金困难，保证供应商更有条件履行合同的保障性支援性资金。供应商应保证该资金用于项目前期各项工作费用，不得挪作他用，若因此项目进展受到影响，供应商承担由此引起的所有责任。</w:t>
            </w:r>
          </w:p>
          <w:p>
            <w:pPr>
              <w:pStyle w:val="null3"/>
              <w:ind w:firstLine="200"/>
              <w:jc w:val="both"/>
            </w:pPr>
            <w:r>
              <w:rPr>
                <w:rFonts w:ascii="仿宋_GB2312" w:hAnsi="仿宋_GB2312" w:cs="仿宋_GB2312" w:eastAsia="仿宋_GB2312"/>
                <w:sz w:val="20"/>
              </w:rPr>
              <w:t>2）剩余款项支付条款：</w:t>
            </w:r>
          </w:p>
          <w:p>
            <w:pPr>
              <w:pStyle w:val="null3"/>
              <w:ind w:firstLine="200"/>
              <w:jc w:val="both"/>
            </w:pPr>
            <w:r>
              <w:rPr>
                <w:rFonts w:ascii="仿宋_GB2312" w:hAnsi="仿宋_GB2312" w:cs="仿宋_GB2312" w:eastAsia="仿宋_GB2312"/>
                <w:sz w:val="20"/>
              </w:rPr>
              <w:t>①</w:t>
            </w:r>
            <w:r>
              <w:rPr>
                <w:rFonts w:ascii="仿宋_GB2312" w:hAnsi="仿宋_GB2312" w:cs="仿宋_GB2312" w:eastAsia="仿宋_GB2312"/>
                <w:sz w:val="20"/>
              </w:rPr>
              <w:t>每一阶段结束经采购人验收合格后</w:t>
            </w:r>
            <w:r>
              <w:rPr>
                <w:rFonts w:ascii="仿宋_GB2312" w:hAnsi="仿宋_GB2312" w:cs="仿宋_GB2312" w:eastAsia="仿宋_GB2312"/>
                <w:sz w:val="20"/>
              </w:rPr>
              <w:t>，达到付款条件起</w:t>
            </w:r>
            <w:r>
              <w:rPr>
                <w:rFonts w:ascii="仿宋_GB2312" w:hAnsi="仿宋_GB2312" w:cs="仿宋_GB2312" w:eastAsia="仿宋_GB2312"/>
                <w:sz w:val="20"/>
              </w:rPr>
              <w:t>30日，支付合同额的</w:t>
            </w:r>
            <w:r>
              <w:rPr>
                <w:rFonts w:ascii="仿宋_GB2312" w:hAnsi="仿宋_GB2312" w:cs="仿宋_GB2312" w:eastAsia="仿宋_GB2312"/>
                <w:sz w:val="20"/>
              </w:rPr>
              <w:t>70</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5.2</w:t>
            </w:r>
            <w:r>
              <w:rPr>
                <w:rFonts w:ascii="仿宋_GB2312" w:hAnsi="仿宋_GB2312" w:cs="仿宋_GB2312" w:eastAsia="仿宋_GB2312"/>
                <w:sz w:val="20"/>
              </w:rPr>
              <w:t>结算方式：采购人与成交供应商直接结算。</w:t>
            </w:r>
          </w:p>
          <w:p>
            <w:pPr>
              <w:pStyle w:val="null3"/>
              <w:ind w:firstLine="200"/>
              <w:jc w:val="both"/>
            </w:pPr>
            <w:r>
              <w:rPr>
                <w:rFonts w:ascii="仿宋_GB2312" w:hAnsi="仿宋_GB2312" w:cs="仿宋_GB2312" w:eastAsia="仿宋_GB2312"/>
                <w:sz w:val="20"/>
              </w:rPr>
              <w:t>5.3</w:t>
            </w:r>
            <w:r>
              <w:rPr>
                <w:rFonts w:ascii="仿宋_GB2312" w:hAnsi="仿宋_GB2312" w:cs="仿宋_GB2312" w:eastAsia="仿宋_GB2312"/>
                <w:sz w:val="20"/>
              </w:rPr>
              <w:t>支付方式：银行转账形式结账。</w:t>
            </w:r>
          </w:p>
          <w:p>
            <w:pPr>
              <w:pStyle w:val="null3"/>
              <w:ind w:firstLine="200"/>
              <w:jc w:val="both"/>
            </w:pPr>
            <w:r>
              <w:rPr>
                <w:rFonts w:ascii="仿宋_GB2312" w:hAnsi="仿宋_GB2312" w:cs="仿宋_GB2312" w:eastAsia="仿宋_GB2312"/>
                <w:sz w:val="20"/>
              </w:rPr>
              <w:t>5.4</w:t>
            </w:r>
            <w:r>
              <w:rPr>
                <w:rFonts w:ascii="仿宋_GB2312" w:hAnsi="仿宋_GB2312" w:cs="仿宋_GB2312" w:eastAsia="仿宋_GB2312"/>
                <w:sz w:val="20"/>
              </w:rPr>
              <w:t>付款条件：</w:t>
            </w:r>
            <w:r>
              <w:rPr>
                <w:rFonts w:ascii="仿宋_GB2312" w:hAnsi="仿宋_GB2312" w:cs="仿宋_GB2312" w:eastAsia="仿宋_GB2312"/>
                <w:sz w:val="20"/>
              </w:rPr>
              <w:t>供应商需提供合同总价款的增值税普通发票</w:t>
            </w:r>
            <w:r>
              <w:rPr>
                <w:rFonts w:ascii="仿宋_GB2312" w:hAnsi="仿宋_GB2312" w:cs="仿宋_GB2312" w:eastAsia="仿宋_GB2312"/>
                <w:sz w:val="20"/>
              </w:rPr>
              <w:t>，作为采购人向供应商支付的凭证。</w:t>
            </w:r>
          </w:p>
          <w:p>
            <w:pPr>
              <w:pStyle w:val="null3"/>
              <w:ind w:firstLine="200"/>
              <w:jc w:val="both"/>
            </w:pPr>
            <w:r>
              <w:rPr>
                <w:rFonts w:ascii="仿宋_GB2312" w:hAnsi="仿宋_GB2312" w:cs="仿宋_GB2312" w:eastAsia="仿宋_GB2312"/>
                <w:sz w:val="20"/>
                <w:b/>
              </w:rPr>
              <w:t>六、</w:t>
            </w:r>
            <w:r>
              <w:rPr>
                <w:rFonts w:ascii="仿宋_GB2312" w:hAnsi="仿宋_GB2312" w:cs="仿宋_GB2312" w:eastAsia="仿宋_GB2312"/>
                <w:sz w:val="20"/>
                <w:b/>
              </w:rPr>
              <w:t>项目检验与验收</w:t>
            </w:r>
          </w:p>
          <w:p>
            <w:pPr>
              <w:pStyle w:val="null3"/>
              <w:ind w:firstLine="200"/>
              <w:jc w:val="both"/>
            </w:pPr>
            <w:r>
              <w:rPr>
                <w:rFonts w:ascii="仿宋_GB2312" w:hAnsi="仿宋_GB2312" w:cs="仿宋_GB2312" w:eastAsia="仿宋_GB2312"/>
                <w:sz w:val="20"/>
              </w:rPr>
              <w:t>6</w:t>
            </w:r>
            <w:r>
              <w:rPr>
                <w:rFonts w:ascii="仿宋_GB2312" w:hAnsi="仿宋_GB2312" w:cs="仿宋_GB2312" w:eastAsia="仿宋_GB2312"/>
                <w:sz w:val="20"/>
              </w:rPr>
              <w:t>.1、成交供应商向采购人提交项目实施过程中的所有资料。</w:t>
            </w:r>
          </w:p>
          <w:p>
            <w:pPr>
              <w:pStyle w:val="null3"/>
              <w:ind w:firstLine="200"/>
              <w:jc w:val="both"/>
            </w:pPr>
            <w:r>
              <w:rPr>
                <w:rFonts w:ascii="仿宋_GB2312" w:hAnsi="仿宋_GB2312" w:cs="仿宋_GB2312" w:eastAsia="仿宋_GB2312"/>
                <w:sz w:val="20"/>
              </w:rPr>
              <w:t>6</w:t>
            </w:r>
            <w:r>
              <w:rPr>
                <w:rFonts w:ascii="仿宋_GB2312" w:hAnsi="仿宋_GB2312" w:cs="仿宋_GB2312" w:eastAsia="仿宋_GB2312"/>
                <w:sz w:val="20"/>
              </w:rPr>
              <w:t>.2、验收须以合同、竞争性磋商文件及竞争性磋商响应文件、澄清、及国家相应的标准、规范等为依据。</w:t>
            </w:r>
          </w:p>
          <w:p>
            <w:pPr>
              <w:pStyle w:val="null3"/>
              <w:jc w:val="both"/>
            </w:pPr>
            <w:r>
              <w:rPr>
                <w:rFonts w:ascii="仿宋_GB2312" w:hAnsi="仿宋_GB2312" w:cs="仿宋_GB2312" w:eastAsia="仿宋_GB2312"/>
                <w:sz w:val="20"/>
                <w:b/>
              </w:rPr>
              <w:t>七、售后服务要求：</w:t>
            </w:r>
          </w:p>
          <w:p>
            <w:pPr>
              <w:pStyle w:val="null3"/>
              <w:ind w:firstLine="200"/>
              <w:jc w:val="both"/>
            </w:pPr>
            <w:r>
              <w:rPr>
                <w:rFonts w:ascii="仿宋_GB2312" w:hAnsi="仿宋_GB2312" w:cs="仿宋_GB2312" w:eastAsia="仿宋_GB2312"/>
                <w:sz w:val="20"/>
              </w:rPr>
              <w:t>1</w:t>
            </w:r>
            <w:r>
              <w:rPr>
                <w:rFonts w:ascii="仿宋_GB2312" w:hAnsi="仿宋_GB2312" w:cs="仿宋_GB2312" w:eastAsia="仿宋_GB2312"/>
                <w:sz w:val="20"/>
              </w:rPr>
              <w:t>、处理问题响应时间：接到采购人处理问题通知后</w:t>
            </w:r>
            <w:r>
              <w:rPr>
                <w:rFonts w:ascii="仿宋_GB2312" w:hAnsi="仿宋_GB2312" w:cs="仿宋_GB2312" w:eastAsia="仿宋_GB2312"/>
                <w:sz w:val="20"/>
              </w:rPr>
              <w:t>30分钟</w:t>
            </w:r>
            <w:r>
              <w:rPr>
                <w:rFonts w:ascii="仿宋_GB2312" w:hAnsi="仿宋_GB2312" w:cs="仿宋_GB2312" w:eastAsia="仿宋_GB2312"/>
                <w:sz w:val="20"/>
              </w:rPr>
              <w:t>内</w:t>
            </w:r>
            <w:r>
              <w:rPr>
                <w:rFonts w:ascii="仿宋_GB2312" w:hAnsi="仿宋_GB2312" w:cs="仿宋_GB2312" w:eastAsia="仿宋_GB2312"/>
                <w:sz w:val="20"/>
              </w:rPr>
              <w:t>远程响应，重大问题</w:t>
            </w:r>
            <w:r>
              <w:rPr>
                <w:rFonts w:ascii="仿宋_GB2312" w:hAnsi="仿宋_GB2312" w:cs="仿宋_GB2312" w:eastAsia="仿宋_GB2312"/>
                <w:sz w:val="20"/>
              </w:rPr>
              <w:t>24小时内解决</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2</w:t>
            </w:r>
            <w:r>
              <w:rPr>
                <w:rFonts w:ascii="仿宋_GB2312" w:hAnsi="仿宋_GB2312" w:cs="仿宋_GB2312" w:eastAsia="仿宋_GB2312"/>
                <w:sz w:val="20"/>
              </w:rPr>
              <w:t>、其他：根据评审会、工作对接会、协调会等意见相应修改完善</w:t>
            </w:r>
            <w:r>
              <w:rPr>
                <w:rFonts w:ascii="仿宋_GB2312" w:hAnsi="仿宋_GB2312" w:cs="仿宋_GB2312" w:eastAsia="仿宋_GB2312"/>
                <w:sz w:val="20"/>
              </w:rPr>
              <w:t>研究报告</w:t>
            </w:r>
            <w:r>
              <w:rPr>
                <w:rFonts w:ascii="仿宋_GB2312" w:hAnsi="仿宋_GB2312" w:cs="仿宋_GB2312" w:eastAsia="仿宋_GB2312"/>
                <w:sz w:val="20"/>
              </w:rPr>
              <w:t>内容。</w:t>
            </w:r>
          </w:p>
          <w:p>
            <w:pPr>
              <w:pStyle w:val="null3"/>
              <w:jc w:val="both"/>
            </w:pPr>
            <w:r>
              <w:rPr>
                <w:rFonts w:ascii="仿宋_GB2312" w:hAnsi="仿宋_GB2312" w:cs="仿宋_GB2312" w:eastAsia="仿宋_GB2312"/>
                <w:sz w:val="20"/>
                <w:b/>
              </w:rPr>
              <w:t>八</w:t>
            </w:r>
            <w:r>
              <w:rPr>
                <w:rFonts w:ascii="仿宋_GB2312" w:hAnsi="仿宋_GB2312" w:cs="仿宋_GB2312" w:eastAsia="仿宋_GB2312"/>
                <w:sz w:val="20"/>
                <w:b/>
              </w:rPr>
              <w:t>、</w:t>
            </w:r>
            <w:r>
              <w:rPr>
                <w:rFonts w:ascii="仿宋_GB2312" w:hAnsi="仿宋_GB2312" w:cs="仿宋_GB2312" w:eastAsia="仿宋_GB2312"/>
                <w:sz w:val="20"/>
                <w:b/>
              </w:rPr>
              <w:t>版权要求</w:t>
            </w:r>
            <w:r>
              <w:rPr>
                <w:rFonts w:ascii="仿宋_GB2312" w:hAnsi="仿宋_GB2312" w:cs="仿宋_GB2312" w:eastAsia="仿宋_GB2312"/>
                <w:sz w:val="20"/>
                <w:b/>
              </w:rPr>
              <w:t>：</w:t>
            </w:r>
          </w:p>
          <w:p>
            <w:pPr>
              <w:pStyle w:val="null3"/>
              <w:ind w:firstLine="200"/>
              <w:jc w:val="both"/>
            </w:pPr>
            <w:r>
              <w:rPr>
                <w:rFonts w:ascii="仿宋_GB2312" w:hAnsi="仿宋_GB2312" w:cs="仿宋_GB2312" w:eastAsia="仿宋_GB2312"/>
                <w:sz w:val="20"/>
              </w:rPr>
              <w:t>1.</w:t>
            </w:r>
            <w:r>
              <w:rPr>
                <w:rFonts w:ascii="仿宋_GB2312" w:hAnsi="仿宋_GB2312" w:cs="仿宋_GB2312" w:eastAsia="仿宋_GB2312"/>
                <w:sz w:val="20"/>
              </w:rPr>
              <w:t>在本服务进行过程中，有关的知识产权均属于采购人享有。</w:t>
            </w:r>
          </w:p>
          <w:p>
            <w:pPr>
              <w:pStyle w:val="null3"/>
              <w:ind w:firstLine="200"/>
              <w:jc w:val="both"/>
            </w:pPr>
            <w:r>
              <w:rPr>
                <w:rFonts w:ascii="仿宋_GB2312" w:hAnsi="仿宋_GB2312" w:cs="仿宋_GB2312" w:eastAsia="仿宋_GB2312"/>
                <w:sz w:val="20"/>
              </w:rPr>
              <w:t>2.</w:t>
            </w:r>
            <w:r>
              <w:rPr>
                <w:rFonts w:ascii="仿宋_GB2312" w:hAnsi="仿宋_GB2312" w:cs="仿宋_GB2312" w:eastAsia="仿宋_GB2312"/>
                <w:sz w:val="20"/>
              </w:rPr>
              <w:t>成交供应商不得以任何形式向与本项目无关的其他单位或人员提供研究文件及所附的有关资料，如违反，必须赔偿甲方的所有损失，且甲方</w:t>
            </w:r>
            <w:r>
              <w:rPr>
                <w:rFonts w:ascii="仿宋_GB2312" w:hAnsi="仿宋_GB2312" w:cs="仿宋_GB2312" w:eastAsia="仿宋_GB2312"/>
                <w:sz w:val="20"/>
              </w:rPr>
              <w:t>有权追究其法律责任</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3</w:t>
            </w:r>
            <w:r>
              <w:rPr>
                <w:rFonts w:ascii="仿宋_GB2312" w:hAnsi="仿宋_GB2312" w:cs="仿宋_GB2312" w:eastAsia="仿宋_GB2312"/>
                <w:sz w:val="20"/>
              </w:rPr>
              <w:t>. 采购人在中华人民共和国境内使用成交供应商提供的产品及服务时免受</w:t>
            </w:r>
            <w:r>
              <w:rPr>
                <w:rFonts w:ascii="仿宋_GB2312" w:hAnsi="仿宋_GB2312" w:cs="仿宋_GB2312" w:eastAsia="仿宋_GB2312"/>
                <w:sz w:val="20"/>
              </w:rPr>
              <w:t>除采购人以外的</w:t>
            </w:r>
            <w:r>
              <w:rPr>
                <w:rFonts w:ascii="仿宋_GB2312" w:hAnsi="仿宋_GB2312" w:cs="仿宋_GB2312" w:eastAsia="仿宋_GB2312"/>
                <w:sz w:val="20"/>
              </w:rPr>
              <w:t>第三方提出的侵犯其专利权或其它知识产权的起诉。如果第三方提出侵权指控，成交供应商应承担由此而引起的一切</w:t>
            </w:r>
            <w:r>
              <w:rPr>
                <w:rFonts w:ascii="仿宋_GB2312" w:hAnsi="仿宋_GB2312" w:cs="仿宋_GB2312" w:eastAsia="仿宋_GB2312"/>
                <w:sz w:val="20"/>
              </w:rPr>
              <w:t>沟通交涉、</w:t>
            </w:r>
            <w:r>
              <w:rPr>
                <w:rFonts w:ascii="仿宋_GB2312" w:hAnsi="仿宋_GB2312" w:cs="仿宋_GB2312" w:eastAsia="仿宋_GB2312"/>
                <w:sz w:val="20"/>
              </w:rPr>
              <w:t>法律责任和费用。</w:t>
            </w:r>
          </w:p>
          <w:p>
            <w:pPr>
              <w:pStyle w:val="null3"/>
              <w:ind w:firstLine="200"/>
              <w:jc w:val="both"/>
            </w:pPr>
            <w:r>
              <w:rPr>
                <w:rFonts w:ascii="仿宋_GB2312" w:hAnsi="仿宋_GB2312" w:cs="仿宋_GB2312" w:eastAsia="仿宋_GB2312"/>
                <w:sz w:val="20"/>
              </w:rPr>
              <w:t>4</w:t>
            </w:r>
            <w:r>
              <w:rPr>
                <w:rFonts w:ascii="仿宋_GB2312" w:hAnsi="仿宋_GB2312" w:cs="仿宋_GB2312" w:eastAsia="仿宋_GB2312"/>
                <w:sz w:val="20"/>
              </w:rPr>
              <w:t>. 因违反本条规定而产生侵权纠纷，导致采购人不能正常使用成果文件用于实际业务，则成交人负责赔偿采购人由此造成的全部损失。</w:t>
            </w:r>
          </w:p>
          <w:p>
            <w:pPr>
              <w:pStyle w:val="null3"/>
              <w:ind w:firstLine="200"/>
              <w:jc w:val="both"/>
            </w:pPr>
            <w:r>
              <w:rPr>
                <w:rFonts w:ascii="仿宋_GB2312" w:hAnsi="仿宋_GB2312" w:cs="仿宋_GB2312" w:eastAsia="仿宋_GB2312"/>
                <w:sz w:val="20"/>
              </w:rPr>
              <w:t>5</w:t>
            </w:r>
            <w:r>
              <w:rPr>
                <w:rFonts w:ascii="仿宋_GB2312" w:hAnsi="仿宋_GB2312" w:cs="仿宋_GB2312" w:eastAsia="仿宋_GB2312"/>
                <w:sz w:val="20"/>
              </w:rPr>
              <w:t>. 使用权许可要求：采购人对所采购的成果数据拥有合法的所有权、使用许可权。</w:t>
            </w:r>
          </w:p>
          <w:p>
            <w:pPr>
              <w:pStyle w:val="null3"/>
              <w:ind w:firstLine="201"/>
              <w:jc w:val="both"/>
            </w:pPr>
            <w:r>
              <w:rPr>
                <w:rFonts w:ascii="仿宋_GB2312" w:hAnsi="仿宋_GB2312" w:cs="仿宋_GB2312" w:eastAsia="仿宋_GB2312"/>
                <w:sz w:val="20"/>
                <w:b/>
              </w:rPr>
              <w:t>九、</w:t>
            </w:r>
            <w:r>
              <w:rPr>
                <w:rFonts w:ascii="仿宋_GB2312" w:hAnsi="仿宋_GB2312" w:cs="仿宋_GB2312" w:eastAsia="仿宋_GB2312"/>
                <w:sz w:val="20"/>
                <w:b/>
              </w:rPr>
              <w:t>保密要求</w:t>
            </w:r>
          </w:p>
          <w:p>
            <w:pPr>
              <w:pStyle w:val="null3"/>
              <w:ind w:firstLine="200"/>
              <w:jc w:val="both"/>
            </w:pPr>
            <w:r>
              <w:rPr>
                <w:rFonts w:ascii="仿宋_GB2312" w:hAnsi="仿宋_GB2312" w:cs="仿宋_GB2312" w:eastAsia="仿宋_GB2312"/>
                <w:sz w:val="20"/>
              </w:rPr>
              <w:t>与采购人签订保密协议，负责</w:t>
            </w:r>
            <w:r>
              <w:rPr>
                <w:rFonts w:ascii="仿宋_GB2312" w:hAnsi="仿宋_GB2312" w:cs="仿宋_GB2312" w:eastAsia="仿宋_GB2312"/>
                <w:sz w:val="20"/>
              </w:rPr>
              <w:t>咨询服务</w:t>
            </w:r>
            <w:r>
              <w:rPr>
                <w:rFonts w:ascii="仿宋_GB2312" w:hAnsi="仿宋_GB2312" w:cs="仿宋_GB2312" w:eastAsia="仿宋_GB2312"/>
                <w:sz w:val="20"/>
              </w:rPr>
              <w:t>的供应商须保证对所有系统资料和数据负有保密的责任和义务，未经采购人许可，不允许向</w:t>
            </w:r>
            <w:r>
              <w:rPr>
                <w:rFonts w:ascii="仿宋_GB2312" w:hAnsi="仿宋_GB2312" w:cs="仿宋_GB2312" w:eastAsia="仿宋_GB2312"/>
                <w:sz w:val="20"/>
              </w:rPr>
              <w:t>除采购人以外的</w:t>
            </w:r>
            <w:r>
              <w:rPr>
                <w:rFonts w:ascii="仿宋_GB2312" w:hAnsi="仿宋_GB2312" w:cs="仿宋_GB2312" w:eastAsia="仿宋_GB2312"/>
                <w:sz w:val="20"/>
              </w:rPr>
              <w:t>第三方透露。</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自合同签订之日起服务3年，合同一年一签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采购人指点地点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每一阶段合同签订后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每一阶段结束经采购人验收合格后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满足采购人和采购文件的要求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税收缴纳证明：供应商提供已缴纳的2024年6月至今至少一个月的纳税证明或完税证明（任意税种）；依法免税的单位应提供相关文件证明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社会保障资金缴纳证明：供应商提供已缴存的2024年6月至今至少一个月的社会保障资金缴存单据或社保机构开具的社会保险参保缴费情况证明，依法不需要缴纳社会保障资金的单位应提供相关证明材料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六.供应商资格证明文件docx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w:t>
            </w:r>
          </w:p>
        </w:tc>
        <w:tc>
          <w:tcPr>
            <w:tcW w:type="dxa" w:w="3322"/>
          </w:tcPr>
          <w:p>
            <w:pPr>
              <w:pStyle w:val="null3"/>
            </w:pPr>
            <w:r>
              <w:rPr>
                <w:rFonts w:ascii="仿宋_GB2312" w:hAnsi="仿宋_GB2312" w:cs="仿宋_GB2312" w:eastAsia="仿宋_GB2312"/>
              </w:rPr>
              <w:t>供应商名称与获取磋商文件的单位名称一致的</w:t>
            </w:r>
          </w:p>
        </w:tc>
        <w:tc>
          <w:tcPr>
            <w:tcW w:type="dxa" w:w="1661"/>
          </w:tcPr>
          <w:p>
            <w:pPr>
              <w:pStyle w:val="null3"/>
            </w:pPr>
            <w:r>
              <w:rPr>
                <w:rFonts w:ascii="仿宋_GB2312" w:hAnsi="仿宋_GB2312" w:cs="仿宋_GB2312" w:eastAsia="仿宋_GB2312"/>
              </w:rPr>
              <w:t>响应文件封面 响应函 一.磋商响应函docx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响应函 一.磋商响应函docx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响应有效期是否满足磋商响应文件</w:t>
            </w:r>
          </w:p>
        </w:tc>
        <w:tc>
          <w:tcPr>
            <w:tcW w:type="dxa" w:w="3322"/>
          </w:tcPr>
          <w:p>
            <w:pPr>
              <w:pStyle w:val="null3"/>
            </w:pPr>
            <w:r>
              <w:rPr>
                <w:rFonts w:ascii="仿宋_GB2312" w:hAnsi="仿宋_GB2312" w:cs="仿宋_GB2312" w:eastAsia="仿宋_GB2312"/>
              </w:rPr>
              <w:t>响应有效期满足磋商响应文件</w:t>
            </w:r>
          </w:p>
        </w:tc>
        <w:tc>
          <w:tcPr>
            <w:tcW w:type="dxa" w:w="1661"/>
          </w:tcPr>
          <w:p>
            <w:pPr>
              <w:pStyle w:val="null3"/>
            </w:pPr>
            <w:r>
              <w:rPr>
                <w:rFonts w:ascii="仿宋_GB2312" w:hAnsi="仿宋_GB2312" w:cs="仿宋_GB2312" w:eastAsia="仿宋_GB2312"/>
              </w:rPr>
              <w:t>响应文件封面 响应函 一.磋商响应函docx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二.第一次磋商报价表docx 标的清单 报价表 三.分项报价表docx 一.磋商响应函docx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五.磋商要求偏离表docx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供应商对本项目的理解程度</w:t>
            </w:r>
          </w:p>
        </w:tc>
        <w:tc>
          <w:tcPr>
            <w:tcW w:type="dxa" w:w="2492"/>
          </w:tcPr>
          <w:p>
            <w:pPr>
              <w:pStyle w:val="null3"/>
            </w:pPr>
            <w:r>
              <w:rPr>
                <w:rFonts w:ascii="仿宋_GB2312" w:hAnsi="仿宋_GB2312" w:cs="仿宋_GB2312" w:eastAsia="仿宋_GB2312"/>
              </w:rPr>
              <w:t>根据供应商对本项目的理解程度，从背景、现状等方面进行描述，全面深入了解项目情况，完全满足磋商文件要求计6-10分（含10分）；比较了解项目情况，基本满足磋商文件要求计3-6分（含6分）；描述内容模糊混乱的计1-3分（含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磋商文件的要求，对供应商的运维服务方案的专业性、技术指标的合理性和可操作性进行赋分，能在完全理解项目要求的基础上具有完善的运维方案，且专业性、科学性高，操作性强的计10-15分（含15分）；方案的编制完整、可操作性较强，易懂计7-10分（含10分）；基本满足项目要求，方案较详细、合理计4-7分（含7分）；方案简单计1-4分（含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重点难点分析及合理化建议，根据分析、建议及可实施性，详细合理，完全满足磋商文件要求计6-10分（含10分），建议较合理，基本满足磋商文件要求计3-6分（含6分），笼统简单计1-3分（含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完善的管理体系，项目规划合理，制定有效的管理制度，配备相应的辅助工具，详细合理，完全满足磋商文件要求计6-9分（含9分），规划较合理，基本满足磋商文件要求计3-6分（含6分），笼统简单计1-3分（含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团队人员及管理方案</w:t>
            </w:r>
          </w:p>
        </w:tc>
        <w:tc>
          <w:tcPr>
            <w:tcW w:type="dxa" w:w="2492"/>
          </w:tcPr>
          <w:p>
            <w:pPr>
              <w:pStyle w:val="null3"/>
            </w:pPr>
            <w:r>
              <w:rPr>
                <w:rFonts w:ascii="仿宋_GB2312" w:hAnsi="仿宋_GB2312" w:cs="仿宋_GB2312" w:eastAsia="仿宋_GB2312"/>
              </w:rPr>
              <w:t>拟投入人员配备与管理方案： 针对所配人员数量、执业年限、相关证书、专业程度、工作经验等，人员结构合理、责任明确，从业经历丰富、人员组织安排科学，计5-9分（含9分）。 所配人员基本满足要求，人员结构一般、从业经历一般、人员组织安排一般；计1-5分（含5分），未提供不计分。（需提供相关资料复印件并加盖公章）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拟投入项目负责人具有相关经验且为本科及以上学历计4分，具有相关经验且大专学历计2分，其他不得分。 （需提供相关资料复印件并加盖公章）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针对本项目具有应急和突发事件的处理措施。方案全面、科学、合理、可行的计6-10分（含10分）；基本全面、合理、可行的计3-6分（含6分）；不全面、可行性较差的计1-3分（含3分），未提供不计分。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对后期服务的保证措施、能够处理各类紧急事项的措施，保证项目实施，能够保证在规定的时间解决问题。承诺内容切实可行。 （1）措施方案考虑全面、内容完整、重点突出、具有针对性和可行性的得4-8分（含8分）； （2）措施方案较为全面、内容较为完整、重点内容体现、较有针对性和可行性的得2-4分（含4分）； （3）措施方案较差、考虑不够全面、内容不够完整、重点内容未体现的得0-2分（含2分）。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供应商应提供具体的培训方案（包括但不限于①培训计划②培训内容③培训方案）。根据响应内容综合赋分。 方案各部分内容全面详细、阐述条理清晰详尽、符合本项目采购需求得9分；以上分项每缺少一项内容扣3分；有某一项不完整或不符合实际要求或套用其他项目内容的每项扣（0-3）分。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供应商具有2022年1月1日至今类似项目业绩，每提供一个业绩得2分，满分6分。（以合同复印件加盖公章为依据，合同复印件至少包含首页、双方签字盖章页、签署日期页）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满足磋商采购文件要求，通过资格审查且在规定时间内提交最终报价的为有效报价；价格最低的磋商总报价为评审基准价，其价格分为满分。其他供应商的价格分统一按照下列公式计算： 磋商报价得分=（评审基准价/磋商总报价）×10；对符合规定的小型和微型企业报价给予10%的扣除，用扣除后的价格参加评审。其评审价=磋商报价*（1-10%）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二.第一次磋商报价表docx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一.磋商响应函docx</w:t>
            </w:r>
          </w:p>
          <w:p>
            <w:pPr>
              <w:pStyle w:val="null3"/>
            </w:pPr>
            <w:r>
              <w:rPr>
                <w:rFonts w:ascii="仿宋_GB2312" w:hAnsi="仿宋_GB2312" w:cs="仿宋_GB2312" w:eastAsia="仿宋_GB2312"/>
              </w:rPr>
              <w:t>三.分项报价表docx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详见附件：一.磋商响应函docx</w:t>
      </w:r>
    </w:p>
    <w:p>
      <w:pPr>
        <w:pStyle w:val="null3"/>
        <w:ind w:firstLine="960"/>
      </w:pPr>
      <w:r>
        <w:rPr>
          <w:rFonts w:ascii="仿宋_GB2312" w:hAnsi="仿宋_GB2312" w:cs="仿宋_GB2312" w:eastAsia="仿宋_GB2312"/>
        </w:rPr>
        <w:t>详见附件：二.第一次磋商报价表docx</w:t>
      </w:r>
    </w:p>
    <w:p>
      <w:pPr>
        <w:pStyle w:val="null3"/>
        <w:ind w:firstLine="960"/>
      </w:pPr>
      <w:r>
        <w:rPr>
          <w:rFonts w:ascii="仿宋_GB2312" w:hAnsi="仿宋_GB2312" w:cs="仿宋_GB2312" w:eastAsia="仿宋_GB2312"/>
        </w:rPr>
        <w:t>详见附件：三.分项报价表docx</w:t>
      </w:r>
    </w:p>
    <w:p>
      <w:pPr>
        <w:pStyle w:val="null3"/>
        <w:ind w:firstLine="960"/>
      </w:pPr>
      <w:r>
        <w:rPr>
          <w:rFonts w:ascii="仿宋_GB2312" w:hAnsi="仿宋_GB2312" w:cs="仿宋_GB2312" w:eastAsia="仿宋_GB2312"/>
        </w:rPr>
        <w:t>详见附件：四.磋商方案说明.docx</w:t>
      </w:r>
    </w:p>
    <w:p>
      <w:pPr>
        <w:pStyle w:val="null3"/>
        <w:ind w:firstLine="960"/>
      </w:pPr>
      <w:r>
        <w:rPr>
          <w:rFonts w:ascii="仿宋_GB2312" w:hAnsi="仿宋_GB2312" w:cs="仿宋_GB2312" w:eastAsia="仿宋_GB2312"/>
        </w:rPr>
        <w:t>详见附件：五.磋商要求偏离表docx</w:t>
      </w:r>
    </w:p>
    <w:p>
      <w:pPr>
        <w:pStyle w:val="null3"/>
        <w:ind w:firstLine="960"/>
      </w:pPr>
      <w:r>
        <w:rPr>
          <w:rFonts w:ascii="仿宋_GB2312" w:hAnsi="仿宋_GB2312" w:cs="仿宋_GB2312" w:eastAsia="仿宋_GB2312"/>
        </w:rPr>
        <w:t>详见附件：六.供应商资格证明文件docx</w:t>
      </w:r>
    </w:p>
    <w:p>
      <w:pPr>
        <w:pStyle w:val="null3"/>
        <w:ind w:firstLine="960"/>
      </w:pPr>
      <w:r>
        <w:rPr>
          <w:rFonts w:ascii="仿宋_GB2312" w:hAnsi="仿宋_GB2312" w:cs="仿宋_GB2312" w:eastAsia="仿宋_GB2312"/>
        </w:rPr>
        <w:t>详见附件：七.其他资料docx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