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C7A4B">
      <w:pPr>
        <w:pStyle w:val="2"/>
        <w:tabs>
          <w:tab w:val="left" w:pos="567"/>
        </w:tabs>
        <w:spacing w:line="24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工业及服务业咨询服务</w:t>
      </w:r>
    </w:p>
    <w:p w14:paraId="3FC8B580">
      <w:pPr>
        <w:spacing w:line="240" w:lineRule="auto"/>
        <w:jc w:val="center"/>
        <w:rPr>
          <w:rFonts w:hint="eastAsia" w:ascii="仿宋" w:hAnsi="仿宋" w:eastAsia="仿宋" w:cs="仿宋"/>
          <w:b/>
          <w:color w:val="auto"/>
          <w:sz w:val="28"/>
          <w:szCs w:val="28"/>
          <w:highlight w:val="none"/>
        </w:rPr>
      </w:pPr>
    </w:p>
    <w:p w14:paraId="0A395170">
      <w:pPr>
        <w:spacing w:line="240" w:lineRule="auto"/>
        <w:rPr>
          <w:rFonts w:hint="eastAsia" w:ascii="仿宋" w:hAnsi="仿宋" w:eastAsia="仿宋" w:cs="仿宋"/>
          <w:color w:val="auto"/>
          <w:sz w:val="28"/>
          <w:szCs w:val="28"/>
          <w:highlight w:val="none"/>
        </w:rPr>
      </w:pPr>
    </w:p>
    <w:p w14:paraId="65D61685">
      <w:pPr>
        <w:spacing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 同 书</w:t>
      </w:r>
    </w:p>
    <w:p w14:paraId="713D21A8">
      <w:pPr>
        <w:spacing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（合同模板，仅供参考）</w:t>
      </w:r>
    </w:p>
    <w:p w14:paraId="45393E53">
      <w:pPr>
        <w:spacing w:line="240" w:lineRule="auto"/>
        <w:jc w:val="center"/>
        <w:rPr>
          <w:rFonts w:hint="eastAsia" w:ascii="仿宋" w:hAnsi="仿宋" w:eastAsia="仿宋" w:cs="仿宋"/>
          <w:b/>
          <w:color w:val="auto"/>
          <w:sz w:val="28"/>
          <w:szCs w:val="28"/>
          <w:highlight w:val="none"/>
        </w:rPr>
      </w:pPr>
    </w:p>
    <w:p w14:paraId="74DC2083">
      <w:pPr>
        <w:spacing w:line="240" w:lineRule="auto"/>
        <w:rPr>
          <w:rFonts w:hint="eastAsia" w:ascii="仿宋" w:hAnsi="仿宋" w:eastAsia="仿宋" w:cs="仿宋"/>
          <w:b/>
          <w:color w:val="auto"/>
          <w:sz w:val="28"/>
          <w:szCs w:val="28"/>
          <w:highlight w:val="none"/>
        </w:rPr>
      </w:pPr>
    </w:p>
    <w:p w14:paraId="39CD428C">
      <w:pPr>
        <w:spacing w:line="240" w:lineRule="auto"/>
        <w:rPr>
          <w:rFonts w:hint="eastAsia" w:ascii="仿宋" w:hAnsi="仿宋" w:eastAsia="仿宋" w:cs="仿宋"/>
          <w:b/>
          <w:color w:val="auto"/>
          <w:sz w:val="28"/>
          <w:szCs w:val="28"/>
          <w:highlight w:val="none"/>
        </w:rPr>
      </w:pPr>
    </w:p>
    <w:p w14:paraId="485131BE">
      <w:pPr>
        <w:spacing w:line="240" w:lineRule="auto"/>
        <w:rPr>
          <w:rFonts w:hint="eastAsia" w:ascii="仿宋" w:hAnsi="仿宋" w:eastAsia="仿宋" w:cs="仿宋"/>
          <w:b/>
          <w:color w:val="auto"/>
          <w:sz w:val="28"/>
          <w:szCs w:val="28"/>
          <w:highlight w:val="none"/>
        </w:rPr>
      </w:pPr>
    </w:p>
    <w:p w14:paraId="27629D1E">
      <w:pPr>
        <w:spacing w:line="240" w:lineRule="auto"/>
        <w:rPr>
          <w:rFonts w:hint="eastAsia" w:ascii="仿宋" w:hAnsi="仿宋" w:eastAsia="仿宋" w:cs="仿宋"/>
          <w:color w:val="auto"/>
          <w:sz w:val="28"/>
          <w:szCs w:val="28"/>
          <w:highlight w:val="none"/>
        </w:rPr>
      </w:pPr>
    </w:p>
    <w:p w14:paraId="3C1A864D">
      <w:pPr>
        <w:pStyle w:val="2"/>
        <w:tabs>
          <w:tab w:val="left" w:pos="567"/>
        </w:tabs>
        <w:spacing w:line="240" w:lineRule="auto"/>
        <w:rPr>
          <w:rFonts w:hint="eastAsia" w:ascii="仿宋" w:hAnsi="仿宋" w:eastAsia="仿宋" w:cs="仿宋"/>
          <w:color w:val="auto"/>
          <w:sz w:val="28"/>
          <w:szCs w:val="28"/>
          <w:highlight w:val="none"/>
        </w:rPr>
      </w:pPr>
    </w:p>
    <w:p w14:paraId="23217FE5">
      <w:pPr>
        <w:spacing w:line="240" w:lineRule="auto"/>
        <w:ind w:left="987" w:hanging="1308" w:hangingChars="400"/>
        <w:jc w:val="center"/>
        <w:rPr>
          <w:rFonts w:hint="eastAsia" w:ascii="仿宋" w:hAnsi="仿宋" w:eastAsia="仿宋" w:cs="仿宋"/>
          <w:b/>
          <w:color w:val="auto"/>
          <w:spacing w:val="23"/>
          <w:sz w:val="28"/>
          <w:szCs w:val="28"/>
          <w:highlight w:val="none"/>
        </w:rPr>
      </w:pPr>
    </w:p>
    <w:p w14:paraId="1A2AB344">
      <w:pPr>
        <w:spacing w:line="240" w:lineRule="auto"/>
        <w:ind w:left="1308" w:hanging="1308" w:hangingChars="400"/>
        <w:jc w:val="center"/>
        <w:rPr>
          <w:rFonts w:hint="eastAsia" w:ascii="仿宋" w:hAnsi="仿宋" w:eastAsia="仿宋" w:cs="仿宋"/>
          <w:b/>
          <w:color w:val="auto"/>
          <w:spacing w:val="23"/>
          <w:sz w:val="28"/>
          <w:szCs w:val="28"/>
          <w:highlight w:val="none"/>
        </w:rPr>
      </w:pPr>
      <w:r>
        <w:rPr>
          <w:rFonts w:hint="eastAsia" w:ascii="仿宋" w:hAnsi="仿宋" w:eastAsia="仿宋" w:cs="仿宋"/>
          <w:b/>
          <w:color w:val="auto"/>
          <w:spacing w:val="23"/>
          <w:sz w:val="28"/>
          <w:szCs w:val="28"/>
          <w:highlight w:val="none"/>
        </w:rPr>
        <w:t>甲方(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color w:val="auto"/>
          <w:spacing w:val="23"/>
          <w:sz w:val="28"/>
          <w:szCs w:val="28"/>
          <w:highlight w:val="none"/>
        </w:rPr>
        <w:t>采购人</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w:t>
      </w:r>
      <w:r>
        <w:rPr>
          <w:rFonts w:hint="eastAsia" w:ascii="仿宋" w:hAnsi="仿宋" w:eastAsia="仿宋" w:cs="仿宋"/>
          <w:color w:val="auto"/>
          <w:spacing w:val="23"/>
          <w:sz w:val="28"/>
          <w:szCs w:val="28"/>
          <w:highlight w:val="none"/>
          <w:u w:val="single"/>
        </w:rPr>
        <w:t></w:t>
      </w:r>
    </w:p>
    <w:p w14:paraId="79791161">
      <w:pPr>
        <w:spacing w:line="240" w:lineRule="auto"/>
        <w:ind w:left="840" w:hanging="1120"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color w:val="auto"/>
          <w:spacing w:val="23"/>
          <w:sz w:val="28"/>
          <w:szCs w:val="28"/>
          <w:highlight w:val="none"/>
        </w:rPr>
        <w:t>乙方</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(供应商)：</w:t>
      </w:r>
      <w:r>
        <w:rPr>
          <w:rFonts w:hint="eastAsia" w:ascii="仿宋" w:hAnsi="仿宋" w:eastAsia="仿宋" w:cs="仿宋"/>
          <w:color w:val="auto"/>
          <w:spacing w:val="23"/>
          <w:sz w:val="28"/>
          <w:szCs w:val="28"/>
          <w:highlight w:val="none"/>
          <w:u w:val="single"/>
        </w:rPr>
        <w:t></w:t>
      </w:r>
    </w:p>
    <w:p w14:paraId="56756C65">
      <w:pPr>
        <w:tabs>
          <w:tab w:val="left" w:pos="1995"/>
        </w:tabs>
        <w:spacing w:line="240" w:lineRule="auto"/>
        <w:ind w:left="1308" w:hanging="1308" w:hangingChars="400"/>
        <w:jc w:val="center"/>
        <w:rPr>
          <w:rFonts w:hint="eastAsia" w:ascii="仿宋" w:hAnsi="仿宋" w:eastAsia="仿宋" w:cs="仿宋"/>
          <w:bCs/>
          <w:color w:val="auto"/>
          <w:sz w:val="28"/>
          <w:szCs w:val="28"/>
          <w:highlight w:val="none"/>
        </w:rPr>
      </w:pPr>
      <w:r>
        <w:rPr>
          <w:rFonts w:hint="eastAsia" w:ascii="仿宋" w:hAnsi="仿宋" w:eastAsia="仿宋" w:cs="仿宋"/>
          <w:b/>
          <w:color w:val="auto"/>
          <w:spacing w:val="23"/>
          <w:sz w:val="28"/>
          <w:szCs w:val="28"/>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日</w:t>
      </w:r>
    </w:p>
    <w:p w14:paraId="3276B0B7">
      <w:pPr>
        <w:spacing w:line="240" w:lineRule="auto"/>
        <w:rPr>
          <w:rFonts w:hint="eastAsia" w:ascii="仿宋" w:hAnsi="仿宋" w:eastAsia="仿宋" w:cs="仿宋"/>
          <w:bCs/>
          <w:color w:val="auto"/>
          <w:sz w:val="20"/>
          <w:szCs w:val="20"/>
          <w:highlight w:val="none"/>
        </w:rPr>
      </w:pPr>
    </w:p>
    <w:p w14:paraId="329363A2">
      <w:pPr>
        <w:spacing w:line="240" w:lineRule="auto"/>
        <w:rPr>
          <w:rFonts w:hint="eastAsia" w:ascii="仿宋" w:hAnsi="仿宋" w:eastAsia="仿宋" w:cs="仿宋"/>
          <w:bCs/>
          <w:color w:val="auto"/>
          <w:sz w:val="20"/>
          <w:szCs w:val="20"/>
          <w:highlight w:val="none"/>
        </w:rPr>
      </w:pPr>
    </w:p>
    <w:p w14:paraId="78985DEE">
      <w:pPr>
        <w:widowControl/>
        <w:spacing w:line="240" w:lineRule="auto"/>
        <w:rPr>
          <w:rFonts w:hint="eastAsia" w:ascii="仿宋" w:hAnsi="仿宋" w:eastAsia="仿宋" w:cs="仿宋"/>
          <w:color w:val="auto"/>
          <w:sz w:val="20"/>
          <w:szCs w:val="20"/>
          <w:highlight w:val="none"/>
        </w:rPr>
      </w:pPr>
      <w:bookmarkStart w:id="0" w:name="OLE_LINK48"/>
      <w:r>
        <w:rPr>
          <w:rFonts w:hint="eastAsia" w:ascii="仿宋" w:hAnsi="仿宋" w:eastAsia="仿宋" w:cs="仿宋"/>
          <w:color w:val="auto"/>
          <w:sz w:val="20"/>
          <w:szCs w:val="20"/>
          <w:highlight w:val="none"/>
        </w:rPr>
        <w:br w:type="page"/>
      </w:r>
      <w:bookmarkEnd w:id="0"/>
    </w:p>
    <w:p w14:paraId="7705BB0E">
      <w:pPr>
        <w:widowControl/>
        <w:spacing w:line="240" w:lineRule="auto"/>
        <w:ind w:firstLine="42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第一部分 协议书</w:t>
      </w:r>
    </w:p>
    <w:p w14:paraId="77DA2AFD">
      <w:pPr>
        <w:widowControl/>
        <w:spacing w:line="240" w:lineRule="auto"/>
        <w:ind w:firstLine="42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甲方（全称）：</w:t>
      </w:r>
      <w:r>
        <w:rPr>
          <w:rFonts w:hint="eastAsia" w:ascii="仿宋" w:hAnsi="仿宋" w:eastAsia="仿宋" w:cs="仿宋"/>
          <w:b/>
          <w:bCs/>
          <w:color w:val="auto"/>
          <w:sz w:val="20"/>
          <w:szCs w:val="20"/>
          <w:highlight w:val="none"/>
          <w:u w:val="single"/>
        </w:rPr>
        <w:t xml:space="preserve">                                 </w:t>
      </w:r>
    </w:p>
    <w:p w14:paraId="48AFC308">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乙方（全称）：</w:t>
      </w:r>
      <w:r>
        <w:rPr>
          <w:rFonts w:hint="eastAsia" w:ascii="仿宋" w:hAnsi="仿宋" w:eastAsia="仿宋" w:cs="仿宋"/>
          <w:b/>
          <w:bCs/>
          <w:color w:val="auto"/>
          <w:sz w:val="20"/>
          <w:szCs w:val="20"/>
          <w:highlight w:val="none"/>
          <w:u w:val="single"/>
        </w:rPr>
        <w:t xml:space="preserve">                                 </w:t>
      </w:r>
    </w:p>
    <w:p w14:paraId="4BC5F99B">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根据《中华人民共和国民法典》及其他有关法律、法规，遵循平等、自愿、公平和诚信的原则，双方就下述项目范围与相关服务事项协商一致，订立本合同。</w:t>
      </w:r>
    </w:p>
    <w:p w14:paraId="6F548EEB">
      <w:pPr>
        <w:widowControl/>
        <w:spacing w:line="240" w:lineRule="auto"/>
        <w:ind w:firstLine="42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一、项目概况</w:t>
      </w:r>
    </w:p>
    <w:p w14:paraId="0B818D43">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1.项目名称：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AE08934">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2.项目地点：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18C34399">
      <w:pPr>
        <w:widowControl/>
        <w:spacing w:line="240" w:lineRule="auto"/>
        <w:ind w:firstLine="420"/>
        <w:rPr>
          <w:rFonts w:hint="default" w:ascii="仿宋" w:hAnsi="仿宋" w:eastAsia="仿宋" w:cs="仿宋"/>
          <w:color w:val="auto"/>
          <w:sz w:val="20"/>
          <w:szCs w:val="20"/>
          <w:highlight w:val="none"/>
          <w:lang w:val="en-US"/>
        </w:rPr>
      </w:pPr>
      <w:r>
        <w:rPr>
          <w:rFonts w:hint="eastAsia" w:ascii="仿宋" w:hAnsi="仿宋" w:eastAsia="仿宋" w:cs="仿宋"/>
          <w:color w:val="auto"/>
          <w:sz w:val="20"/>
          <w:szCs w:val="20"/>
          <w:highlight w:val="none"/>
        </w:rPr>
        <w:t>3.服务期：自合同签订之日起一年内。</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年</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日起至</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年</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日止。</w:t>
      </w:r>
    </w:p>
    <w:p w14:paraId="5C825422">
      <w:pPr>
        <w:widowControl/>
        <w:spacing w:line="240" w:lineRule="auto"/>
        <w:ind w:firstLine="42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 xml:space="preserve">二、组成本合同的文件 </w:t>
      </w:r>
    </w:p>
    <w:p w14:paraId="4C350EEC">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1.协议书；</w:t>
      </w:r>
    </w:p>
    <w:p w14:paraId="3DB7CAB3">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2.成交通知书、竞争性磋商响应文件、竞争性磋商文件、澄清、磋商补充文件（或委托书）；</w:t>
      </w:r>
    </w:p>
    <w:p w14:paraId="1C91CE18">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.附录，即：附表内相关服务的范围和内容；</w:t>
      </w:r>
    </w:p>
    <w:p w14:paraId="2823BC1D">
      <w:pPr>
        <w:widowControl/>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本合同签订后，双方依法签订的补充协议也是本合同文件的组成部分。</w:t>
      </w:r>
    </w:p>
    <w:p w14:paraId="531C79DE">
      <w:pPr>
        <w:widowControl/>
        <w:spacing w:line="240" w:lineRule="auto"/>
        <w:ind w:firstLine="42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三、合同价款</w:t>
      </w:r>
    </w:p>
    <w:p w14:paraId="34F714D5">
      <w:pPr>
        <w:widowControl/>
        <w:shd w:val="clear"/>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1.合同形式：固定总价合同；</w:t>
      </w:r>
    </w:p>
    <w:p w14:paraId="4248F2C5">
      <w:pPr>
        <w:widowControl/>
        <w:shd w:val="clear"/>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2.合同总价：大写：人民币</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w:t>
      </w:r>
    </w:p>
    <w:p w14:paraId="494454A6">
      <w:pPr>
        <w:widowControl/>
        <w:shd w:val="clear"/>
        <w:spacing w:line="24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3.合同总价包括人工费、成果费、管理费、社保费、采购代理服务费、税金等其他一切相关费用。</w:t>
      </w:r>
    </w:p>
    <w:p w14:paraId="12146BD0">
      <w:pPr>
        <w:widowControl/>
        <w:shd w:val="clear"/>
        <w:spacing w:line="240" w:lineRule="auto"/>
        <w:ind w:firstLine="42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 xml:space="preserve">四、付款方式及要求 </w:t>
      </w:r>
    </w:p>
    <w:p w14:paraId="692B71AE">
      <w:pPr>
        <w:widowControl/>
        <w:shd w:val="clear"/>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w:t>
      </w:r>
      <w:r>
        <w:rPr>
          <w:rFonts w:hint="eastAsia" w:ascii="仿宋" w:hAnsi="仿宋" w:eastAsia="仿宋" w:cs="仿宋"/>
          <w:color w:val="auto"/>
          <w:kern w:val="0"/>
          <w:sz w:val="20"/>
          <w:szCs w:val="20"/>
          <w:highlight w:val="none"/>
          <w:lang w:val="en-US" w:eastAsia="zh-CN"/>
        </w:rPr>
        <w:t>预付款支付条款</w:t>
      </w:r>
      <w:r>
        <w:rPr>
          <w:rFonts w:hint="eastAsia" w:ascii="仿宋" w:hAnsi="仿宋" w:eastAsia="仿宋" w:cs="仿宋"/>
          <w:color w:val="auto"/>
          <w:kern w:val="0"/>
          <w:sz w:val="20"/>
          <w:szCs w:val="20"/>
          <w:highlight w:val="none"/>
        </w:rPr>
        <w:t>：</w:t>
      </w:r>
    </w:p>
    <w:p w14:paraId="669D2FE8">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(1)本合同设置预付款；</w:t>
      </w:r>
    </w:p>
    <w:p w14:paraId="67A8AD18">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(2)预付款金额：合同签订后预付合同总价款的40%；</w:t>
      </w:r>
    </w:p>
    <w:p w14:paraId="09CAA6D4">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(3)预付款支付条件:合同签订后45日内；</w:t>
      </w:r>
    </w:p>
    <w:p w14:paraId="1BE0F88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584B45C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2.剩余款项支付条款：</w:t>
      </w:r>
    </w:p>
    <w:p w14:paraId="02D9A423">
      <w:pPr>
        <w:widowControl/>
        <w:shd w:val="clear"/>
        <w:spacing w:line="240" w:lineRule="auto"/>
        <w:ind w:firstLine="42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项目验收后甲方在45日内将剩余合同总金额的60%一次性支付给乙方</w:t>
      </w:r>
    </w:p>
    <w:p w14:paraId="4AABF460">
      <w:pPr>
        <w:widowControl/>
        <w:shd w:val="clear"/>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注:乙方应向甲方出具符合国家财税规定的增值税发票,否则甲方有权延迟履行付款义务。如因乙方缘故(如开具增值税发票延误等)导致甲方无法按时付款，甲方不承担约责任。如通突发事件，付款日期则以实际付款日期为准。</w:t>
      </w:r>
    </w:p>
    <w:p w14:paraId="08AD9B7F">
      <w:pPr>
        <w:widowControl/>
        <w:shd w:val="clear"/>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 xml:space="preserve">五、甲方与乙方的权利与义务 </w:t>
      </w:r>
    </w:p>
    <w:p w14:paraId="438DAAC6">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1.甲方有权对合同约定范围内乙方的服务进行监督和检查，拥有监管权。</w:t>
      </w:r>
    </w:p>
    <w:p w14:paraId="77B42D09">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2.甲方按本项目具体情况提供乙方所需资料，甲方协助乙方完成资料、文件收集工作，配合乙方完成外业调查工作。</w:t>
      </w:r>
    </w:p>
    <w:p w14:paraId="76780383">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3.甲方根据本合同约定，按时向乙方支付相关服务费用。</w:t>
      </w:r>
    </w:p>
    <w:p w14:paraId="78B84753">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甲方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p>
    <w:p w14:paraId="36BD04BD">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5.乙方应全面完成项目所要提交的成果，并对成果质量负责，承担因成果不合要求给甲方造成的损失等一切责任。</w:t>
      </w:r>
    </w:p>
    <w:p w14:paraId="15322F7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6.乙方应对甲方提供的资料、数据、信息等严格保密。</w:t>
      </w:r>
    </w:p>
    <w:p w14:paraId="76C34D69">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7.乙方应解答甲方提出的与项目有关的询问，接受甲方监督和检查。</w:t>
      </w:r>
    </w:p>
    <w:p w14:paraId="2BE2AF34">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8.乙方所派的项目负责人，在合同履行中未经甲方同意不得擅自更换他人。</w:t>
      </w:r>
    </w:p>
    <w:p w14:paraId="6D1146A3">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乙方项目负责人：</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，联系电话：</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E537CFA">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9.乙方所交成果不符合国家法律法规和合同规定的，甲方有权拒收，并由乙方承担一切费用。</w:t>
      </w:r>
    </w:p>
    <w:p w14:paraId="73EC6211">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10.乙方应向甲方移交项目所有的成果资料，版权为甲方所有。</w:t>
      </w:r>
    </w:p>
    <w:p w14:paraId="0B88E60A">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11.乙方需保证本成果或其授予的权利不会侵犯任何第三人的知识产权或其他权利。</w:t>
      </w:r>
    </w:p>
    <w:p w14:paraId="481B1FD7">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12.乙方应按甲方的要求实施监测。乙方应承担工作现场的责任和风险以及期间发生的一切费用，乙方若因工作现场而发生的人身伤亡、财产或其他损失，不论何种原因所造成，甲方均不承担责任。</w:t>
      </w:r>
    </w:p>
    <w:p w14:paraId="200FA8E5">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 xml:space="preserve">六、双方承诺 </w:t>
      </w:r>
    </w:p>
    <w:p w14:paraId="5C7F9185">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1.乙方向甲方承诺，按照本合同约定提供相关服务。</w:t>
      </w:r>
    </w:p>
    <w:p w14:paraId="4B56B7AC">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2.甲方向乙方承诺，按照本合同约定支付服务款项。</w:t>
      </w:r>
    </w:p>
    <w:p w14:paraId="002E662A">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 xml:space="preserve">七、服务内容 </w:t>
      </w:r>
    </w:p>
    <w:p w14:paraId="4805B8E7">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①专项纳统服务</w:t>
      </w:r>
    </w:p>
    <w:p w14:paraId="672A586E">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发挥第三方服务机构专业优势，在浐灞国际港重点产业园区等开展驻点服务，为企业提供包括税务、社保、会计、入库纳统在内的集成化、专业化服务，减轻企业经营负担。协助甲方将该服务逐步推广至园区内其他重点企业。</w:t>
      </w:r>
    </w:p>
    <w:p w14:paraId="635E1FF7">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②协助培育纳统服务</w:t>
      </w:r>
    </w:p>
    <w:p w14:paraId="3A595AA4">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按要求协助甲方完成规上工业企业和营利性服务业企业纳统培育。依照工业与营利性服务业发展指标，协助甲方分别建立纳统培育库、动态跟踪培育库企业发展情况，以及编制全周期成长支持方案。同时协助甲方开展产业政策解读活动、设立资金申报咨询通道，全年开展专题培训活动不低于6场次。</w:t>
      </w:r>
    </w:p>
    <w:p w14:paraId="67D6069C">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③协助开展企业调研服务</w:t>
      </w:r>
    </w:p>
    <w:p w14:paraId="15B90935">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组建专业服务团队，依据多方数据进行整合分析，协助甲方对辖区内所有工业、营利性服务业经营单位进行调研。协助甲方收集企业（经营户）基础信息、经营动态及营收规模，协助甲方建立基础台账。每月进行不少于一次的实地调研活动与动态信息校准服务，协助甲方持续完善行业数据库。</w:t>
      </w:r>
    </w:p>
    <w:p w14:paraId="3ADE3856">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④协助建立未纳统企业信息库</w:t>
      </w:r>
    </w:p>
    <w:p w14:paraId="67712DB6">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以“规上工业企业”“营利性服务业规上企业”标准，按照营收规模，分级分类协助甲方建立未纳统企业信息库并实时更新并整合企业规模变动、产能调整及市场布局等关键数据。每月 15 日前汇报相关数据及台账明细。</w:t>
      </w:r>
    </w:p>
    <w:p w14:paraId="46C6C5CC">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⑤协助拟定培育纳统措施</w:t>
      </w:r>
    </w:p>
    <w:p w14:paraId="274EBF38">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立足工业和营利性服务业领域核心工作，聚焦区域产业发展需求，协助甲方整合先进地区经验和做法，提供培育纳统措施咨询服务，并协助甲方拟定浐灞国际港工业和营利性服务业企业培育纳统措施和方案，实现资源整合。</w:t>
      </w:r>
    </w:p>
    <w:p w14:paraId="5326C83D">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⑥协助开展满意度调查</w:t>
      </w:r>
    </w:p>
    <w:p w14:paraId="1DB24D88">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结合工作实际，协助甲方开展相关企业满意度调查，对相关数据进行整理，协助甲方形成具有针对性的分析报告，为后续服务措施调整提供支撑，促进达标企业规模扩展。</w:t>
      </w:r>
    </w:p>
    <w:p w14:paraId="29E674B5">
      <w:pPr>
        <w:pStyle w:val="6"/>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⑦企业孵化服务</w:t>
      </w:r>
    </w:p>
    <w:p w14:paraId="4975C372">
      <w:pPr>
        <w:widowControl/>
        <w:spacing w:line="240" w:lineRule="auto"/>
        <w:ind w:firstLine="420"/>
        <w:rPr>
          <w:rFonts w:hint="eastAsia" w:ascii="仿宋_GB2312" w:hAnsi="仿宋_GB2312" w:eastAsia="仿宋_GB2312" w:cs="仿宋_GB2312"/>
          <w:color w:val="auto"/>
          <w:kern w:val="2"/>
          <w:sz w:val="21"/>
          <w:szCs w:val="24"/>
          <w:highlight w:val="none"/>
          <w:lang w:val="en-US" w:eastAsia="zh-CN" w:bidi="ar-SA"/>
        </w:rPr>
      </w:pPr>
      <w:r>
        <w:rPr>
          <w:rFonts w:hint="eastAsia" w:ascii="仿宋_GB2312" w:hAnsi="仿宋_GB2312" w:eastAsia="仿宋_GB2312" w:cs="仿宋_GB2312"/>
          <w:color w:val="auto"/>
          <w:kern w:val="2"/>
          <w:sz w:val="21"/>
          <w:szCs w:val="24"/>
          <w:highlight w:val="none"/>
          <w:lang w:val="en-US" w:eastAsia="zh-CN" w:bidi="ar-SA"/>
        </w:rPr>
        <w:t>发挥第三方服务机构的自身优势，深入挖掘达限企业潜力，协助甲方为企业提供发展规划、资源对接等增值服务，助力企业持续健康发展，协助甲方进一步扩大纳统企业规模。</w:t>
      </w:r>
    </w:p>
    <w:p w14:paraId="38C02E77">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 xml:space="preserve">八、质量保证 </w:t>
      </w:r>
    </w:p>
    <w:p w14:paraId="7B12EA37">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1.服务方案科学、可行，人员配置合理，全面满足要求。</w:t>
      </w:r>
    </w:p>
    <w:p w14:paraId="10367C8D">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2.符合国家有关服务规范要求，确保各项服务达到竞争性磋商文件的技术服务要求。</w:t>
      </w:r>
    </w:p>
    <w:p w14:paraId="4D6AEEE6">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3.乙方提供的技术服务，若发生侵权而产生的一切后果，由乙方负责，甲方保留索赔权力。</w:t>
      </w:r>
    </w:p>
    <w:p w14:paraId="0AA17A64">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 xml:space="preserve">九、成果交付要求 </w:t>
      </w:r>
    </w:p>
    <w:p w14:paraId="466D646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1.工作成果内容 </w:t>
      </w:r>
    </w:p>
    <w:p w14:paraId="2CF8F079">
      <w:pPr>
        <w:widowControl/>
        <w:spacing w:line="240" w:lineRule="auto"/>
        <w:ind w:firstLine="42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①</w:t>
      </w:r>
      <w:r>
        <w:rPr>
          <w:rFonts w:hint="eastAsia" w:ascii="仿宋" w:hAnsi="仿宋" w:eastAsia="仿宋" w:cs="仿宋"/>
          <w:b w:val="0"/>
          <w:bCs w:val="0"/>
          <w:color w:val="auto"/>
          <w:kern w:val="0"/>
          <w:sz w:val="20"/>
          <w:szCs w:val="20"/>
          <w:highlight w:val="none"/>
          <w:lang w:val="en-US" w:eastAsia="zh-CN"/>
        </w:rPr>
        <w:t>协助甲方分级分类建立未纳统企业信息库。协助甲方实时更新并整合企业规模变动、产能调整及市场布局等关键数据，每月 15 日前汇报相关数据及台账明细</w:t>
      </w:r>
      <w:r>
        <w:rPr>
          <w:rFonts w:hint="eastAsia" w:ascii="仿宋" w:hAnsi="仿宋" w:eastAsia="仿宋" w:cs="仿宋"/>
          <w:color w:val="auto"/>
          <w:kern w:val="0"/>
          <w:sz w:val="20"/>
          <w:szCs w:val="20"/>
          <w:highlight w:val="none"/>
          <w:lang w:eastAsia="zh-CN"/>
        </w:rPr>
        <w:t>；</w:t>
      </w:r>
    </w:p>
    <w:p w14:paraId="6942300D">
      <w:pPr>
        <w:widowControl/>
        <w:spacing w:line="240" w:lineRule="auto"/>
        <w:ind w:firstLine="42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②</w:t>
      </w:r>
      <w:r>
        <w:rPr>
          <w:rFonts w:hint="eastAsia" w:ascii="仿宋" w:hAnsi="仿宋" w:eastAsia="仿宋" w:cs="仿宋"/>
          <w:b w:val="0"/>
          <w:bCs w:val="0"/>
          <w:color w:val="auto"/>
          <w:kern w:val="0"/>
          <w:sz w:val="20"/>
          <w:szCs w:val="20"/>
          <w:highlight w:val="none"/>
          <w:lang w:val="en-US" w:eastAsia="zh-CN"/>
        </w:rPr>
        <w:t>协助甲方</w:t>
      </w:r>
      <w:r>
        <w:rPr>
          <w:rFonts w:hint="eastAsia" w:ascii="仿宋" w:hAnsi="仿宋" w:eastAsia="仿宋" w:cs="仿宋"/>
          <w:color w:val="auto"/>
          <w:kern w:val="0"/>
          <w:sz w:val="20"/>
          <w:szCs w:val="20"/>
          <w:highlight w:val="none"/>
          <w:lang w:val="en-US" w:eastAsia="zh-CN"/>
        </w:rPr>
        <w:t>收集企业（经营户）基础信息、经营动态及营收规模，协助甲方建立基础台账。每月进行不少于一次的实地调研活动与动态信息校准服务，持续完善行业数据库</w:t>
      </w:r>
      <w:r>
        <w:rPr>
          <w:rFonts w:hint="eastAsia" w:ascii="仿宋" w:hAnsi="仿宋" w:eastAsia="仿宋" w:cs="仿宋"/>
          <w:color w:val="auto"/>
          <w:kern w:val="0"/>
          <w:sz w:val="20"/>
          <w:szCs w:val="20"/>
          <w:highlight w:val="none"/>
          <w:lang w:eastAsia="zh-CN"/>
        </w:rPr>
        <w:t>；</w:t>
      </w:r>
    </w:p>
    <w:p w14:paraId="59E33897">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十、政府采购合同履行</w:t>
      </w:r>
    </w:p>
    <w:p w14:paraId="608EFCAE">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政府采购合同履行中，甲方需追加与合同标的相同服务的，在不改变合同其他条款的前提下，可以与乙方协商签订补充合同，但所有补充合同的采购金额不得超过原合同采购金额的百分之十。</w:t>
      </w:r>
    </w:p>
    <w:p w14:paraId="64B9F5D8">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一</w:t>
      </w:r>
      <w:r>
        <w:rPr>
          <w:rFonts w:hint="eastAsia" w:ascii="仿宋" w:hAnsi="仿宋" w:eastAsia="仿宋" w:cs="仿宋"/>
          <w:b/>
          <w:bCs/>
          <w:color w:val="auto"/>
          <w:kern w:val="0"/>
          <w:sz w:val="20"/>
          <w:szCs w:val="20"/>
          <w:highlight w:val="none"/>
        </w:rPr>
        <w:t xml:space="preserve">、合同争议的解决 </w:t>
      </w:r>
    </w:p>
    <w:p w14:paraId="131865C4">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合同执行中发生争议的，当事人双方应协商解决。协商达不成一致时，双方均有权向甲方所在地人民法院提起诉讼。</w:t>
      </w:r>
    </w:p>
    <w:p w14:paraId="6A82F01A">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二</w:t>
      </w:r>
      <w:r>
        <w:rPr>
          <w:rFonts w:hint="eastAsia" w:ascii="仿宋" w:hAnsi="仿宋" w:eastAsia="仿宋" w:cs="仿宋"/>
          <w:b/>
          <w:bCs/>
          <w:color w:val="auto"/>
          <w:kern w:val="0"/>
          <w:sz w:val="20"/>
          <w:szCs w:val="20"/>
          <w:highlight w:val="none"/>
        </w:rPr>
        <w:t xml:space="preserve">、保密条款 </w:t>
      </w:r>
    </w:p>
    <w:p w14:paraId="3603593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6F98882">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甲方有义务保护乙方的知识产权，未经乙方同意，不得将乙方交付的具有知识产权性质的成果、资料向第三方转让或用于本合同以外的项目。如发生以上情况，乙方有权索赔，但甲方依据相关法定职责对外公开的除外。</w:t>
      </w:r>
    </w:p>
    <w:p w14:paraId="09C889BB">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3.本条款为独立条款，本合同的无效、变更、解除和终止均不影响本条款的效力。</w:t>
      </w:r>
    </w:p>
    <w:p w14:paraId="5610204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4.双方拟定的其他条款。</w:t>
      </w:r>
    </w:p>
    <w:p w14:paraId="6EDF36A4">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三</w:t>
      </w:r>
      <w:r>
        <w:rPr>
          <w:rFonts w:hint="eastAsia" w:ascii="仿宋" w:hAnsi="仿宋" w:eastAsia="仿宋" w:cs="仿宋"/>
          <w:b/>
          <w:bCs/>
          <w:color w:val="auto"/>
          <w:kern w:val="0"/>
          <w:sz w:val="20"/>
          <w:szCs w:val="20"/>
          <w:highlight w:val="none"/>
        </w:rPr>
        <w:t>、合同变更</w:t>
      </w:r>
    </w:p>
    <w:p w14:paraId="68CE7C12">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除本合同约定，合同一经签订，不得擅自变更、中止或者终止合同。对确需变更、调整或者中止、终止合同的，应按规定履行相应的手续。</w:t>
      </w:r>
    </w:p>
    <w:p w14:paraId="5B3DC6D3">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四</w:t>
      </w:r>
      <w:r>
        <w:rPr>
          <w:rFonts w:hint="eastAsia" w:ascii="仿宋" w:hAnsi="仿宋" w:eastAsia="仿宋" w:cs="仿宋"/>
          <w:b/>
          <w:bCs/>
          <w:color w:val="auto"/>
          <w:kern w:val="0"/>
          <w:sz w:val="20"/>
          <w:szCs w:val="20"/>
          <w:highlight w:val="none"/>
        </w:rPr>
        <w:t>、违约责任</w:t>
      </w:r>
    </w:p>
    <w:p w14:paraId="3F546108">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按《中华人民共和国民法典》中的相关条款和本合同的约定执行。</w:t>
      </w:r>
    </w:p>
    <w:p w14:paraId="3B0D8E99">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w:t>
      </w:r>
    </w:p>
    <w:p w14:paraId="37D1A3F9">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2、乙方未按合同要求提供工作成果或其质量不能满足甲方相关要求的，甲方有权单方解除合同且有权要求乙方按照合同总额的10％向甲方承担违约责任。</w:t>
      </w:r>
    </w:p>
    <w:p w14:paraId="07A48DA1">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3.在本合同履行过程中，双方因违约或造成对方经济、社会效益等损失的应当赔偿。</w:t>
      </w:r>
    </w:p>
    <w:p w14:paraId="53DEDEFB">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4</w:t>
      </w:r>
      <w:r>
        <w:rPr>
          <w:rFonts w:hint="eastAsia" w:ascii="仿宋" w:hAnsi="仿宋" w:eastAsia="仿宋" w:cs="仿宋"/>
          <w:color w:val="auto"/>
          <w:kern w:val="0"/>
          <w:sz w:val="20"/>
          <w:szCs w:val="20"/>
          <w:highlight w:val="none"/>
        </w:rPr>
        <w:t>.乙方未经甲方同意，不得擅自将本合同服务转包第三方承担。</w:t>
      </w:r>
    </w:p>
    <w:p w14:paraId="1EC882F3">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5</w:t>
      </w:r>
      <w:r>
        <w:rPr>
          <w:rFonts w:hint="eastAsia" w:ascii="仿宋" w:hAnsi="仿宋" w:eastAsia="仿宋" w:cs="仿宋"/>
          <w:color w:val="auto"/>
          <w:kern w:val="0"/>
          <w:sz w:val="20"/>
          <w:szCs w:val="20"/>
          <w:highlight w:val="none"/>
        </w:rPr>
        <w:t>.本合同中各条款约定的违约金可自甲方未支付款项中直接扣除，违约金若不能弥补甲方损失的，乙方还应赔偿甲方损失。</w:t>
      </w:r>
    </w:p>
    <w:p w14:paraId="6C873CE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6</w:t>
      </w:r>
      <w:r>
        <w:rPr>
          <w:rFonts w:hint="eastAsia" w:ascii="仿宋" w:hAnsi="仿宋" w:eastAsia="仿宋" w:cs="仿宋"/>
          <w:color w:val="auto"/>
          <w:kern w:val="0"/>
          <w:sz w:val="20"/>
          <w:szCs w:val="20"/>
          <w:highlight w:val="none"/>
        </w:rPr>
        <w:t>.双方拟定的其他条款。</w:t>
      </w:r>
    </w:p>
    <w:p w14:paraId="51076CCA">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五</w:t>
      </w:r>
      <w:r>
        <w:rPr>
          <w:rFonts w:hint="eastAsia" w:ascii="仿宋" w:hAnsi="仿宋" w:eastAsia="仿宋" w:cs="仿宋"/>
          <w:b/>
          <w:bCs/>
          <w:color w:val="auto"/>
          <w:kern w:val="0"/>
          <w:sz w:val="20"/>
          <w:szCs w:val="20"/>
          <w:highlight w:val="none"/>
        </w:rPr>
        <w:t>、其他</w:t>
      </w:r>
    </w:p>
    <w:p w14:paraId="6B0E23C0">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1.不可抗力情况下的免责约定，双方约定不可抗力情况包括：五级以上地震、大风、大雨、大雪。</w:t>
      </w:r>
    </w:p>
    <w:p w14:paraId="2734381B">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2.本合同未尽事宜，可由双方协商一致，另行签订补充协议，补充协议是本合同的重要组成部分。</w:t>
      </w:r>
    </w:p>
    <w:p w14:paraId="7CC6513D">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3.本合同附件是本合同的组成部分，与本合同具有同等法律效力，附件包括：</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p>
    <w:p w14:paraId="02399EEC">
      <w:pPr>
        <w:widowControl/>
        <w:spacing w:line="240" w:lineRule="auto"/>
        <w:ind w:firstLine="420"/>
        <w:rPr>
          <w:rFonts w:hint="eastAsia" w:ascii="仿宋" w:hAnsi="仿宋" w:eastAsia="仿宋" w:cs="仿宋"/>
          <w:b/>
          <w:bCs/>
          <w:color w:val="auto"/>
          <w:kern w:val="0"/>
          <w:sz w:val="20"/>
          <w:szCs w:val="20"/>
          <w:highlight w:val="none"/>
        </w:rPr>
      </w:pPr>
      <w:r>
        <w:rPr>
          <w:rFonts w:hint="eastAsia" w:ascii="仿宋" w:hAnsi="仿宋" w:eastAsia="仿宋" w:cs="仿宋"/>
          <w:b/>
          <w:bCs/>
          <w:color w:val="auto"/>
          <w:kern w:val="0"/>
          <w:sz w:val="20"/>
          <w:szCs w:val="20"/>
          <w:highlight w:val="none"/>
        </w:rPr>
        <w:t>十</w:t>
      </w:r>
      <w:r>
        <w:rPr>
          <w:rFonts w:hint="eastAsia" w:ascii="仿宋" w:hAnsi="仿宋" w:eastAsia="仿宋" w:cs="仿宋"/>
          <w:b/>
          <w:bCs/>
          <w:color w:val="auto"/>
          <w:kern w:val="0"/>
          <w:sz w:val="20"/>
          <w:szCs w:val="20"/>
          <w:highlight w:val="none"/>
          <w:lang w:val="en-US" w:eastAsia="zh-CN"/>
        </w:rPr>
        <w:t>六</w:t>
      </w:r>
      <w:r>
        <w:rPr>
          <w:rFonts w:hint="eastAsia" w:ascii="仿宋" w:hAnsi="仿宋" w:eastAsia="仿宋" w:cs="仿宋"/>
          <w:b/>
          <w:bCs/>
          <w:color w:val="auto"/>
          <w:kern w:val="0"/>
          <w:sz w:val="20"/>
          <w:szCs w:val="20"/>
          <w:highlight w:val="none"/>
        </w:rPr>
        <w:t xml:space="preserve">、合同订立 </w:t>
      </w:r>
    </w:p>
    <w:p w14:paraId="52C37D0E">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1.订立时间：</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年</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月</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日。</w:t>
      </w:r>
    </w:p>
    <w:p w14:paraId="02104A0B">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2.订立地点：</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p>
    <w:p w14:paraId="731C616A">
      <w:pPr>
        <w:widowControl/>
        <w:spacing w:line="240" w:lineRule="auto"/>
        <w:ind w:firstLine="42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3.本合同一式</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份，具有同等法律效力，双方各执</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份，各方签字盖章后生效，合同执行完毕自动失效。（合同的服务承诺则长期有效）。</w:t>
      </w:r>
    </w:p>
    <w:p w14:paraId="28F26314">
      <w:pPr>
        <w:widowControl/>
        <w:spacing w:line="360" w:lineRule="auto"/>
        <w:ind w:firstLine="420"/>
        <w:rPr>
          <w:rFonts w:hint="eastAsia" w:ascii="仿宋" w:hAnsi="仿宋" w:eastAsia="仿宋" w:cs="仿宋"/>
          <w:color w:val="auto"/>
          <w:kern w:val="0"/>
          <w:sz w:val="20"/>
          <w:szCs w:val="20"/>
          <w:highlight w:val="none"/>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8B81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tl2br w:val="nil"/>
              <w:tr2bl w:val="nil"/>
            </w:tcBorders>
          </w:tcPr>
          <w:p w14:paraId="13AFDD2B">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甲 方：</w:t>
            </w:r>
            <w:r>
              <w:rPr>
                <w:rFonts w:hint="eastAsia" w:ascii="仿宋" w:hAnsi="仿宋" w:eastAsia="仿宋" w:cs="仿宋"/>
                <w:color w:val="auto"/>
                <w:kern w:val="0"/>
                <w:sz w:val="20"/>
                <w:szCs w:val="20"/>
                <w:highlight w:val="none"/>
                <w:u w:val="single"/>
              </w:rPr>
              <w:t xml:space="preserve">     （盖章）    </w:t>
            </w:r>
          </w:p>
          <w:p w14:paraId="1EC7327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64BAF8A1">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邮政编码：</w:t>
            </w:r>
            <w:r>
              <w:rPr>
                <w:rFonts w:hint="eastAsia" w:ascii="仿宋" w:hAnsi="仿宋" w:eastAsia="仿宋" w:cs="仿宋"/>
                <w:color w:val="auto"/>
                <w:kern w:val="0"/>
                <w:sz w:val="20"/>
                <w:szCs w:val="20"/>
                <w:highlight w:val="none"/>
                <w:u w:val="single"/>
              </w:rPr>
              <w:t xml:space="preserve">              </w:t>
            </w:r>
          </w:p>
          <w:p w14:paraId="1F8CB77B">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法定代表人或其授权</w:t>
            </w:r>
          </w:p>
          <w:p w14:paraId="5086538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的代理人：</w:t>
            </w:r>
            <w:r>
              <w:rPr>
                <w:rFonts w:hint="eastAsia" w:ascii="仿宋" w:hAnsi="仿宋" w:eastAsia="仿宋" w:cs="仿宋"/>
                <w:color w:val="auto"/>
                <w:kern w:val="0"/>
                <w:sz w:val="20"/>
                <w:szCs w:val="20"/>
                <w:highlight w:val="none"/>
                <w:u w:val="single"/>
              </w:rPr>
              <w:t xml:space="preserve">（签字）      </w:t>
            </w:r>
          </w:p>
          <w:p w14:paraId="5CFCB10C">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开户银行：</w:t>
            </w:r>
            <w:r>
              <w:rPr>
                <w:rFonts w:hint="eastAsia" w:ascii="仿宋" w:hAnsi="仿宋" w:eastAsia="仿宋" w:cs="仿宋"/>
                <w:color w:val="auto"/>
                <w:kern w:val="0"/>
                <w:sz w:val="20"/>
                <w:szCs w:val="20"/>
                <w:highlight w:val="none"/>
                <w:u w:val="single"/>
              </w:rPr>
              <w:t xml:space="preserve">              </w:t>
            </w:r>
          </w:p>
          <w:p w14:paraId="1F92209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账号：</w:t>
            </w:r>
            <w:r>
              <w:rPr>
                <w:rFonts w:hint="eastAsia" w:ascii="仿宋" w:hAnsi="仿宋" w:eastAsia="仿宋" w:cs="仿宋"/>
                <w:color w:val="auto"/>
                <w:kern w:val="0"/>
                <w:sz w:val="20"/>
                <w:szCs w:val="20"/>
                <w:highlight w:val="none"/>
                <w:u w:val="single"/>
              </w:rPr>
              <w:t xml:space="preserve">                  </w:t>
            </w:r>
          </w:p>
          <w:p w14:paraId="29D5055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电话：</w:t>
            </w:r>
            <w:r>
              <w:rPr>
                <w:rFonts w:hint="eastAsia" w:ascii="仿宋" w:hAnsi="仿宋" w:eastAsia="仿宋" w:cs="仿宋"/>
                <w:color w:val="auto"/>
                <w:kern w:val="0"/>
                <w:sz w:val="20"/>
                <w:szCs w:val="20"/>
                <w:highlight w:val="none"/>
                <w:u w:val="single"/>
              </w:rPr>
              <w:t xml:space="preserve">                  </w:t>
            </w:r>
          </w:p>
          <w:p w14:paraId="42CFF07D">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传真：</w:t>
            </w:r>
            <w:r>
              <w:rPr>
                <w:rFonts w:hint="eastAsia" w:ascii="仿宋" w:hAnsi="仿宋" w:eastAsia="仿宋" w:cs="仿宋"/>
                <w:color w:val="auto"/>
                <w:kern w:val="0"/>
                <w:sz w:val="20"/>
                <w:szCs w:val="20"/>
                <w:highlight w:val="none"/>
                <w:u w:val="single"/>
              </w:rPr>
              <w:t xml:space="preserve">                  </w:t>
            </w:r>
          </w:p>
          <w:p w14:paraId="6520BE01">
            <w:pPr>
              <w:spacing w:line="360" w:lineRule="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电子邮箱：</w:t>
            </w:r>
            <w:r>
              <w:rPr>
                <w:rFonts w:hint="eastAsia" w:ascii="仿宋" w:hAnsi="仿宋" w:eastAsia="仿宋" w:cs="仿宋"/>
                <w:color w:val="auto"/>
                <w:kern w:val="0"/>
                <w:sz w:val="20"/>
                <w:szCs w:val="20"/>
                <w:highlight w:val="none"/>
                <w:u w:val="single"/>
              </w:rPr>
              <w:t xml:space="preserve">              </w:t>
            </w:r>
          </w:p>
        </w:tc>
        <w:tc>
          <w:tcPr>
            <w:tcW w:w="4261" w:type="dxa"/>
            <w:tcBorders>
              <w:tl2br w:val="nil"/>
              <w:tr2bl w:val="nil"/>
            </w:tcBorders>
          </w:tcPr>
          <w:p w14:paraId="31E394F6">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乙 方：</w:t>
            </w:r>
            <w:r>
              <w:rPr>
                <w:rFonts w:hint="eastAsia" w:ascii="仿宋" w:hAnsi="仿宋" w:eastAsia="仿宋" w:cs="仿宋"/>
                <w:color w:val="auto"/>
                <w:kern w:val="0"/>
                <w:sz w:val="20"/>
                <w:szCs w:val="20"/>
                <w:highlight w:val="none"/>
                <w:u w:val="single"/>
              </w:rPr>
              <w:t xml:space="preserve">     （盖章）    </w:t>
            </w:r>
          </w:p>
          <w:p w14:paraId="11E5DEE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2E8D765F">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邮政编码：</w:t>
            </w:r>
            <w:r>
              <w:rPr>
                <w:rFonts w:hint="eastAsia" w:ascii="仿宋" w:hAnsi="仿宋" w:eastAsia="仿宋" w:cs="仿宋"/>
                <w:color w:val="auto"/>
                <w:kern w:val="0"/>
                <w:sz w:val="20"/>
                <w:szCs w:val="20"/>
                <w:highlight w:val="none"/>
                <w:u w:val="single"/>
              </w:rPr>
              <w:t xml:space="preserve">              </w:t>
            </w:r>
          </w:p>
          <w:p w14:paraId="67B6053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法定代表人或其授权</w:t>
            </w:r>
          </w:p>
          <w:p w14:paraId="00D2E6D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的代理人：</w:t>
            </w:r>
            <w:r>
              <w:rPr>
                <w:rFonts w:hint="eastAsia" w:ascii="仿宋" w:hAnsi="仿宋" w:eastAsia="仿宋" w:cs="仿宋"/>
                <w:color w:val="auto"/>
                <w:kern w:val="0"/>
                <w:sz w:val="20"/>
                <w:szCs w:val="20"/>
                <w:highlight w:val="none"/>
                <w:u w:val="single"/>
              </w:rPr>
              <w:t xml:space="preserve">（签字）      </w:t>
            </w:r>
          </w:p>
          <w:p w14:paraId="46D3378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开户银行：</w:t>
            </w:r>
            <w:r>
              <w:rPr>
                <w:rFonts w:hint="eastAsia" w:ascii="仿宋" w:hAnsi="仿宋" w:eastAsia="仿宋" w:cs="仿宋"/>
                <w:color w:val="auto"/>
                <w:kern w:val="0"/>
                <w:sz w:val="20"/>
                <w:szCs w:val="20"/>
                <w:highlight w:val="none"/>
                <w:u w:val="single"/>
              </w:rPr>
              <w:t xml:space="preserve">              </w:t>
            </w:r>
          </w:p>
          <w:p w14:paraId="7D3D367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账号：</w:t>
            </w:r>
            <w:r>
              <w:rPr>
                <w:rFonts w:hint="eastAsia" w:ascii="仿宋" w:hAnsi="仿宋" w:eastAsia="仿宋" w:cs="仿宋"/>
                <w:color w:val="auto"/>
                <w:kern w:val="0"/>
                <w:sz w:val="20"/>
                <w:szCs w:val="20"/>
                <w:highlight w:val="none"/>
                <w:u w:val="single"/>
              </w:rPr>
              <w:t xml:space="preserve">                  </w:t>
            </w:r>
          </w:p>
          <w:p w14:paraId="10035FED">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电话：</w:t>
            </w:r>
            <w:r>
              <w:rPr>
                <w:rFonts w:hint="eastAsia" w:ascii="仿宋" w:hAnsi="仿宋" w:eastAsia="仿宋" w:cs="仿宋"/>
                <w:color w:val="auto"/>
                <w:kern w:val="0"/>
                <w:sz w:val="20"/>
                <w:szCs w:val="20"/>
                <w:highlight w:val="none"/>
                <w:u w:val="single"/>
              </w:rPr>
              <w:t xml:space="preserve">                  </w:t>
            </w:r>
          </w:p>
          <w:p w14:paraId="466499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传真：</w:t>
            </w:r>
            <w:r>
              <w:rPr>
                <w:rFonts w:hint="eastAsia" w:ascii="仿宋" w:hAnsi="仿宋" w:eastAsia="仿宋" w:cs="仿宋"/>
                <w:color w:val="auto"/>
                <w:kern w:val="0"/>
                <w:sz w:val="20"/>
                <w:szCs w:val="20"/>
                <w:highlight w:val="none"/>
                <w:u w:val="single"/>
              </w:rPr>
              <w:t xml:space="preserve">                  </w:t>
            </w:r>
          </w:p>
          <w:p w14:paraId="5FCC4BBF">
            <w:pPr>
              <w:spacing w:line="360" w:lineRule="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电子邮箱：</w:t>
            </w:r>
            <w:r>
              <w:rPr>
                <w:rFonts w:hint="eastAsia" w:ascii="仿宋" w:hAnsi="仿宋" w:eastAsia="仿宋" w:cs="仿宋"/>
                <w:color w:val="auto"/>
                <w:kern w:val="0"/>
                <w:sz w:val="20"/>
                <w:szCs w:val="20"/>
                <w:highlight w:val="none"/>
                <w:u w:val="single"/>
              </w:rPr>
              <w:t xml:space="preserve">              </w:t>
            </w:r>
          </w:p>
        </w:tc>
      </w:tr>
    </w:tbl>
    <w:p w14:paraId="3C1850A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624D5"/>
    <w:rsid w:val="2136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2025-05-28T02:53:00Z</dcterms:created>
  <dc:creator>W</dc:creator>
  <cp:lastModifiedBy>W</cp:lastModifiedBy>
  <dcterms:modified xsi:type="dcterms:W3CDTF">2025-05-28T02:53:45Z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1D24D1F1A31443B48AFBFA4365F8A9B1_11</vt:lpwstr>
  </property>
  <property fmtid="{D5CDD505-2E9C-101B-9397-08002B2CF9AE}" pid="4" name="KSOTemplateDocerSaveRecord">
    <vt:lpwstr>eyJoZGlkIjoiOGQxZDQyYjEzNTMyMmM2MjRlM2NjM2ExN2I0YjhmNzciLCJ1c2VySWQiOiI0MTA1MzM4NDYifQ==</vt:lpwstr>
  </property>
</Properties>
</file>