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AA9DE6">
      <w:pPr>
        <w:snapToGrid w:val="0"/>
        <w:spacing w:line="360" w:lineRule="auto"/>
        <w:jc w:val="center"/>
        <w:rPr>
          <w:rFonts w:hint="eastAsia" w:ascii="仿宋" w:hAnsi="仿宋" w:eastAsia="仿宋" w:cs="仿宋"/>
          <w:b/>
          <w:color w:val="auto"/>
          <w:sz w:val="32"/>
          <w:szCs w:val="30"/>
          <w:highlight w:val="none"/>
        </w:rPr>
      </w:pPr>
      <w:bookmarkStart w:id="0" w:name="_Toc16244"/>
      <w:r>
        <w:rPr>
          <w:rFonts w:hint="eastAsia" w:ascii="仿宋" w:hAnsi="仿宋" w:eastAsia="仿宋" w:cs="仿宋"/>
          <w:b/>
          <w:color w:val="auto"/>
          <w:sz w:val="32"/>
          <w:szCs w:val="30"/>
          <w:highlight w:val="none"/>
        </w:rPr>
        <w:t>（</w:t>
      </w:r>
      <w:r>
        <w:rPr>
          <w:rFonts w:hint="eastAsia" w:ascii="仿宋" w:hAnsi="仿宋" w:eastAsia="仿宋" w:cs="仿宋"/>
          <w:b/>
          <w:color w:val="auto"/>
          <w:sz w:val="32"/>
          <w:szCs w:val="30"/>
          <w:highlight w:val="none"/>
          <w:lang w:eastAsia="zh-CN"/>
        </w:rPr>
        <w:t>一</w:t>
      </w:r>
      <w:r>
        <w:rPr>
          <w:rFonts w:hint="eastAsia" w:ascii="仿宋" w:hAnsi="仿宋" w:eastAsia="仿宋" w:cs="仿宋"/>
          <w:b/>
          <w:color w:val="auto"/>
          <w:sz w:val="32"/>
          <w:szCs w:val="30"/>
          <w:highlight w:val="none"/>
        </w:rPr>
        <w:t>）陕西省政府采购供应商</w:t>
      </w:r>
    </w:p>
    <w:p w14:paraId="22AFCA32">
      <w:pPr>
        <w:snapToGrid w:val="0"/>
        <w:spacing w:line="360" w:lineRule="auto"/>
        <w:jc w:val="center"/>
        <w:rPr>
          <w:rFonts w:hint="eastAsia" w:ascii="仿宋" w:hAnsi="仿宋" w:eastAsia="仿宋" w:cs="仿宋"/>
          <w:b/>
          <w:color w:val="auto"/>
          <w:sz w:val="32"/>
          <w:szCs w:val="30"/>
          <w:highlight w:val="none"/>
        </w:rPr>
      </w:pPr>
      <w:r>
        <w:rPr>
          <w:rFonts w:hint="eastAsia" w:ascii="仿宋" w:hAnsi="仿宋" w:eastAsia="仿宋" w:cs="仿宋"/>
          <w:b/>
          <w:color w:val="auto"/>
          <w:sz w:val="32"/>
          <w:szCs w:val="30"/>
          <w:highlight w:val="none"/>
        </w:rPr>
        <w:t>拒绝政府采购领域商业贿赂承诺书</w:t>
      </w:r>
    </w:p>
    <w:p w14:paraId="5D1E3EC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为响应党中央、国务院关于治理政府采购领域商业贿赂行为的号召，我公司在此庄严承诺：</w:t>
      </w:r>
    </w:p>
    <w:p w14:paraId="2BE8A92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1、在参与政府采购活动中遵纪守法、诚信经营、公平竞标。</w:t>
      </w:r>
    </w:p>
    <w:p w14:paraId="5AC2857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2、不向政府采购人、采购代理机构和政府采购评审专家进行任何形式的商业贿赂以谋取交易机会。</w:t>
      </w:r>
    </w:p>
    <w:p w14:paraId="300EBBF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3、不向政府采购代理机构和采购人提供虚假资质证明文件或采用虚假应标方式参与政府采购市场竞争并谋取中标、成交。</w:t>
      </w:r>
    </w:p>
    <w:p w14:paraId="4115A23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4、不采取“围标、陪标”等商业欺诈手段获得政府采购订单。</w:t>
      </w:r>
    </w:p>
    <w:p w14:paraId="0F73FD3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5、不采取不正当手段诋毁、排挤其他供应商。</w:t>
      </w:r>
    </w:p>
    <w:p w14:paraId="2787FD2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6、不在提供商品和服务时“偷梁换柱、以次充好”损害采购人的合法权益。</w:t>
      </w:r>
    </w:p>
    <w:p w14:paraId="6B60FE5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7、不与采购人、采购代理机构、政府采购评审专家或</w:t>
      </w:r>
      <w:r>
        <w:rPr>
          <w:rFonts w:hint="eastAsia" w:ascii="仿宋" w:hAnsi="仿宋" w:eastAsia="仿宋" w:cs="仿宋"/>
          <w:color w:val="auto"/>
          <w:sz w:val="24"/>
          <w:szCs w:val="24"/>
          <w:highlight w:val="none"/>
          <w:lang w:eastAsia="zh-CN"/>
        </w:rPr>
        <w:t>其他</w:t>
      </w:r>
      <w:r>
        <w:rPr>
          <w:rFonts w:hint="eastAsia" w:ascii="仿宋" w:hAnsi="仿宋" w:eastAsia="仿宋" w:cs="仿宋"/>
          <w:color w:val="auto"/>
          <w:sz w:val="24"/>
          <w:szCs w:val="24"/>
          <w:highlight w:val="none"/>
        </w:rPr>
        <w:t>供应商恶意串通，进行质疑和投诉，维护政府采购市场秩序。</w:t>
      </w:r>
    </w:p>
    <w:p w14:paraId="74A1C92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8、尊重和接受政府采购监督管理部门的监督和政府采购代理机构招标采购要求，承担因违约行为给采购人造成的损失。</w:t>
      </w:r>
    </w:p>
    <w:p w14:paraId="4836DE5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9、不发生其他有悖于政府采购公开、公平、公正和诚信原则的行为。</w:t>
      </w:r>
    </w:p>
    <w:p w14:paraId="1DF72016">
      <w:pPr>
        <w:ind w:firstLine="2640" w:firstLineChars="1100"/>
        <w:outlineLvl w:val="9"/>
        <w:rPr>
          <w:rFonts w:hint="eastAsia" w:ascii="仿宋" w:hAnsi="仿宋" w:eastAsia="仿宋" w:cs="仿宋"/>
          <w:b w:val="0"/>
          <w:bCs/>
          <w:color w:val="auto"/>
          <w:sz w:val="24"/>
          <w:szCs w:val="24"/>
          <w:highlight w:val="none"/>
          <w:lang w:eastAsia="zh-CN"/>
        </w:rPr>
      </w:pPr>
    </w:p>
    <w:p w14:paraId="7A0F5329">
      <w:pPr>
        <w:ind w:firstLine="2640" w:firstLineChars="1100"/>
        <w:outlineLvl w:val="9"/>
        <w:rPr>
          <w:rFonts w:hint="eastAsia" w:ascii="仿宋" w:hAnsi="仿宋" w:eastAsia="仿宋" w:cs="仿宋"/>
          <w:b w:val="0"/>
          <w:bCs/>
          <w:color w:val="auto"/>
          <w:sz w:val="24"/>
          <w:szCs w:val="24"/>
          <w:highlight w:val="none"/>
          <w:lang w:eastAsia="zh-CN"/>
        </w:rPr>
      </w:pPr>
    </w:p>
    <w:p w14:paraId="0383DB00">
      <w:pPr>
        <w:ind w:firstLine="2640" w:firstLineChars="1100"/>
        <w:outlineLvl w:val="9"/>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eastAsia="zh-CN"/>
        </w:rPr>
        <w:t>投标人</w:t>
      </w:r>
      <w:r>
        <w:rPr>
          <w:rFonts w:hint="eastAsia" w:ascii="仿宋" w:hAnsi="仿宋" w:eastAsia="仿宋" w:cs="仿宋"/>
          <w:b w:val="0"/>
          <w:bCs/>
          <w:color w:val="auto"/>
          <w:sz w:val="24"/>
          <w:szCs w:val="24"/>
          <w:highlight w:val="none"/>
        </w:rPr>
        <w:t>：（</w:t>
      </w:r>
      <w:r>
        <w:rPr>
          <w:rFonts w:hint="eastAsia" w:ascii="仿宋" w:hAnsi="仿宋" w:eastAsia="仿宋" w:cs="仿宋"/>
          <w:b w:val="0"/>
          <w:bCs/>
          <w:color w:val="auto"/>
          <w:sz w:val="24"/>
          <w:szCs w:val="24"/>
          <w:highlight w:val="none"/>
          <w:lang w:eastAsia="zh-CN"/>
        </w:rPr>
        <w:t>投标人</w:t>
      </w:r>
      <w:r>
        <w:rPr>
          <w:rFonts w:hint="eastAsia" w:ascii="仿宋" w:hAnsi="仿宋" w:eastAsia="仿宋" w:cs="仿宋"/>
          <w:b w:val="0"/>
          <w:bCs/>
          <w:color w:val="auto"/>
          <w:sz w:val="24"/>
          <w:szCs w:val="24"/>
          <w:highlight w:val="none"/>
        </w:rPr>
        <w:t>全称并加盖公章）</w:t>
      </w:r>
    </w:p>
    <w:p w14:paraId="4C988F85">
      <w:pPr>
        <w:ind w:firstLine="2640" w:firstLineChars="1100"/>
        <w:outlineLvl w:val="9"/>
        <w:rPr>
          <w:rFonts w:hint="eastAsia" w:ascii="仿宋" w:hAnsi="仿宋" w:eastAsia="仿宋" w:cs="仿宋"/>
          <w:b w:val="0"/>
          <w:bCs/>
          <w:color w:val="auto"/>
          <w:sz w:val="24"/>
          <w:szCs w:val="24"/>
          <w:highlight w:val="none"/>
        </w:rPr>
      </w:pPr>
    </w:p>
    <w:p w14:paraId="6ED464DB">
      <w:pPr>
        <w:ind w:firstLine="2640" w:firstLineChars="1100"/>
        <w:outlineLvl w:val="9"/>
        <w:rPr>
          <w:rFonts w:hint="eastAsia" w:ascii="仿宋" w:hAnsi="仿宋" w:eastAsia="仿宋" w:cs="仿宋"/>
          <w:color w:val="auto"/>
          <w:sz w:val="24"/>
          <w:szCs w:val="24"/>
          <w:highlight w:val="none"/>
        </w:rPr>
      </w:pPr>
      <w:r>
        <w:rPr>
          <w:rFonts w:hint="eastAsia" w:ascii="仿宋" w:hAnsi="仿宋" w:eastAsia="仿宋" w:cs="仿宋"/>
          <w:b w:val="0"/>
          <w:bCs/>
          <w:color w:val="auto"/>
          <w:sz w:val="24"/>
          <w:szCs w:val="24"/>
          <w:highlight w:val="none"/>
        </w:rPr>
        <w:t>日  期：    年  月  日</w:t>
      </w:r>
    </w:p>
    <w:p w14:paraId="268FD150">
      <w:pPr>
        <w:outlineLvl w:val="9"/>
        <w:rPr>
          <w:rFonts w:hint="eastAsia" w:ascii="Times New Roman" w:hAnsi="Times New Roman" w:eastAsia="宋体" w:cs="Times New Roman"/>
          <w:color w:val="auto"/>
          <w:highlight w:val="none"/>
        </w:rPr>
      </w:pPr>
    </w:p>
    <w:p w14:paraId="5D61DE46">
      <w:pPr>
        <w:outlineLvl w:val="9"/>
        <w:rPr>
          <w:rFonts w:hint="eastAsia" w:ascii="仿宋" w:hAnsi="仿宋" w:eastAsia="仿宋" w:cs="仿宋"/>
          <w:color w:val="auto"/>
          <w:sz w:val="24"/>
          <w:szCs w:val="24"/>
          <w:highlight w:val="none"/>
        </w:rPr>
      </w:pPr>
    </w:p>
    <w:p w14:paraId="7541ED40">
      <w:pPr>
        <w:rPr>
          <w:rFonts w:hint="eastAsia" w:ascii="Times New Roman" w:hAnsi="Times New Roman" w:eastAsia="宋体" w:cs="Times New Roman"/>
          <w:color w:val="auto"/>
          <w:highlight w:val="none"/>
        </w:rPr>
      </w:pPr>
    </w:p>
    <w:p w14:paraId="7CA49302">
      <w:pPr>
        <w:keepNext/>
        <w:keepLines/>
        <w:widowControl w:val="0"/>
        <w:shd w:val="clear" w:color="auto" w:fill="auto"/>
        <w:autoSpaceDE w:val="0"/>
        <w:autoSpaceDN w:val="0"/>
        <w:adjustRightInd w:val="0"/>
        <w:spacing w:line="360" w:lineRule="auto"/>
        <w:ind w:firstLine="0" w:firstLineChars="0"/>
        <w:jc w:val="center"/>
        <w:outlineLvl w:val="9"/>
        <w:rPr>
          <w:rFonts w:hint="eastAsia" w:ascii="仿宋" w:hAnsi="仿宋" w:eastAsia="仿宋" w:cs="仿宋"/>
          <w:b/>
          <w:color w:val="auto"/>
          <w:kern w:val="0"/>
          <w:sz w:val="30"/>
          <w:szCs w:val="30"/>
          <w:highlight w:val="none"/>
          <w:shd w:val="clear" w:color="auto" w:fill="FFFFFF"/>
          <w:lang w:val="en-US" w:eastAsia="zh-CN" w:bidi="ar-SA"/>
        </w:rPr>
      </w:pPr>
      <w:r>
        <w:rPr>
          <w:rFonts w:hint="eastAsia" w:ascii="仿宋" w:hAnsi="仿宋" w:eastAsia="仿宋" w:cs="仿宋"/>
          <w:b/>
          <w:color w:val="auto"/>
          <w:kern w:val="0"/>
          <w:sz w:val="30"/>
          <w:szCs w:val="30"/>
          <w:highlight w:val="none"/>
          <w:shd w:val="clear" w:color="auto" w:fill="FFFFFF"/>
          <w:lang w:val="en-US" w:eastAsia="zh-CN" w:bidi="ar-SA"/>
        </w:rPr>
        <w:br w:type="page"/>
      </w:r>
      <w:r>
        <w:rPr>
          <w:rFonts w:hint="eastAsia" w:ascii="仿宋" w:hAnsi="仿宋" w:eastAsia="仿宋" w:cs="仿宋"/>
          <w:b/>
          <w:color w:val="auto"/>
          <w:kern w:val="0"/>
          <w:sz w:val="30"/>
          <w:szCs w:val="30"/>
          <w:highlight w:val="none"/>
          <w:shd w:val="clear" w:color="auto" w:fill="FFFFFF"/>
          <w:lang w:val="en-US" w:eastAsia="zh-CN" w:bidi="ar-SA"/>
        </w:rPr>
        <w:t>（二）参加政府采购活动行为自律承诺书</w:t>
      </w:r>
      <w:bookmarkEnd w:id="0"/>
    </w:p>
    <w:p w14:paraId="76D56E87">
      <w:pPr>
        <w:shd w:val="clear" w:color="auto" w:fill="auto"/>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作为参加本次政府采购项目的</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，我方郑重承诺在参与政府采购活动中遵纪守法、公平竞争、诚实守信，如有违反愿承担一切责任及后果：</w:t>
      </w:r>
    </w:p>
    <w:p w14:paraId="46EC51D4">
      <w:pPr>
        <w:shd w:val="clear" w:color="auto" w:fill="auto"/>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1．不与采购人、采购代理机构、政府采购评审专家恶意串通，不向其行贿或提供其他不正当利益；</w:t>
      </w:r>
    </w:p>
    <w:p w14:paraId="07929FBC">
      <w:pPr>
        <w:shd w:val="clear" w:color="auto" w:fill="auto"/>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2．不与其他</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恶意串通，采取“围标、串标、陪标”等商业欺诈手段谋取中标、成交；</w:t>
      </w:r>
    </w:p>
    <w:p w14:paraId="4D18EB5D">
      <w:pPr>
        <w:shd w:val="clear" w:color="auto" w:fill="auto"/>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3．不提供虚假或无效证明文件（包括但不限于资格证明文件、合同及验收文件、检验检测报告、从业人员资格证书、机构或所投产品的各类认证证书等）或虚假材料谋取中标、成交；</w:t>
      </w:r>
    </w:p>
    <w:p w14:paraId="3E5624C6">
      <w:pPr>
        <w:shd w:val="clear" w:color="auto" w:fill="auto"/>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4．不采取不正当手段诋毁、排挤其他</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w:t>
      </w:r>
    </w:p>
    <w:p w14:paraId="6E0710A8">
      <w:pPr>
        <w:shd w:val="clear" w:color="auto" w:fill="auto"/>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5．不以不正当理由拒不与采购人签订政府采购合同，或逾期签订政府采购合同，或不按照采购文件确定的事项签订政府采购合同；</w:t>
      </w:r>
    </w:p>
    <w:p w14:paraId="5CA34E58">
      <w:pPr>
        <w:shd w:val="clear" w:color="auto" w:fill="auto"/>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6．不以不正当理由拒绝履行合同义务，不会擅自变更、中止或者终止政府采购合同或将政府采购合同转包；</w:t>
      </w:r>
    </w:p>
    <w:p w14:paraId="00775528">
      <w:pPr>
        <w:shd w:val="clear" w:color="auto" w:fill="auto"/>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7．不在提供商品、服务实施过程中提供假冒伪劣产品，损害采购人的合法权益或公共利益；</w:t>
      </w:r>
    </w:p>
    <w:p w14:paraId="5A557F4F">
      <w:pPr>
        <w:shd w:val="clear" w:color="auto" w:fill="auto"/>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8．不采取捏造事实、提供虚假材料或者以非法手段取得证明材料进行质疑和投诉；</w:t>
      </w:r>
    </w:p>
    <w:p w14:paraId="1213E0F1">
      <w:pPr>
        <w:shd w:val="clear" w:color="auto" w:fill="auto"/>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9．不发生其他有悖于政府采购公开、公平、公正和诚信原则的行为。</w:t>
      </w:r>
    </w:p>
    <w:p w14:paraId="7E67CAD2">
      <w:pPr>
        <w:shd w:val="clear" w:color="auto" w:fill="auto"/>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10．尊重和接受政府采购监督管理部门的监督和采购人、采购代理机构的政府采购工作要求，愿意承担因违约行为给采购</w:t>
      </w:r>
      <w:bookmarkStart w:id="1" w:name="_GoBack"/>
      <w:bookmarkEnd w:id="1"/>
      <w:r>
        <w:rPr>
          <w:rFonts w:hint="eastAsia" w:ascii="仿宋" w:hAnsi="仿宋" w:eastAsia="仿宋" w:cs="仿宋"/>
          <w:color w:val="auto"/>
          <w:sz w:val="24"/>
          <w:highlight w:val="none"/>
        </w:rPr>
        <w:t>人造成的损失。</w:t>
      </w:r>
    </w:p>
    <w:p w14:paraId="6BE5BD56">
      <w:pPr>
        <w:widowControl w:val="0"/>
        <w:shd w:val="clear" w:color="auto" w:fill="auto"/>
        <w:spacing w:before="120" w:line="22" w:lineRule="atLeast"/>
        <w:jc w:val="both"/>
        <w:rPr>
          <w:rFonts w:hint="eastAsia" w:ascii="仿宋" w:hAnsi="仿宋" w:eastAsia="仿宋" w:cs="仿宋"/>
          <w:color w:val="auto"/>
          <w:kern w:val="2"/>
          <w:sz w:val="24"/>
          <w:szCs w:val="24"/>
          <w:highlight w:val="none"/>
          <w:lang w:val="en-US" w:eastAsia="zh-CN" w:bidi="ar-SA"/>
        </w:rPr>
      </w:pPr>
    </w:p>
    <w:p w14:paraId="7D1E304C">
      <w:pPr>
        <w:shd w:val="clear" w:color="auto" w:fill="auto"/>
        <w:rPr>
          <w:rFonts w:hint="eastAsia" w:ascii="Times New Roman" w:hAnsi="Times New Roman" w:eastAsia="宋体" w:cs="Times New Roman"/>
          <w:color w:val="auto"/>
          <w:highlight w:val="none"/>
        </w:rPr>
      </w:pPr>
    </w:p>
    <w:p w14:paraId="15EE1147">
      <w:pPr>
        <w:shd w:val="clear" w:color="auto" w:fill="auto"/>
        <w:spacing w:line="360" w:lineRule="auto"/>
        <w:ind w:firstLine="2656" w:firstLineChars="1107"/>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全称并加盖公章）</w:t>
      </w:r>
    </w:p>
    <w:p w14:paraId="4DAFE2E1">
      <w:pPr>
        <w:shd w:val="clear" w:color="auto" w:fill="auto"/>
        <w:spacing w:line="560" w:lineRule="exact"/>
        <w:ind w:firstLine="2656" w:firstLineChars="1107"/>
        <w:rPr>
          <w:rFonts w:hint="eastAsia" w:ascii="仿宋" w:hAnsi="仿宋" w:eastAsia="仿宋" w:cs="仿宋"/>
          <w:color w:val="auto"/>
          <w:sz w:val="24"/>
          <w:highlight w:val="none"/>
        </w:rPr>
      </w:pPr>
    </w:p>
    <w:p w14:paraId="74481B95">
      <w:pPr>
        <w:shd w:val="clear" w:color="auto" w:fill="auto"/>
        <w:spacing w:line="560" w:lineRule="exact"/>
        <w:ind w:firstLine="2656" w:firstLineChars="1107"/>
      </w:pPr>
      <w:r>
        <w:rPr>
          <w:rFonts w:hint="eastAsia" w:ascii="仿宋" w:hAnsi="仿宋" w:eastAsia="仿宋" w:cs="仿宋"/>
          <w:color w:val="auto"/>
          <w:sz w:val="24"/>
          <w:highlight w:val="none"/>
        </w:rPr>
        <w:t>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F236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2025-05-30T04:41:54Z</dcterms:created>
  <dc:creator>Administrator</dc:creator>
  <cp:lastModifiedBy>Jun</cp:lastModifiedBy>
  <dcterms:modified xsi:type="dcterms:W3CDTF">2025-05-30T04:42:11Z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eyJoZGlkIjoiZDU3NDQxYWM0MTczYjBhMzlmYjdkYmMwMzBhMmYwMWMiLCJ1c2VySWQiOiIyNTQ0OTA1OTQifQ==</vt:lpwstr>
  </property>
  <property fmtid="{D5CDD505-2E9C-101B-9397-08002B2CF9AE}" pid="4" name="ICV">
    <vt:lpwstr>71BB181928D148F8B90C2C31B87F9C54_12</vt:lpwstr>
  </property>
</Properties>
</file>