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88715">
      <w:pPr>
        <w:keepNext/>
        <w:keepLines/>
        <w:widowControl w:val="0"/>
        <w:kinsoku/>
        <w:autoSpaceDE/>
        <w:autoSpaceDN/>
        <w:adjustRightInd/>
        <w:snapToGrid/>
        <w:spacing w:line="360" w:lineRule="auto"/>
        <w:jc w:val="center"/>
        <w:textAlignment w:val="auto"/>
        <w:outlineLvl w:val="0"/>
        <w:rPr>
          <w:rFonts w:ascii="Times New Roman" w:hAnsi="Times New Roman" w:eastAsia="宋体" w:cs="Times New Roman"/>
          <w:b/>
          <w:bCs/>
          <w:snapToGrid/>
          <w:color w:val="auto"/>
          <w:kern w:val="44"/>
          <w:sz w:val="44"/>
          <w:szCs w:val="44"/>
        </w:rPr>
      </w:pPr>
      <w:r>
        <w:rPr>
          <w:rFonts w:hint="eastAsia" w:ascii="Times New Roman" w:hAnsi="Times New Roman" w:eastAsia="宋体" w:cs="Times New Roman"/>
          <w:b/>
          <w:bCs/>
          <w:snapToGrid/>
          <w:color w:val="auto"/>
          <w:kern w:val="44"/>
          <w:sz w:val="44"/>
          <w:szCs w:val="44"/>
        </w:rPr>
        <w:t>合同主要条款</w:t>
      </w:r>
    </w:p>
    <w:p w14:paraId="172A964F">
      <w:pPr>
        <w:widowControl w:val="0"/>
        <w:kinsoku/>
        <w:autoSpaceDE/>
        <w:autoSpaceDN/>
        <w:adjustRightInd/>
        <w:snapToGrid/>
        <w:spacing w:line="400" w:lineRule="exact"/>
        <w:ind w:firstLine="420" w:firstLineChars="200"/>
        <w:jc w:val="both"/>
        <w:textAlignment w:val="auto"/>
        <w:rPr>
          <w:rFonts w:ascii="Times New Roman" w:hAnsi="Times New Roman" w:eastAsia="宋体" w:cs="Times New Roman"/>
          <w:snapToGrid/>
          <w:color w:val="auto"/>
          <w:kern w:val="2"/>
          <w:szCs w:val="24"/>
        </w:rPr>
      </w:pPr>
    </w:p>
    <w:p w14:paraId="50CB940E">
      <w:pPr>
        <w:widowControl w:val="0"/>
        <w:kinsoku/>
        <w:autoSpaceDE/>
        <w:autoSpaceDN/>
        <w:adjustRightInd/>
        <w:snapToGrid/>
        <w:spacing w:line="400" w:lineRule="exact"/>
        <w:ind w:firstLine="4819" w:firstLineChars="1500"/>
        <w:textAlignment w:val="auto"/>
        <w:rPr>
          <w:rFonts w:ascii="Times New Roman" w:hAnsi="Times New Roman" w:eastAsia="仿宋_GB2312" w:cs="Times New Roman"/>
          <w:b/>
          <w:snapToGrid/>
          <w:color w:val="auto"/>
          <w:kern w:val="2"/>
          <w:sz w:val="32"/>
          <w:szCs w:val="32"/>
          <w:u w:val="single"/>
        </w:rPr>
      </w:pPr>
      <w:r>
        <w:rPr>
          <w:rFonts w:hint="eastAsia" w:ascii="仿宋_GB2312" w:hAnsi="仿宋_GB2312" w:eastAsia="宋体" w:cs="仿宋_GB2312"/>
          <w:b/>
          <w:snapToGrid/>
          <w:color w:val="auto"/>
          <w:kern w:val="2"/>
          <w:sz w:val="32"/>
          <w:szCs w:val="32"/>
        </w:rPr>
        <w:t>合同编号：</w:t>
      </w:r>
      <w:r>
        <w:rPr>
          <w:rFonts w:hint="eastAsia" w:ascii="仿宋_GB2312" w:hAnsi="仿宋_GB2312" w:eastAsia="宋体" w:cs="仿宋_GB2312"/>
          <w:b/>
          <w:snapToGrid/>
          <w:color w:val="auto"/>
          <w:kern w:val="2"/>
          <w:sz w:val="32"/>
          <w:szCs w:val="32"/>
          <w:u w:val="single"/>
        </w:rPr>
        <w:t xml:space="preserve">             </w:t>
      </w:r>
    </w:p>
    <w:p w14:paraId="7D230932">
      <w:pPr>
        <w:widowControl w:val="0"/>
        <w:kinsoku/>
        <w:autoSpaceDE/>
        <w:autoSpaceDN/>
        <w:adjustRightInd/>
        <w:snapToGrid/>
        <w:spacing w:line="400" w:lineRule="exact"/>
        <w:jc w:val="right"/>
        <w:textAlignment w:val="auto"/>
        <w:rPr>
          <w:rFonts w:ascii="Times New Roman" w:hAnsi="Times New Roman" w:eastAsia="仿宋_GB2312" w:cs="Times New Roman"/>
          <w:bCs/>
          <w:snapToGrid/>
          <w:color w:val="auto"/>
          <w:kern w:val="2"/>
          <w:sz w:val="32"/>
          <w:szCs w:val="32"/>
        </w:rPr>
      </w:pPr>
    </w:p>
    <w:p w14:paraId="7DDF96C4">
      <w:pPr>
        <w:widowControl w:val="0"/>
        <w:kinsoku/>
        <w:autoSpaceDE/>
        <w:autoSpaceDN/>
        <w:adjustRightInd/>
        <w:snapToGrid/>
        <w:spacing w:line="400" w:lineRule="exact"/>
        <w:ind w:firstLine="640" w:firstLineChars="200"/>
        <w:jc w:val="center"/>
        <w:textAlignment w:val="auto"/>
        <w:rPr>
          <w:rFonts w:ascii="Times New Roman" w:hAnsi="Times New Roman" w:eastAsia="仿宋_GB2312" w:cs="Times New Roman"/>
          <w:bCs/>
          <w:snapToGrid/>
          <w:color w:val="auto"/>
          <w:kern w:val="2"/>
          <w:sz w:val="32"/>
          <w:szCs w:val="32"/>
        </w:rPr>
      </w:pPr>
    </w:p>
    <w:p w14:paraId="25CCF729">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1CE652AD">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4AF5CFDA">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6BC95A89">
      <w:pPr>
        <w:widowControl w:val="0"/>
        <w:kinsoku/>
        <w:autoSpaceDE/>
        <w:autoSpaceDN/>
        <w:adjustRightInd/>
        <w:snapToGrid/>
        <w:jc w:val="center"/>
        <w:textAlignment w:val="auto"/>
        <w:rPr>
          <w:rFonts w:ascii="仿宋_GB2312" w:hAnsi="仿宋_GB2312" w:eastAsia="仿宋_GB2312" w:cs="仿宋_GB2312"/>
          <w:b/>
          <w:snapToGrid/>
          <w:color w:val="auto"/>
          <w:kern w:val="2"/>
          <w:sz w:val="52"/>
          <w:szCs w:val="52"/>
        </w:rPr>
      </w:pPr>
      <w:r>
        <w:rPr>
          <w:rFonts w:ascii="Times New Roman" w:hAnsi="Times New Roman" w:eastAsia="华文中宋" w:cs="Times New Roman"/>
          <w:b/>
          <w:snapToGrid/>
          <w:color w:val="auto"/>
          <w:kern w:val="2"/>
          <w:sz w:val="72"/>
          <w:szCs w:val="52"/>
        </w:rPr>
        <w:t>建设工程施工合同</w:t>
      </w:r>
      <w:r>
        <w:rPr>
          <w:rFonts w:ascii="Times New Roman" w:hAnsi="Times New Roman" w:eastAsia="华文中宋" w:cs="Times New Roman"/>
          <w:b/>
          <w:snapToGrid/>
          <w:color w:val="auto"/>
          <w:kern w:val="2"/>
          <w:sz w:val="52"/>
          <w:szCs w:val="52"/>
        </w:rPr>
        <w:br w:type="textWrapping"/>
      </w:r>
    </w:p>
    <w:p w14:paraId="3DC52074">
      <w:pPr>
        <w:widowControl w:val="0"/>
        <w:kinsoku/>
        <w:autoSpaceDE/>
        <w:autoSpaceDN/>
        <w:adjustRightInd/>
        <w:snapToGrid/>
        <w:spacing w:line="400" w:lineRule="exact"/>
        <w:jc w:val="center"/>
        <w:textAlignment w:val="auto"/>
        <w:rPr>
          <w:rFonts w:ascii="Times New Roman" w:hAnsi="Times New Roman" w:eastAsia="华文中宋" w:cs="Times New Roman"/>
          <w:b/>
          <w:snapToGrid/>
          <w:color w:val="auto"/>
          <w:kern w:val="2"/>
          <w:sz w:val="52"/>
          <w:szCs w:val="52"/>
        </w:rPr>
      </w:pPr>
      <w:r>
        <w:rPr>
          <w:rFonts w:ascii="Times New Roman" w:hAnsi="Times New Roman" w:eastAsia="华文中宋" w:cs="Times New Roman"/>
          <w:b/>
          <w:snapToGrid/>
          <w:color w:val="auto"/>
          <w:kern w:val="2"/>
          <w:sz w:val="52"/>
          <w:szCs w:val="52"/>
        </w:rPr>
        <w:br w:type="textWrapping"/>
      </w:r>
    </w:p>
    <w:p w14:paraId="21AC5C40">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4666F735">
      <w:pPr>
        <w:widowControl w:val="0"/>
        <w:kinsoku/>
        <w:autoSpaceDE/>
        <w:autoSpaceDN/>
        <w:adjustRightInd/>
        <w:snapToGrid/>
        <w:spacing w:line="400" w:lineRule="exact"/>
        <w:ind w:firstLine="1446" w:firstLineChars="200"/>
        <w:jc w:val="center"/>
        <w:textAlignment w:val="auto"/>
        <w:rPr>
          <w:rFonts w:ascii="Times New Roman" w:hAnsi="Times New Roman" w:eastAsia="黑体" w:cs="Times New Roman"/>
          <w:b/>
          <w:snapToGrid/>
          <w:color w:val="auto"/>
          <w:kern w:val="2"/>
          <w:sz w:val="72"/>
          <w:szCs w:val="72"/>
        </w:rPr>
      </w:pPr>
    </w:p>
    <w:p w14:paraId="051A2CB0">
      <w:pPr>
        <w:widowControl w:val="0"/>
        <w:kinsoku/>
        <w:autoSpaceDE/>
        <w:autoSpaceDN/>
        <w:adjustRightInd/>
        <w:snapToGrid/>
        <w:spacing w:line="400" w:lineRule="exact"/>
        <w:ind w:firstLine="1446" w:firstLineChars="200"/>
        <w:jc w:val="center"/>
        <w:textAlignment w:val="auto"/>
        <w:rPr>
          <w:rFonts w:ascii="Times New Roman" w:hAnsi="Times New Roman" w:eastAsia="楷体_GB2312" w:cs="Times New Roman"/>
          <w:b/>
          <w:snapToGrid/>
          <w:color w:val="auto"/>
          <w:kern w:val="2"/>
          <w:sz w:val="72"/>
          <w:szCs w:val="72"/>
        </w:rPr>
      </w:pPr>
    </w:p>
    <w:p w14:paraId="3BC4CF86">
      <w:pPr>
        <w:widowControl w:val="0"/>
        <w:kinsoku/>
        <w:autoSpaceDE/>
        <w:autoSpaceDN/>
        <w:adjustRightInd/>
        <w:snapToGrid/>
        <w:spacing w:line="400" w:lineRule="exact"/>
        <w:ind w:firstLine="1044" w:firstLineChars="200"/>
        <w:jc w:val="center"/>
        <w:textAlignment w:val="auto"/>
        <w:rPr>
          <w:rFonts w:ascii="Times New Roman" w:hAnsi="Times New Roman" w:eastAsia="黑体" w:cs="Times New Roman"/>
          <w:b/>
          <w:snapToGrid/>
          <w:color w:val="auto"/>
          <w:kern w:val="2"/>
          <w:sz w:val="52"/>
          <w:szCs w:val="52"/>
        </w:rPr>
      </w:pPr>
    </w:p>
    <w:p w14:paraId="38F48F48">
      <w:pPr>
        <w:kinsoku/>
        <w:autoSpaceDE/>
        <w:autoSpaceDN/>
        <w:adjustRightInd/>
        <w:snapToGrid/>
        <w:spacing w:line="400" w:lineRule="exact"/>
        <w:textAlignment w:val="auto"/>
        <w:rPr>
          <w:rFonts w:hint="default" w:ascii="仿宋_GB2312" w:hAnsi="仿宋_GB2312" w:eastAsia="仿宋_GB2312" w:cs="仿宋_GB2312"/>
          <w:snapToGrid/>
          <w:color w:val="auto"/>
          <w:kern w:val="2"/>
          <w:sz w:val="30"/>
          <w:szCs w:val="30"/>
          <w:u w:val="single"/>
          <w:lang w:val="en-US" w:eastAsia="zh-CN"/>
        </w:rPr>
      </w:pPr>
      <w:r>
        <w:rPr>
          <w:rFonts w:hint="eastAsia" w:ascii="仿宋_GB2312" w:hAnsi="仿宋_GB2312" w:eastAsia="仿宋_GB2312" w:cs="仿宋_GB2312"/>
          <w:snapToGrid/>
          <w:color w:val="auto"/>
          <w:kern w:val="2"/>
          <w:sz w:val="30"/>
          <w:szCs w:val="30"/>
        </w:rPr>
        <w:t>项目名称：</w:t>
      </w:r>
      <w:r>
        <w:rPr>
          <w:rFonts w:hint="eastAsia" w:ascii="仿宋_GB2312" w:hAnsi="仿宋_GB2312" w:eastAsia="仿宋_GB2312" w:cs="仿宋_GB2312"/>
          <w:snapToGrid/>
          <w:color w:val="auto"/>
          <w:kern w:val="2"/>
          <w:sz w:val="30"/>
          <w:szCs w:val="30"/>
          <w:u w:val="single"/>
        </w:rPr>
        <w:t>省示范创建生态文明教育基地建设项目</w:t>
      </w:r>
      <w:r>
        <w:rPr>
          <w:rFonts w:hint="eastAsia" w:ascii="仿宋_GB2312" w:hAnsi="仿宋_GB2312" w:eastAsia="仿宋_GB2312" w:cs="仿宋_GB2312"/>
          <w:snapToGrid/>
          <w:color w:val="auto"/>
          <w:kern w:val="2"/>
          <w:sz w:val="30"/>
          <w:szCs w:val="30"/>
          <w:u w:val="single"/>
          <w:lang w:val="en-US" w:eastAsia="zh-CN"/>
        </w:rPr>
        <w:t xml:space="preserve">        </w:t>
      </w:r>
    </w:p>
    <w:p w14:paraId="52FD2D3C">
      <w:pPr>
        <w:widowControl w:val="0"/>
        <w:kinsoku/>
        <w:autoSpaceDE/>
        <w:autoSpaceDN/>
        <w:adjustRightInd/>
        <w:snapToGrid/>
        <w:spacing w:line="800" w:lineRule="exact"/>
        <w:textAlignment w:val="auto"/>
        <w:rPr>
          <w:rFonts w:ascii="仿宋_GB2312" w:hAnsi="Times New Roman" w:eastAsia="仿宋_GB2312" w:cs="Times New Roman"/>
          <w:snapToGrid/>
          <w:color w:val="auto"/>
          <w:kern w:val="2"/>
          <w:sz w:val="32"/>
          <w:szCs w:val="32"/>
        </w:rPr>
      </w:pPr>
      <w:r>
        <w:rPr>
          <w:rFonts w:hint="eastAsia" w:ascii="仿宋_GB2312" w:hAnsi="仿宋_GB2312" w:eastAsia="仿宋_GB2312" w:cs="仿宋_GB2312"/>
          <w:snapToGrid/>
          <w:color w:val="auto"/>
          <w:kern w:val="2"/>
          <w:sz w:val="30"/>
          <w:szCs w:val="30"/>
        </w:rPr>
        <w:t>发 包 人：</w:t>
      </w:r>
      <w:r>
        <w:rPr>
          <w:rFonts w:hint="eastAsia" w:ascii="仿宋_GB2312" w:hAnsi="仿宋_GB2312" w:eastAsia="宋体" w:cs="仿宋_GB2312"/>
          <w:snapToGrid/>
          <w:color w:val="auto"/>
          <w:sz w:val="30"/>
          <w:szCs w:val="30"/>
          <w:u w:val="single"/>
          <w:lang w:bidi="ar"/>
        </w:rPr>
        <w:t xml:space="preserve">   </w:t>
      </w:r>
      <w:r>
        <w:rPr>
          <w:rFonts w:hint="eastAsia" w:ascii="仿宋_GB2312" w:hAnsi="仿宋_GB2312" w:eastAsia="宋体" w:cs="仿宋_GB2312"/>
          <w:snapToGrid/>
          <w:color w:val="auto"/>
          <w:sz w:val="30"/>
          <w:szCs w:val="30"/>
          <w:u w:val="single"/>
          <w:lang w:val="en-US" w:eastAsia="zh-CN" w:bidi="ar"/>
        </w:rPr>
        <w:t xml:space="preserve">                                       </w:t>
      </w:r>
      <w:r>
        <w:rPr>
          <w:rFonts w:hint="eastAsia" w:ascii="仿宋_GB2312" w:hAnsi="仿宋_GB2312" w:eastAsia="宋体" w:cs="仿宋_GB2312"/>
          <w:snapToGrid/>
          <w:color w:val="auto"/>
          <w:sz w:val="30"/>
          <w:szCs w:val="30"/>
          <w:u w:val="single"/>
          <w:lang w:bidi="ar"/>
        </w:rPr>
        <w:t xml:space="preserve"> </w:t>
      </w:r>
    </w:p>
    <w:p w14:paraId="0EADC7A3">
      <w:pPr>
        <w:widowControl w:val="0"/>
        <w:kinsoku/>
        <w:autoSpaceDE/>
        <w:autoSpaceDN/>
        <w:adjustRightInd/>
        <w:snapToGrid/>
        <w:spacing w:line="800" w:lineRule="exact"/>
        <w:textAlignment w:val="auto"/>
        <w:rPr>
          <w:rFonts w:ascii="宋体" w:hAnsi="宋体" w:eastAsia="仿宋_GB2312" w:cs="Times New Roman"/>
          <w:snapToGrid/>
          <w:color w:val="auto"/>
          <w:kern w:val="2"/>
          <w:sz w:val="28"/>
          <w:szCs w:val="28"/>
          <w:u w:val="single"/>
        </w:rPr>
      </w:pPr>
      <w:r>
        <w:rPr>
          <w:rFonts w:hint="eastAsia" w:ascii="仿宋_GB2312" w:hAnsi="仿宋_GB2312" w:eastAsia="仿宋_GB2312" w:cs="仿宋_GB2312"/>
          <w:snapToGrid/>
          <w:color w:val="auto"/>
          <w:kern w:val="2"/>
          <w:sz w:val="30"/>
          <w:szCs w:val="30"/>
        </w:rPr>
        <w:t>承 包 人：</w:t>
      </w:r>
      <w:r>
        <w:rPr>
          <w:rFonts w:hint="eastAsia" w:ascii="仿宋_GB2312" w:hAnsi="Times New Roman" w:eastAsia="宋体" w:cs="Times New Roman"/>
          <w:snapToGrid/>
          <w:color w:val="auto"/>
          <w:kern w:val="2"/>
          <w:sz w:val="32"/>
          <w:szCs w:val="32"/>
          <w:u w:val="single"/>
        </w:rPr>
        <w:t xml:space="preserve">     </w:t>
      </w:r>
      <w:r>
        <w:rPr>
          <w:rFonts w:hint="eastAsia" w:ascii="宋体" w:hAnsi="宋体" w:eastAsia="宋体" w:cs="Times New Roman"/>
          <w:snapToGrid/>
          <w:color w:val="auto"/>
          <w:kern w:val="2"/>
          <w:sz w:val="32"/>
          <w:szCs w:val="32"/>
          <w:u w:val="single"/>
        </w:rPr>
        <w:t xml:space="preserve">  </w:t>
      </w:r>
      <w:r>
        <w:rPr>
          <w:rFonts w:hint="eastAsia" w:ascii="仿宋_GB2312" w:hAnsi="仿宋_GB2312" w:eastAsia="宋体" w:cs="仿宋_GB2312"/>
          <w:snapToGrid/>
          <w:color w:val="auto"/>
          <w:sz w:val="30"/>
          <w:szCs w:val="30"/>
          <w:u w:val="single"/>
          <w:lang w:bidi="ar"/>
        </w:rPr>
        <w:t xml:space="preserve">                            </w:t>
      </w:r>
      <w:r>
        <w:rPr>
          <w:rFonts w:hint="eastAsia" w:ascii="宋体" w:hAnsi="宋体" w:eastAsia="宋体" w:cs="Times New Roman"/>
          <w:snapToGrid/>
          <w:color w:val="auto"/>
          <w:kern w:val="2"/>
          <w:sz w:val="32"/>
          <w:szCs w:val="32"/>
          <w:u w:val="single"/>
        </w:rPr>
        <w:t xml:space="preserve">       </w:t>
      </w:r>
    </w:p>
    <w:p w14:paraId="0BAB08B2">
      <w:pPr>
        <w:widowControl w:val="0"/>
        <w:kinsoku/>
        <w:autoSpaceDE/>
        <w:autoSpaceDN/>
        <w:adjustRightInd/>
        <w:snapToGrid/>
        <w:spacing w:line="800" w:lineRule="exact"/>
        <w:textAlignment w:val="auto"/>
        <w:rPr>
          <w:rFonts w:ascii="仿宋_GB2312" w:hAnsi="仿宋_GB2312" w:eastAsia="仿宋_GB2312" w:cs="仿宋_GB2312"/>
          <w:snapToGrid/>
          <w:color w:val="auto"/>
          <w:kern w:val="2"/>
          <w:sz w:val="30"/>
          <w:szCs w:val="30"/>
          <w:u w:val="singl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napToGrid/>
          <w:color w:val="auto"/>
          <w:kern w:val="2"/>
          <w:sz w:val="30"/>
          <w:szCs w:val="30"/>
        </w:rPr>
        <w:t>签订日期：</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p>
    <w:p w14:paraId="4D3D3D4E">
      <w:pPr>
        <w:keepNext/>
        <w:keepLines/>
        <w:widowControl w:val="0"/>
        <w:kinsoku/>
        <w:autoSpaceDE/>
        <w:autoSpaceDN/>
        <w:adjustRightInd/>
        <w:snapToGrid/>
        <w:spacing w:line="360" w:lineRule="auto"/>
        <w:jc w:val="center"/>
        <w:textAlignment w:val="auto"/>
        <w:outlineLvl w:val="0"/>
        <w:rPr>
          <w:rFonts w:ascii="Times New Roman" w:hAnsi="Times New Roman" w:eastAsia="宋体" w:cs="Times New Roman"/>
          <w:b/>
          <w:bCs/>
          <w:snapToGrid/>
          <w:color w:val="auto"/>
          <w:kern w:val="44"/>
          <w:sz w:val="44"/>
          <w:szCs w:val="44"/>
        </w:rPr>
      </w:pPr>
      <w:bookmarkStart w:id="0" w:name="_Toc30254"/>
      <w:bookmarkStart w:id="1" w:name="_Toc20963"/>
      <w:r>
        <w:rPr>
          <w:rFonts w:ascii="Times New Roman" w:hAnsi="Times New Roman" w:eastAsia="宋体" w:cs="Times New Roman"/>
          <w:b/>
          <w:bCs/>
          <w:snapToGrid/>
          <w:color w:val="auto"/>
          <w:kern w:val="44"/>
          <w:sz w:val="44"/>
          <w:szCs w:val="44"/>
        </w:rPr>
        <w:t>第一部分 合同协议书</w:t>
      </w:r>
      <w:bookmarkEnd w:id="0"/>
      <w:bookmarkEnd w:id="1"/>
    </w:p>
    <w:p w14:paraId="34B5A6C8">
      <w:pPr>
        <w:widowControl w:val="0"/>
        <w:kinsoku/>
        <w:autoSpaceDE/>
        <w:autoSpaceDN/>
        <w:adjustRightInd/>
        <w:snapToGrid/>
        <w:spacing w:line="360" w:lineRule="auto"/>
        <w:textAlignment w:val="auto"/>
        <w:rPr>
          <w:rFonts w:ascii="宋体" w:hAnsi="宋体" w:eastAsia="宋体" w:cs="宋体"/>
          <w:b/>
          <w:bCs/>
          <w:snapToGrid/>
          <w:color w:val="auto"/>
          <w:kern w:val="2"/>
          <w:u w:val="single"/>
        </w:rPr>
      </w:pPr>
      <w:r>
        <w:rPr>
          <w:rFonts w:hint="eastAsia" w:ascii="宋体" w:hAnsi="宋体" w:eastAsia="宋体" w:cs="宋体"/>
          <w:b/>
          <w:bCs/>
          <w:snapToGrid/>
          <w:color w:val="auto"/>
          <w:kern w:val="2"/>
        </w:rPr>
        <w:t>发包人（全称）：</w:t>
      </w:r>
      <w:r>
        <w:rPr>
          <w:rFonts w:hint="eastAsia" w:ascii="宋体" w:hAnsi="宋体" w:eastAsia="宋体" w:cs="宋体"/>
          <w:b w:val="0"/>
          <w:bCs w:val="0"/>
          <w:snapToGrid/>
          <w:color w:val="auto"/>
          <w:kern w:val="2"/>
          <w:u w:val="single"/>
          <w:lang w:val="en-US" w:eastAsia="zh-CN"/>
        </w:rPr>
        <w:t xml:space="preserve">  </w:t>
      </w:r>
      <w:r>
        <w:rPr>
          <w:rFonts w:hint="eastAsia" w:ascii="宋体" w:hAnsi="宋体" w:cs="宋体"/>
          <w:b w:val="0"/>
          <w:bCs w:val="0"/>
          <w:snapToGrid/>
          <w:color w:val="auto"/>
          <w:kern w:val="2"/>
          <w:u w:val="single"/>
          <w:lang w:val="en-US" w:eastAsia="zh-CN"/>
        </w:rPr>
        <w:t>西安市</w:t>
      </w:r>
      <w:r>
        <w:rPr>
          <w:rFonts w:hint="eastAsia" w:ascii="宋体" w:hAnsi="宋体" w:eastAsia="宋体" w:cs="宋体"/>
          <w:snapToGrid/>
          <w:color w:val="auto"/>
          <w:kern w:val="2"/>
          <w:u w:val="single"/>
        </w:rPr>
        <w:t>西大附中浐灞中学</w:t>
      </w:r>
      <w:r>
        <w:rPr>
          <w:rFonts w:hint="eastAsia" w:ascii="宋体" w:hAnsi="宋体" w:eastAsia="宋体" w:cs="宋体"/>
          <w:b w:val="0"/>
          <w:bCs w:val="0"/>
          <w:snapToGrid/>
          <w:color w:val="auto"/>
          <w:kern w:val="2"/>
          <w:u w:val="single"/>
          <w:lang w:val="en-US" w:eastAsia="zh-CN"/>
        </w:rPr>
        <w:t xml:space="preserve"> </w:t>
      </w:r>
      <w:r>
        <w:rPr>
          <w:rFonts w:hint="eastAsia" w:ascii="宋体" w:hAnsi="宋体" w:eastAsia="宋体" w:cs="宋体"/>
          <w:b/>
          <w:bCs/>
          <w:snapToGrid/>
          <w:color w:val="auto"/>
          <w:kern w:val="2"/>
          <w:u w:val="single"/>
        </w:rPr>
        <w:t xml:space="preserve"> </w:t>
      </w:r>
    </w:p>
    <w:p w14:paraId="7FF53FE2">
      <w:pPr>
        <w:widowControl w:val="0"/>
        <w:kinsoku/>
        <w:autoSpaceDE/>
        <w:autoSpaceDN/>
        <w:adjustRightInd/>
        <w:snapToGrid/>
        <w:spacing w:line="360" w:lineRule="auto"/>
        <w:textAlignment w:val="auto"/>
        <w:rPr>
          <w:rFonts w:ascii="宋体" w:hAnsi="宋体" w:eastAsia="宋体" w:cs="宋体"/>
          <w:snapToGrid/>
          <w:color w:val="auto"/>
          <w:kern w:val="2"/>
        </w:rPr>
      </w:pPr>
      <w:r>
        <w:rPr>
          <w:rFonts w:hint="eastAsia" w:ascii="宋体" w:hAnsi="宋体" w:eastAsia="宋体" w:cs="宋体"/>
          <w:b/>
          <w:bCs/>
          <w:snapToGrid/>
          <w:color w:val="auto"/>
          <w:kern w:val="2"/>
        </w:rPr>
        <w:t>承包人（全称）：</w:t>
      </w:r>
      <w:r>
        <w:rPr>
          <w:rFonts w:hint="eastAsia" w:ascii="宋体" w:hAnsi="宋体" w:eastAsia="宋体" w:cs="宋体"/>
          <w:b/>
          <w:bCs/>
          <w:snapToGrid/>
          <w:color w:val="auto"/>
          <w:kern w:val="2"/>
          <w:u w:val="single"/>
        </w:rPr>
        <w:t xml:space="preserve">                           </w:t>
      </w:r>
    </w:p>
    <w:p w14:paraId="307691A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根据《中华人民共和国民法典》、《中华人民共和国</w:t>
      </w:r>
      <w:r>
        <w:rPr>
          <w:rFonts w:hint="eastAsia" w:ascii="宋体" w:hAnsi="宋体" w:eastAsia="宋体" w:cs="宋体"/>
          <w:snapToGrid/>
          <w:color w:val="auto"/>
          <w:kern w:val="2"/>
          <w:lang w:eastAsia="zh-CN"/>
        </w:rPr>
        <w:t>政府采购</w:t>
      </w:r>
      <w:r>
        <w:rPr>
          <w:rFonts w:hint="eastAsia" w:ascii="宋体" w:hAnsi="宋体" w:eastAsia="宋体" w:cs="宋体"/>
          <w:snapToGrid/>
          <w:color w:val="auto"/>
          <w:kern w:val="2"/>
        </w:rPr>
        <w:t>法》及有关法律规定，遵循平等、自愿、公平和诚实信用的原则，双方就下述工程施工及有关事项协商一致，共同达成如下协议：</w:t>
      </w:r>
    </w:p>
    <w:p w14:paraId="3C1581D7">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2" w:name="_Toc6446"/>
      <w:bookmarkStart w:id="3" w:name="_Toc5356"/>
      <w:bookmarkStart w:id="4" w:name="_Toc771"/>
      <w:r>
        <w:rPr>
          <w:rFonts w:hint="eastAsia" w:ascii="宋体" w:hAnsi="宋体" w:eastAsia="宋体" w:cs="宋体"/>
          <w:b/>
          <w:snapToGrid/>
          <w:color w:val="auto"/>
        </w:rPr>
        <w:t>工程概况</w:t>
      </w:r>
      <w:bookmarkEnd w:id="2"/>
      <w:bookmarkEnd w:id="3"/>
      <w:bookmarkEnd w:id="4"/>
    </w:p>
    <w:p w14:paraId="3A42A365">
      <w:pPr>
        <w:widowControl w:val="0"/>
        <w:kinsoku/>
        <w:autoSpaceDE/>
        <w:autoSpaceDN/>
        <w:adjustRightInd/>
        <w:snapToGrid/>
        <w:spacing w:line="360" w:lineRule="auto"/>
        <w:ind w:firstLine="420" w:firstLineChars="200"/>
        <w:jc w:val="both"/>
        <w:textAlignment w:val="auto"/>
        <w:rPr>
          <w:rFonts w:ascii="宋体" w:hAnsi="宋体" w:eastAsia="宋体" w:cs="宋体"/>
          <w:b w:val="0"/>
          <w:bCs w:val="0"/>
          <w:snapToGrid/>
          <w:color w:val="auto"/>
          <w:kern w:val="2"/>
        </w:rPr>
      </w:pPr>
      <w:bookmarkStart w:id="5" w:name="_Toc1742"/>
      <w:bookmarkStart w:id="6" w:name="_Toc16773"/>
      <w:r>
        <w:rPr>
          <w:rFonts w:hint="eastAsia" w:ascii="宋体" w:hAnsi="宋体" w:eastAsia="宋体" w:cs="宋体"/>
          <w:snapToGrid/>
          <w:color w:val="auto"/>
          <w:kern w:val="2"/>
        </w:rPr>
        <w:t>1.1工程名称：</w:t>
      </w:r>
      <w:r>
        <w:rPr>
          <w:rFonts w:hint="eastAsia" w:ascii="宋体" w:hAnsi="宋体" w:cs="宋体"/>
          <w:b w:val="0"/>
          <w:bCs w:val="0"/>
          <w:snapToGrid/>
          <w:color w:val="auto"/>
          <w:kern w:val="2"/>
          <w:u w:val="single"/>
          <w:lang w:val="en-US" w:eastAsia="zh-CN"/>
        </w:rPr>
        <w:t>省示范创建生态文明教育基地建设项目</w:t>
      </w:r>
    </w:p>
    <w:p w14:paraId="16FF193C">
      <w:pPr>
        <w:widowControl w:val="0"/>
        <w:kinsoku/>
        <w:autoSpaceDE/>
        <w:autoSpaceDN/>
        <w:adjustRightInd/>
        <w:snapToGrid/>
        <w:spacing w:line="360" w:lineRule="auto"/>
        <w:ind w:firstLine="420" w:firstLineChars="200"/>
        <w:jc w:val="both"/>
        <w:textAlignment w:val="auto"/>
        <w:rPr>
          <w:rFonts w:ascii="宋体" w:hAnsi="宋体" w:eastAsia="宋体" w:cs="宋体"/>
          <w:b w:val="0"/>
          <w:bCs w:val="0"/>
          <w:snapToGrid/>
          <w:color w:val="auto"/>
          <w:kern w:val="2"/>
        </w:rPr>
      </w:pPr>
      <w:r>
        <w:rPr>
          <w:rFonts w:hint="eastAsia" w:ascii="宋体" w:hAnsi="宋体" w:eastAsia="宋体" w:cs="宋体"/>
          <w:b w:val="0"/>
          <w:bCs w:val="0"/>
          <w:snapToGrid/>
          <w:color w:val="auto"/>
          <w:kern w:val="2"/>
        </w:rPr>
        <w:t>1.2工程地点：</w:t>
      </w:r>
      <w:r>
        <w:rPr>
          <w:rFonts w:hint="eastAsia" w:ascii="宋体" w:hAnsi="宋体" w:cs="宋体"/>
          <w:b w:val="0"/>
          <w:bCs w:val="0"/>
          <w:snapToGrid/>
          <w:color w:val="auto"/>
          <w:kern w:val="2"/>
          <w:u w:val="single"/>
          <w:lang w:val="en-US" w:eastAsia="zh-CN"/>
        </w:rPr>
        <w:t>西大附中浐灞中学校内</w:t>
      </w:r>
      <w:r>
        <w:rPr>
          <w:rFonts w:hint="eastAsia" w:ascii="宋体" w:hAnsi="宋体" w:eastAsia="宋体" w:cs="宋体"/>
          <w:b w:val="0"/>
          <w:bCs w:val="0"/>
          <w:snapToGrid/>
          <w:color w:val="auto"/>
          <w:kern w:val="2"/>
        </w:rPr>
        <w:t>。</w:t>
      </w:r>
    </w:p>
    <w:p w14:paraId="1AE76822">
      <w:pPr>
        <w:widowControl w:val="0"/>
        <w:kinsoku/>
        <w:autoSpaceDE/>
        <w:autoSpaceDN/>
        <w:adjustRightInd/>
        <w:snapToGrid/>
        <w:spacing w:line="360" w:lineRule="auto"/>
        <w:ind w:firstLine="420" w:firstLineChars="200"/>
        <w:jc w:val="both"/>
        <w:textAlignment w:val="auto"/>
        <w:rPr>
          <w:rFonts w:ascii="宋体" w:hAnsi="宋体" w:eastAsia="宋体" w:cs="宋体"/>
          <w:b w:val="0"/>
          <w:bCs w:val="0"/>
          <w:snapToGrid/>
          <w:color w:val="auto"/>
          <w:kern w:val="2"/>
        </w:rPr>
      </w:pPr>
      <w:r>
        <w:rPr>
          <w:rFonts w:hint="eastAsia" w:ascii="宋体" w:hAnsi="宋体" w:eastAsia="宋体" w:cs="宋体"/>
          <w:b w:val="0"/>
          <w:bCs w:val="0"/>
          <w:snapToGrid/>
          <w:color w:val="auto"/>
          <w:kern w:val="2"/>
        </w:rPr>
        <w:t>1.3工程内容：</w:t>
      </w:r>
      <w:r>
        <w:rPr>
          <w:rFonts w:hint="eastAsia" w:ascii="宋体" w:hAnsi="宋体" w:eastAsia="宋体" w:cs="宋体"/>
          <w:b w:val="0"/>
          <w:bCs w:val="0"/>
          <w:snapToGrid/>
          <w:color w:val="auto"/>
          <w:kern w:val="2"/>
          <w:u w:val="single"/>
          <w:lang w:eastAsia="zh-CN"/>
        </w:rPr>
        <w:t>主要</w:t>
      </w:r>
      <w:r>
        <w:rPr>
          <w:rFonts w:hint="eastAsia" w:ascii="宋体" w:hAnsi="宋体" w:eastAsia="宋体" w:cs="宋体"/>
          <w:b w:val="0"/>
          <w:bCs w:val="0"/>
          <w:snapToGrid/>
          <w:color w:val="auto"/>
          <w:kern w:val="2"/>
          <w:u w:val="single"/>
        </w:rPr>
        <w:t>对项目展区内顶、地、墙基层装修及墙面文字画面、展厅内定制展柜、模型及相应场景制作，展厅内强弱电布线及灯具安装等。具体详见采购文件及工程量清单。</w:t>
      </w:r>
    </w:p>
    <w:p w14:paraId="79AD5720">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7" w:name="_Toc22199"/>
      <w:r>
        <w:rPr>
          <w:rFonts w:hint="eastAsia" w:ascii="宋体" w:hAnsi="宋体" w:eastAsia="宋体" w:cs="宋体"/>
          <w:b/>
          <w:snapToGrid/>
          <w:color w:val="auto"/>
        </w:rPr>
        <w:t>合同工期</w:t>
      </w:r>
      <w:bookmarkEnd w:id="5"/>
      <w:bookmarkEnd w:id="6"/>
      <w:bookmarkEnd w:id="7"/>
    </w:p>
    <w:p w14:paraId="52199C3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计划开工日期：</w:t>
      </w:r>
      <w:r>
        <w:rPr>
          <w:rFonts w:hint="eastAsia" w:ascii="宋体" w:hAnsi="宋体" w:eastAsia="宋体" w:cs="宋体"/>
          <w:snapToGrid/>
          <w:color w:val="auto"/>
          <w:kern w:val="2"/>
          <w:u w:val="single"/>
        </w:rPr>
        <w:t xml:space="preserve"> 202</w:t>
      </w:r>
      <w:r>
        <w:rPr>
          <w:rFonts w:hint="eastAsia" w:ascii="宋体" w:hAnsi="宋体" w:eastAsia="宋体" w:cs="宋体"/>
          <w:snapToGrid/>
          <w:color w:val="auto"/>
          <w:kern w:val="2"/>
          <w:u w:val="single"/>
          <w:lang w:val="en-US" w:eastAsia="zh-CN"/>
        </w:rPr>
        <w:t>5</w:t>
      </w:r>
      <w:r>
        <w:rPr>
          <w:rFonts w:hint="eastAsia" w:ascii="宋体" w:hAnsi="宋体" w:eastAsia="宋体" w:cs="宋体"/>
          <w:snapToGrid/>
          <w:color w:val="auto"/>
          <w:kern w:val="2"/>
        </w:rPr>
        <w:t>年</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月</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日。</w:t>
      </w:r>
    </w:p>
    <w:p w14:paraId="19437FF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计划竣工日期：</w:t>
      </w:r>
      <w:r>
        <w:rPr>
          <w:rFonts w:hint="eastAsia" w:ascii="宋体" w:hAnsi="宋体" w:eastAsia="宋体" w:cs="宋体"/>
          <w:snapToGrid/>
          <w:color w:val="auto"/>
          <w:kern w:val="2"/>
          <w:u w:val="single"/>
        </w:rPr>
        <w:t xml:space="preserve"> 20</w:t>
      </w:r>
      <w:r>
        <w:rPr>
          <w:rFonts w:hint="eastAsia" w:ascii="宋体" w:hAnsi="宋体" w:eastAsia="宋体" w:cs="宋体"/>
          <w:snapToGrid/>
          <w:color w:val="auto"/>
          <w:kern w:val="2"/>
          <w:u w:val="single"/>
          <w:lang w:val="en-US" w:eastAsia="zh-CN"/>
        </w:rPr>
        <w:t>25</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年</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月</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日。</w:t>
      </w:r>
    </w:p>
    <w:p w14:paraId="7B5B1B7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工期总日历天数：</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天。工期总日历天数与根据前述计划开竣工日期计算的工期天数不一致的，以工期总日历天数为准。</w:t>
      </w:r>
    </w:p>
    <w:p w14:paraId="22F6C4C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合同工期已充分考虑了下述因素对施工工期可能带来的影响： </w:t>
      </w:r>
    </w:p>
    <w:p w14:paraId="3751DA2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2.1承包人已知晓可能出现的各种规模的自然灾害（如下雨、大风、高低温天气等，专用条款约定的不可抗力除外）、停水、停电、节假日及当地政府规定的需要临时停工（如雾霾、政治性会议、中高考等）等因素对工期的影响； </w:t>
      </w:r>
    </w:p>
    <w:p w14:paraId="62EDDE1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2.2承包人已全面了解国家、项目所在地相关部门发布的，关于建设工程施工的所有规定，并保证在施工中认真执行有关交通、环保、噪音扰民等相关文件中对施工时间的限制性规定，且根据该等规定制订了合理的施工方案。任何由于工程进度需要的夜间施工，承包人均应按照项目所在地有关规定及程序向政府有关部门申请并获得批准，并承担由此发生的一切费用。承包人不得以项目所在地有关施工时间的限制为理由而免于承担本合同中规定的任何责任和义务，特别是施工工期的责任。 </w:t>
      </w:r>
    </w:p>
    <w:p w14:paraId="010D302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2.3承包人与其他单位之间交叉施工产生的降效对工期的影响。 </w:t>
      </w:r>
    </w:p>
    <w:p w14:paraId="1248058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2.4承包人应有预见性并事前提出可能影响其施工进度的各种因素及合理要求(包括但不限于工作作业面提供、发包人供材料设备计划、对其他配合单位的要求等)，由于承包人未事前提出导致工期延误，责任由承包人自行承担。 </w:t>
      </w:r>
    </w:p>
    <w:p w14:paraId="5B4C0C9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2.5承包人应在合同总工期内执行及完成本合同承包范围内所有承包内容及管理配合服务。承包人的工程节点进度需满足发包人现场要求。施工过程中，发包人对某些工程节点进度作出具体要求时，承包人须按发包人指令积极配合，确保节点进度达到要求。</w:t>
      </w:r>
    </w:p>
    <w:p w14:paraId="10DFD04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2.6工期约定奖罚措施详见本合同专用条款。</w:t>
      </w:r>
    </w:p>
    <w:p w14:paraId="329F274C">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8" w:name="_Toc4209"/>
      <w:bookmarkStart w:id="9" w:name="_Toc22147"/>
      <w:bookmarkStart w:id="10" w:name="_Toc16917"/>
      <w:r>
        <w:rPr>
          <w:rFonts w:hint="eastAsia" w:ascii="宋体" w:hAnsi="宋体" w:eastAsia="宋体" w:cs="宋体"/>
          <w:b/>
          <w:snapToGrid/>
          <w:color w:val="auto"/>
        </w:rPr>
        <w:t>质量及验收标准</w:t>
      </w:r>
      <w:bookmarkEnd w:id="8"/>
      <w:bookmarkEnd w:id="9"/>
      <w:bookmarkEnd w:id="10"/>
    </w:p>
    <w:p w14:paraId="71E1818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3.1工程质量符合：</w:t>
      </w:r>
      <w:r>
        <w:rPr>
          <w:rFonts w:hint="eastAsia" w:ascii="宋体" w:hAnsi="宋体" w:eastAsia="宋体" w:cs="Times New Roman"/>
          <w:snapToGrid/>
          <w:color w:val="auto"/>
          <w:kern w:val="2"/>
          <w:u w:val="single"/>
        </w:rPr>
        <w:t>达到国家现行施工验收规范“合格”标准</w:t>
      </w:r>
      <w:r>
        <w:rPr>
          <w:rFonts w:hint="eastAsia" w:ascii="宋体" w:hAnsi="宋体" w:eastAsia="宋体" w:cs="宋体"/>
          <w:snapToGrid/>
          <w:color w:val="auto"/>
          <w:kern w:val="2"/>
          <w:u w:val="single"/>
        </w:rPr>
        <w:t>。</w:t>
      </w:r>
    </w:p>
    <w:p w14:paraId="4B3673FC">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11" w:name="_Toc6153"/>
      <w:bookmarkStart w:id="12" w:name="_Toc15382"/>
      <w:bookmarkStart w:id="13" w:name="_Toc14700"/>
      <w:r>
        <w:rPr>
          <w:rFonts w:hint="eastAsia" w:ascii="宋体" w:hAnsi="宋体" w:eastAsia="宋体" w:cs="宋体"/>
          <w:b/>
          <w:snapToGrid/>
          <w:color w:val="auto"/>
        </w:rPr>
        <w:t>签约合同价与合同价格形式</w:t>
      </w:r>
      <w:bookmarkEnd w:id="11"/>
      <w:bookmarkEnd w:id="12"/>
      <w:bookmarkEnd w:id="13"/>
    </w:p>
    <w:p w14:paraId="57F161D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highlight w:val="red"/>
        </w:rPr>
      </w:pPr>
      <w:r>
        <w:rPr>
          <w:rFonts w:hint="eastAsia" w:ascii="宋体" w:hAnsi="宋体" w:eastAsia="宋体" w:cs="宋体"/>
          <w:snapToGrid/>
          <w:color w:val="auto"/>
          <w:kern w:val="2"/>
        </w:rPr>
        <w:t>4.1本合同计价方式：</w:t>
      </w:r>
      <w:r>
        <w:rPr>
          <w:rFonts w:hint="eastAsia" w:ascii="宋体" w:hAnsi="宋体" w:eastAsia="宋体" w:cs="宋体"/>
          <w:snapToGrid/>
          <w:color w:val="auto"/>
          <w:kern w:val="2"/>
          <w:highlight w:val="none"/>
          <w:lang w:eastAsia="zh-CN"/>
        </w:rPr>
        <w:t>包工包料包安全文明施工</w:t>
      </w:r>
      <w:r>
        <w:rPr>
          <w:rFonts w:hint="eastAsia" w:ascii="宋体" w:hAnsi="宋体" w:eastAsia="宋体" w:cs="宋体"/>
          <w:snapToGrid/>
          <w:color w:val="auto"/>
          <w:kern w:val="2"/>
          <w:highlight w:val="none"/>
        </w:rPr>
        <w:t>。</w:t>
      </w:r>
    </w:p>
    <w:p w14:paraId="31E9318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rPr>
        <w:t>4.2本合同价格形式：</w:t>
      </w:r>
      <w:r>
        <w:rPr>
          <w:rFonts w:hint="eastAsia" w:ascii="宋体" w:hAnsi="宋体" w:eastAsia="宋体" w:cs="宋体"/>
          <w:snapToGrid/>
          <w:color w:val="auto"/>
          <w:kern w:val="2"/>
          <w:highlight w:val="none"/>
        </w:rPr>
        <w:sym w:font="Wingdings" w:char="00A8"/>
      </w:r>
      <w:r>
        <w:rPr>
          <w:rFonts w:hint="eastAsia" w:ascii="宋体" w:hAnsi="宋体" w:eastAsia="宋体" w:cs="宋体"/>
          <w:snapToGrid/>
          <w:color w:val="auto"/>
          <w:kern w:val="2"/>
          <w:highlight w:val="none"/>
        </w:rPr>
        <w:t>单价合同（固定单价）</w:t>
      </w:r>
      <w:r>
        <w:rPr>
          <w:rFonts w:hint="eastAsia" w:ascii="宋体" w:hAnsi="宋体" w:eastAsia="宋体" w:cs="宋体"/>
          <w:b/>
          <w:bCs/>
          <w:snapToGrid/>
          <w:color w:val="auto"/>
          <w:kern w:val="2"/>
          <w:highlight w:val="none"/>
        </w:rPr>
        <w:sym w:font="Wingdings" w:char="00FE"/>
      </w:r>
      <w:r>
        <w:rPr>
          <w:rFonts w:hint="eastAsia" w:ascii="宋体" w:hAnsi="宋体" w:eastAsia="宋体" w:cs="宋体"/>
          <w:b/>
          <w:bCs/>
          <w:snapToGrid/>
          <w:color w:val="auto"/>
          <w:kern w:val="2"/>
          <w:highlight w:val="none"/>
        </w:rPr>
        <w:t>总价合同（固定总价）。</w:t>
      </w:r>
    </w:p>
    <w:p w14:paraId="25F5F99A">
      <w:pPr>
        <w:widowControl w:val="0"/>
        <w:kinsoku/>
        <w:autoSpaceDE/>
        <w:autoSpaceDN/>
        <w:adjustRightInd/>
        <w:snapToGrid/>
        <w:spacing w:line="360" w:lineRule="auto"/>
        <w:ind w:firstLine="420" w:firstLineChars="200"/>
        <w:jc w:val="both"/>
        <w:textAlignment w:val="auto"/>
        <w:rPr>
          <w:rFonts w:ascii="宋体" w:hAnsi="宋体" w:eastAsia="宋体" w:cs="宋体"/>
          <w:b w:val="0"/>
          <w:bCs w:val="0"/>
          <w:snapToGrid/>
          <w:color w:val="auto"/>
          <w:kern w:val="2"/>
        </w:rPr>
      </w:pPr>
      <w:r>
        <w:rPr>
          <w:rFonts w:hint="eastAsia" w:ascii="宋体" w:hAnsi="宋体" w:eastAsia="宋体" w:cs="宋体"/>
          <w:snapToGrid/>
          <w:color w:val="auto"/>
          <w:kern w:val="2"/>
        </w:rPr>
        <w:t>4.3</w:t>
      </w:r>
      <w:r>
        <w:rPr>
          <w:rFonts w:hint="eastAsia" w:ascii="宋体" w:hAnsi="宋体" w:eastAsia="宋体" w:cs="宋体"/>
          <w:b w:val="0"/>
          <w:bCs w:val="0"/>
          <w:snapToGrid/>
          <w:color w:val="auto"/>
          <w:kern w:val="2"/>
        </w:rPr>
        <w:t xml:space="preserve">固定单价合同：是指工程量按竣工图计算，无论施工图预结算工程量增加或减少，合同综合单价均不做调整的合同。 </w:t>
      </w:r>
    </w:p>
    <w:p w14:paraId="58D0D1D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b w:val="0"/>
          <w:bCs w:val="0"/>
          <w:snapToGrid/>
          <w:color w:val="auto"/>
          <w:kern w:val="2"/>
        </w:rPr>
        <w:t>4.4固定总价合同：</w:t>
      </w:r>
      <w:r>
        <w:rPr>
          <w:rFonts w:hint="eastAsia" w:ascii="宋体" w:hAnsi="宋体" w:eastAsia="宋体" w:cs="宋体"/>
          <w:snapToGrid/>
          <w:color w:val="auto"/>
          <w:kern w:val="2"/>
        </w:rPr>
        <w:t>是指合同总价包干，合同结算时，除设计变更及工程签证外，工程量与综合单价一律不做调整的合同。</w:t>
      </w:r>
    </w:p>
    <w:p w14:paraId="52B61CC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4.5本合同适用计税方式：增值税一般计税法。</w:t>
      </w:r>
    </w:p>
    <w:p w14:paraId="199D59F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4.6本合同款项适用税率：</w:t>
      </w:r>
      <w:r>
        <w:rPr>
          <w:rFonts w:hint="eastAsia" w:ascii="宋体" w:hAnsi="宋体" w:eastAsia="宋体" w:cs="宋体"/>
          <w:snapToGrid/>
          <w:color w:val="auto"/>
          <w:kern w:val="2"/>
          <w:u w:val="single"/>
        </w:rPr>
        <w:t xml:space="preserve">     </w:t>
      </w:r>
      <w:r>
        <w:rPr>
          <w:rFonts w:hint="eastAsia" w:ascii="宋体" w:hAnsi="宋体" w:eastAsia="宋体" w:cs="宋体"/>
          <w:b/>
          <w:bCs/>
          <w:snapToGrid/>
          <w:color w:val="auto"/>
          <w:kern w:val="2"/>
        </w:rPr>
        <w:t>%</w:t>
      </w:r>
      <w:r>
        <w:rPr>
          <w:rFonts w:hint="eastAsia" w:ascii="宋体" w:hAnsi="宋体" w:eastAsia="宋体" w:cs="宋体"/>
          <w:snapToGrid/>
          <w:color w:val="auto"/>
          <w:kern w:val="2"/>
        </w:rPr>
        <w:t xml:space="preserve"> ；</w:t>
      </w:r>
    </w:p>
    <w:p w14:paraId="307D98D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4.7本合同发票类型： </w:t>
      </w:r>
      <w:r>
        <w:rPr>
          <w:rFonts w:hint="eastAsia" w:ascii="宋体" w:hAnsi="宋体" w:eastAsia="宋体" w:cs="宋体"/>
          <w:snapToGrid/>
          <w:color w:val="auto"/>
          <w:kern w:val="2"/>
        </w:rPr>
        <w:sym w:font="Wingdings" w:char="00A8"/>
      </w:r>
      <w:r>
        <w:rPr>
          <w:rFonts w:hint="eastAsia" w:ascii="宋体" w:hAnsi="宋体" w:eastAsia="宋体" w:cs="宋体"/>
          <w:snapToGrid/>
          <w:color w:val="auto"/>
          <w:kern w:val="2"/>
        </w:rPr>
        <w:t xml:space="preserve">增值税普通发票 </w:t>
      </w:r>
      <w:r>
        <w:rPr>
          <w:rFonts w:hint="eastAsia" w:ascii="宋体" w:hAnsi="宋体" w:eastAsia="宋体" w:cs="宋体"/>
          <w:snapToGrid/>
          <w:color w:val="auto"/>
          <w:kern w:val="2"/>
        </w:rPr>
        <w:sym w:font="Wingdings" w:char="00FE"/>
      </w:r>
      <w:r>
        <w:rPr>
          <w:rFonts w:hint="eastAsia" w:ascii="宋体" w:hAnsi="宋体" w:eastAsia="宋体" w:cs="宋体"/>
          <w:snapToGrid/>
          <w:color w:val="auto"/>
          <w:kern w:val="2"/>
        </w:rPr>
        <w:t>增值税专用发票 。</w:t>
      </w:r>
    </w:p>
    <w:p w14:paraId="73EF242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4.8签约合同价为：根据《合同清单》（详见附件1）</w:t>
      </w:r>
    </w:p>
    <w:p w14:paraId="7898BAE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本合同不含税总价¥</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元（人民币大写</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736E552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增值税税率</w:t>
      </w:r>
      <w:r>
        <w:rPr>
          <w:rFonts w:hint="eastAsia" w:ascii="宋体" w:hAnsi="宋体" w:eastAsia="宋体" w:cs="宋体"/>
          <w:snapToGrid/>
          <w:color w:val="auto"/>
          <w:kern w:val="2"/>
          <w:u w:val="single"/>
        </w:rPr>
        <w:t xml:space="preserve">   </w:t>
      </w:r>
      <w:r>
        <w:rPr>
          <w:rFonts w:hint="eastAsia" w:ascii="宋体" w:hAnsi="宋体" w:eastAsia="宋体" w:cs="宋体"/>
          <w:b/>
          <w:bCs/>
          <w:snapToGrid/>
          <w:color w:val="auto"/>
          <w:kern w:val="2"/>
        </w:rPr>
        <w:t>%</w:t>
      </w:r>
      <w:r>
        <w:rPr>
          <w:rFonts w:hint="eastAsia" w:ascii="宋体" w:hAnsi="宋体" w:eastAsia="宋体" w:cs="宋体"/>
          <w:snapToGrid/>
          <w:color w:val="auto"/>
          <w:kern w:val="2"/>
        </w:rPr>
        <w:t>，税金¥</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元（人民币大写</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6D5F7A2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含税合同总价¥</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元（人民币大写</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14BBB6F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本合同中出现的费用、价格凡是未注明的均为不含税价格，需要含税价格的需特殊注明。本合同承包范围的含税综总价固定不变，不随增值税率变动而变动。 </w:t>
      </w:r>
    </w:p>
    <w:p w14:paraId="5CBBDEA9">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14" w:name="_Toc22413"/>
      <w:bookmarkStart w:id="15" w:name="_Toc1023"/>
      <w:r>
        <w:rPr>
          <w:rFonts w:hint="eastAsia" w:ascii="宋体" w:hAnsi="宋体" w:eastAsia="宋体" w:cs="宋体"/>
          <w:b/>
          <w:snapToGrid/>
          <w:color w:val="auto"/>
        </w:rPr>
        <w:t>银行开票信息</w:t>
      </w:r>
      <w:bookmarkEnd w:id="14"/>
      <w:bookmarkEnd w:id="15"/>
    </w:p>
    <w:p w14:paraId="4CA7841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甲方通过银行转账的方式向乙方支付相应价款，乙方指定收款账户信息如下，乙方承担因提供信息有误造成的一切不利后果：</w:t>
      </w:r>
    </w:p>
    <w:p w14:paraId="5B196A9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乙方公司名称: </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28696D1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统一社会信用代码：</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5EC5979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地址: </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3BDC887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开户行：</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0BE312C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账号：</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7B42D1E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cs="宋体"/>
          <w:snapToGrid/>
          <w:color w:val="auto"/>
          <w:kern w:val="2"/>
          <w:lang w:val="en-US" w:eastAsia="zh-CN"/>
        </w:rPr>
        <w:t>项目竣工验收后甲方支付乙方合同款项，</w:t>
      </w:r>
      <w:r>
        <w:rPr>
          <w:rFonts w:hint="eastAsia" w:ascii="宋体" w:hAnsi="宋体" w:eastAsia="宋体" w:cs="宋体"/>
          <w:snapToGrid/>
          <w:color w:val="auto"/>
          <w:kern w:val="2"/>
        </w:rPr>
        <w:t>乙方应当向甲方开具符合合同要求等额发票。因乙方逾期提供发票或提供发票不符合合同要求，致使甲方逾期付款的责任，由乙方自行承担，甲方不承担逾期付款的违约责任。</w:t>
      </w:r>
    </w:p>
    <w:p w14:paraId="5BF5425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甲方公司名称：</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38ED5E2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地址、电话：</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3C53177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纳税人识别号：</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6A299E2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开户行：</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0B498E8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账号：</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400AFE87">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16" w:name="_Toc15278"/>
      <w:bookmarkStart w:id="17" w:name="_Toc10523"/>
      <w:bookmarkStart w:id="18" w:name="_Toc11886"/>
      <w:r>
        <w:rPr>
          <w:rFonts w:hint="eastAsia" w:ascii="宋体" w:hAnsi="宋体" w:eastAsia="宋体" w:cs="宋体"/>
          <w:b/>
          <w:snapToGrid/>
          <w:color w:val="auto"/>
        </w:rPr>
        <w:t>合同文件构成</w:t>
      </w:r>
      <w:bookmarkEnd w:id="16"/>
      <w:bookmarkEnd w:id="17"/>
      <w:bookmarkEnd w:id="18"/>
    </w:p>
    <w:p w14:paraId="2CE98DCF">
      <w:pPr>
        <w:widowControl w:val="0"/>
        <w:kinsoku/>
        <w:autoSpaceDE/>
        <w:autoSpaceDN/>
        <w:adjustRightInd/>
        <w:snapToGrid/>
        <w:spacing w:line="360" w:lineRule="auto"/>
        <w:ind w:firstLine="420" w:firstLineChars="200"/>
        <w:jc w:val="both"/>
        <w:textAlignment w:val="auto"/>
        <w:rPr>
          <w:rFonts w:ascii="宋体" w:hAnsi="宋体" w:eastAsia="宋体" w:cs="宋体"/>
          <w:bCs/>
          <w:snapToGrid/>
          <w:color w:val="auto"/>
          <w:kern w:val="2"/>
        </w:rPr>
      </w:pPr>
      <w:r>
        <w:rPr>
          <w:rFonts w:hint="eastAsia" w:ascii="宋体" w:hAnsi="宋体" w:eastAsia="宋体" w:cs="宋体"/>
          <w:bCs/>
          <w:snapToGrid/>
          <w:color w:val="auto"/>
          <w:kern w:val="2"/>
        </w:rPr>
        <w:t>本协议书与下列文件一起构成合同文件：</w:t>
      </w:r>
    </w:p>
    <w:p w14:paraId="2C453AD9">
      <w:pPr>
        <w:widowControl w:val="0"/>
        <w:kinsoku/>
        <w:autoSpaceDE/>
        <w:autoSpaceDN/>
        <w:adjustRightInd/>
        <w:snapToGrid/>
        <w:spacing w:line="360" w:lineRule="auto"/>
        <w:ind w:left="420" w:left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（1）合同协议书；</w:t>
      </w:r>
      <w:r>
        <w:rPr>
          <w:rFonts w:hint="eastAsia" w:ascii="宋体" w:hAnsi="宋体" w:eastAsia="宋体" w:cs="宋体"/>
          <w:snapToGrid/>
          <w:color w:val="auto"/>
          <w:kern w:val="2"/>
        </w:rPr>
        <w:br w:type="textWrapping"/>
      </w:r>
      <w:r>
        <w:rPr>
          <w:rFonts w:hint="eastAsia" w:ascii="宋体" w:hAnsi="宋体" w:eastAsia="宋体" w:cs="宋体"/>
          <w:snapToGrid/>
          <w:color w:val="auto"/>
          <w:kern w:val="2"/>
        </w:rPr>
        <w:t>（2）专用合同条款；</w:t>
      </w:r>
    </w:p>
    <w:p w14:paraId="65249DE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（3）通用合同条款；</w:t>
      </w:r>
    </w:p>
    <w:p w14:paraId="1102F7A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（4）图纸；</w:t>
      </w:r>
    </w:p>
    <w:p w14:paraId="515E636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（5）合同工程量清单；</w:t>
      </w:r>
    </w:p>
    <w:p w14:paraId="0E8BF0B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（6）其他合同文件。</w:t>
      </w:r>
    </w:p>
    <w:p w14:paraId="2FCCE81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在合同订立及履行过程中形成的与合同有关的文件均构成合同文件组成部分。</w:t>
      </w:r>
    </w:p>
    <w:p w14:paraId="05C408C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上述各项本合同范围内所涉及的所有国家标准、地方标准、行业标准在合同履行过程中如发生更新，则自动按最新版本执行。</w:t>
      </w:r>
    </w:p>
    <w:p w14:paraId="213C5524">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19" w:name="_Toc12166"/>
      <w:bookmarkStart w:id="20" w:name="_Toc4831"/>
      <w:bookmarkStart w:id="21" w:name="_Toc26855"/>
      <w:r>
        <w:rPr>
          <w:rFonts w:hint="eastAsia" w:ascii="宋体" w:hAnsi="宋体" w:eastAsia="宋体" w:cs="宋体"/>
          <w:b/>
          <w:snapToGrid/>
          <w:color w:val="auto"/>
        </w:rPr>
        <w:t>承诺</w:t>
      </w:r>
      <w:bookmarkEnd w:id="19"/>
      <w:bookmarkEnd w:id="20"/>
      <w:bookmarkEnd w:id="21"/>
    </w:p>
    <w:p w14:paraId="26F7CC6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7.1承包人承诺按照法律规定及合同约定的相关要求组织完成工程施工，确保工程质量和安全，不进行转包及违法分包，并在缺陷责任期及保修期内承担相应的工程维修责任。</w:t>
      </w:r>
    </w:p>
    <w:p w14:paraId="169E6E7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7.2发包人和承包人承诺不再就同一工程另行签订与合同实质性内容相背离的协议。</w:t>
      </w:r>
    </w:p>
    <w:p w14:paraId="56D1FF10">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22" w:name="_Toc7124"/>
      <w:bookmarkStart w:id="23" w:name="_Toc1349"/>
      <w:bookmarkStart w:id="24" w:name="_Toc2911"/>
      <w:r>
        <w:rPr>
          <w:rFonts w:hint="eastAsia" w:ascii="宋体" w:hAnsi="宋体" w:eastAsia="宋体" w:cs="宋体"/>
          <w:b/>
          <w:snapToGrid/>
          <w:color w:val="auto"/>
        </w:rPr>
        <w:t>签订时间</w:t>
      </w:r>
      <w:bookmarkEnd w:id="22"/>
      <w:bookmarkEnd w:id="23"/>
      <w:bookmarkEnd w:id="24"/>
    </w:p>
    <w:p w14:paraId="3F46574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本合同于</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年</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月</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日签订。</w:t>
      </w:r>
    </w:p>
    <w:p w14:paraId="26A13FAB">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25" w:name="_Toc2556"/>
      <w:bookmarkStart w:id="26" w:name="_Toc11797"/>
      <w:bookmarkStart w:id="27" w:name="_Toc4844"/>
      <w:r>
        <w:rPr>
          <w:rFonts w:hint="eastAsia" w:ascii="宋体" w:hAnsi="宋体" w:eastAsia="宋体" w:cs="宋体"/>
          <w:b/>
          <w:snapToGrid/>
          <w:color w:val="auto"/>
        </w:rPr>
        <w:t>签订地点</w:t>
      </w:r>
      <w:bookmarkEnd w:id="25"/>
      <w:bookmarkEnd w:id="26"/>
      <w:bookmarkEnd w:id="27"/>
    </w:p>
    <w:p w14:paraId="31CD2B66">
      <w:pPr>
        <w:widowControl w:val="0"/>
        <w:kinsoku/>
        <w:autoSpaceDE/>
        <w:autoSpaceDN/>
        <w:adjustRightInd/>
        <w:snapToGrid/>
        <w:spacing w:line="360" w:lineRule="auto"/>
        <w:ind w:firstLine="420" w:firstLineChars="200"/>
        <w:jc w:val="both"/>
        <w:textAlignment w:val="auto"/>
        <w:rPr>
          <w:rFonts w:ascii="宋体" w:hAnsi="宋体" w:eastAsia="宋体" w:cs="宋体"/>
          <w:bCs/>
          <w:snapToGrid/>
          <w:color w:val="auto"/>
          <w:kern w:val="2"/>
        </w:rPr>
      </w:pPr>
      <w:r>
        <w:rPr>
          <w:rFonts w:hint="eastAsia" w:ascii="宋体" w:hAnsi="宋体" w:eastAsia="宋体" w:cs="宋体"/>
          <w:bCs/>
          <w:snapToGrid/>
          <w:color w:val="auto"/>
          <w:kern w:val="2"/>
        </w:rPr>
        <w:t>本合同在</w:t>
      </w:r>
      <w:r>
        <w:rPr>
          <w:rFonts w:hint="eastAsia" w:ascii="宋体" w:hAnsi="宋体" w:eastAsia="宋体" w:cs="宋体"/>
          <w:bCs/>
          <w:snapToGrid/>
          <w:color w:val="auto"/>
          <w:kern w:val="2"/>
          <w:u w:val="single"/>
        </w:rPr>
        <w:t xml:space="preserve">                  </w:t>
      </w:r>
      <w:r>
        <w:rPr>
          <w:rFonts w:hint="eastAsia" w:ascii="宋体" w:hAnsi="宋体" w:eastAsia="宋体" w:cs="宋体"/>
          <w:bCs/>
          <w:snapToGrid/>
          <w:color w:val="auto"/>
          <w:kern w:val="2"/>
        </w:rPr>
        <w:t>签订。</w:t>
      </w:r>
    </w:p>
    <w:p w14:paraId="14316BC4">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28" w:name="_Toc15304"/>
      <w:bookmarkStart w:id="29" w:name="_Toc2442"/>
      <w:bookmarkStart w:id="30" w:name="_Toc2306"/>
      <w:r>
        <w:rPr>
          <w:rFonts w:hint="eastAsia" w:ascii="宋体" w:hAnsi="宋体" w:eastAsia="宋体" w:cs="宋体"/>
          <w:b/>
          <w:snapToGrid/>
          <w:color w:val="auto"/>
        </w:rPr>
        <w:t>补充协议</w:t>
      </w:r>
      <w:bookmarkEnd w:id="28"/>
      <w:bookmarkEnd w:id="29"/>
      <w:bookmarkEnd w:id="30"/>
    </w:p>
    <w:p w14:paraId="340EE02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合同未尽事宜，合同当事人另行签订补充协议，补充协议是合同的组成部分。</w:t>
      </w:r>
    </w:p>
    <w:p w14:paraId="20087E57">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31" w:name="_Toc8751"/>
      <w:bookmarkStart w:id="32" w:name="_Toc8630"/>
      <w:bookmarkStart w:id="33" w:name="_Toc21644"/>
      <w:r>
        <w:rPr>
          <w:rFonts w:hint="eastAsia" w:ascii="宋体" w:hAnsi="宋体" w:eastAsia="宋体" w:cs="宋体"/>
          <w:b/>
          <w:snapToGrid/>
          <w:color w:val="auto"/>
        </w:rPr>
        <w:t>合同生效</w:t>
      </w:r>
      <w:bookmarkEnd w:id="31"/>
      <w:bookmarkEnd w:id="32"/>
      <w:bookmarkEnd w:id="33"/>
    </w:p>
    <w:p w14:paraId="2F95838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本合同自</w:t>
      </w:r>
      <w:r>
        <w:rPr>
          <w:rFonts w:hint="eastAsia" w:ascii="宋体" w:hAnsi="宋体" w:eastAsia="宋体" w:cs="宋体"/>
          <w:snapToGrid/>
          <w:color w:val="auto"/>
          <w:kern w:val="2"/>
          <w:u w:val="single"/>
        </w:rPr>
        <w:t xml:space="preserve">   双方单位盖公章和法定代表人印章后   </w:t>
      </w:r>
      <w:r>
        <w:rPr>
          <w:rFonts w:hint="eastAsia" w:ascii="宋体" w:hAnsi="宋体" w:eastAsia="宋体" w:cs="宋体"/>
          <w:snapToGrid/>
          <w:color w:val="auto"/>
          <w:kern w:val="2"/>
        </w:rPr>
        <w:t>生效。</w:t>
      </w:r>
    </w:p>
    <w:p w14:paraId="3BB8D010">
      <w:pPr>
        <w:keepNext/>
        <w:keepLines/>
        <w:widowControl w:val="0"/>
        <w:numPr>
          <w:ilvl w:val="0"/>
          <w:numId w:val="1"/>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34" w:name="_Toc22831"/>
      <w:bookmarkStart w:id="35" w:name="_Toc11406"/>
      <w:bookmarkStart w:id="36" w:name="_Toc17889"/>
      <w:r>
        <w:rPr>
          <w:rFonts w:hint="eastAsia" w:ascii="宋体" w:hAnsi="宋体" w:eastAsia="宋体" w:cs="宋体"/>
          <w:b/>
          <w:snapToGrid/>
          <w:color w:val="auto"/>
        </w:rPr>
        <w:t>合同份数</w:t>
      </w:r>
      <w:bookmarkEnd w:id="34"/>
      <w:bookmarkEnd w:id="35"/>
      <w:bookmarkEnd w:id="36"/>
    </w:p>
    <w:p w14:paraId="1D2468F3">
      <w:pPr>
        <w:widowControl w:val="0"/>
        <w:kinsoku/>
        <w:autoSpaceDE/>
        <w:autoSpaceDN/>
        <w:adjustRightInd/>
        <w:snapToGrid/>
        <w:spacing w:line="360" w:lineRule="auto"/>
        <w:ind w:firstLine="420" w:firstLineChars="200"/>
        <w:jc w:val="both"/>
        <w:textAlignment w:val="auto"/>
        <w:rPr>
          <w:rFonts w:ascii="宋体" w:hAnsi="宋体" w:eastAsia="宋体" w:cs="宋体"/>
          <w:bCs/>
          <w:snapToGrid/>
          <w:color w:val="auto"/>
          <w:kern w:val="2"/>
        </w:rPr>
      </w:pPr>
      <w:r>
        <w:rPr>
          <w:rFonts w:hint="eastAsia" w:ascii="宋体" w:hAnsi="宋体" w:eastAsia="宋体" w:cs="宋体"/>
          <w:bCs/>
          <w:snapToGrid/>
          <w:color w:val="auto"/>
          <w:kern w:val="2"/>
        </w:rPr>
        <w:t>本合同一式</w:t>
      </w:r>
      <w:r>
        <w:rPr>
          <w:rFonts w:hint="eastAsia" w:ascii="宋体" w:hAnsi="宋体" w:eastAsia="宋体" w:cs="宋体"/>
          <w:bCs/>
          <w:snapToGrid/>
          <w:color w:val="auto"/>
          <w:kern w:val="2"/>
          <w:u w:val="single"/>
        </w:rPr>
        <w:t xml:space="preserve"> </w:t>
      </w:r>
      <w:r>
        <w:rPr>
          <w:rFonts w:hint="eastAsia" w:ascii="宋体" w:hAnsi="宋体" w:eastAsia="宋体" w:cs="宋体"/>
          <w:bCs/>
          <w:snapToGrid/>
          <w:color w:val="auto"/>
          <w:kern w:val="2"/>
          <w:u w:val="single"/>
          <w:lang w:val="en-US" w:eastAsia="zh-CN"/>
        </w:rPr>
        <w:t xml:space="preserve"> </w:t>
      </w:r>
      <w:r>
        <w:rPr>
          <w:rFonts w:hint="eastAsia" w:ascii="宋体" w:hAnsi="宋体" w:eastAsia="宋体" w:cs="宋体"/>
          <w:bCs/>
          <w:snapToGrid/>
          <w:color w:val="auto"/>
          <w:kern w:val="2"/>
          <w:u w:val="single"/>
        </w:rPr>
        <w:t xml:space="preserve"> </w:t>
      </w:r>
      <w:r>
        <w:rPr>
          <w:rFonts w:hint="eastAsia" w:ascii="宋体" w:hAnsi="宋体" w:eastAsia="宋体" w:cs="宋体"/>
          <w:bCs/>
          <w:snapToGrid/>
          <w:color w:val="auto"/>
          <w:kern w:val="2"/>
        </w:rPr>
        <w:t>份，均具有同等法律效力，发包人执</w:t>
      </w:r>
      <w:r>
        <w:rPr>
          <w:rFonts w:hint="eastAsia" w:ascii="宋体" w:hAnsi="宋体" w:eastAsia="宋体" w:cs="宋体"/>
          <w:bCs/>
          <w:snapToGrid/>
          <w:color w:val="auto"/>
          <w:kern w:val="2"/>
          <w:u w:val="single"/>
        </w:rPr>
        <w:t xml:space="preserve"> </w:t>
      </w:r>
      <w:r>
        <w:rPr>
          <w:rFonts w:hint="eastAsia" w:ascii="宋体" w:hAnsi="宋体" w:eastAsia="宋体" w:cs="宋体"/>
          <w:bCs/>
          <w:snapToGrid/>
          <w:color w:val="auto"/>
          <w:kern w:val="2"/>
          <w:u w:val="single"/>
          <w:lang w:val="en-US" w:eastAsia="zh-CN"/>
        </w:rPr>
        <w:t xml:space="preserve"> </w:t>
      </w:r>
      <w:r>
        <w:rPr>
          <w:rFonts w:hint="eastAsia" w:ascii="宋体" w:hAnsi="宋体" w:eastAsia="宋体" w:cs="宋体"/>
          <w:bCs/>
          <w:snapToGrid/>
          <w:color w:val="auto"/>
          <w:kern w:val="2"/>
          <w:u w:val="single"/>
        </w:rPr>
        <w:t xml:space="preserve"> </w:t>
      </w:r>
      <w:r>
        <w:rPr>
          <w:rFonts w:hint="eastAsia" w:ascii="宋体" w:hAnsi="宋体" w:eastAsia="宋体" w:cs="宋体"/>
          <w:bCs/>
          <w:snapToGrid/>
          <w:color w:val="auto"/>
          <w:kern w:val="2"/>
        </w:rPr>
        <w:t>份，承包人执</w:t>
      </w:r>
      <w:r>
        <w:rPr>
          <w:rFonts w:hint="eastAsia" w:ascii="宋体" w:hAnsi="宋体" w:eastAsia="宋体" w:cs="宋体"/>
          <w:bCs/>
          <w:snapToGrid/>
          <w:color w:val="auto"/>
          <w:kern w:val="2"/>
          <w:u w:val="single"/>
        </w:rPr>
        <w:t xml:space="preserve"> </w:t>
      </w:r>
      <w:r>
        <w:rPr>
          <w:rFonts w:hint="eastAsia" w:ascii="宋体" w:hAnsi="宋体" w:eastAsia="宋体" w:cs="宋体"/>
          <w:bCs/>
          <w:snapToGrid/>
          <w:color w:val="auto"/>
          <w:kern w:val="2"/>
          <w:u w:val="single"/>
          <w:lang w:val="en-US" w:eastAsia="zh-CN"/>
        </w:rPr>
        <w:t xml:space="preserve">  </w:t>
      </w:r>
      <w:r>
        <w:rPr>
          <w:rFonts w:hint="eastAsia" w:ascii="宋体" w:hAnsi="宋体" w:eastAsia="宋体" w:cs="宋体"/>
          <w:bCs/>
          <w:snapToGrid/>
          <w:color w:val="auto"/>
          <w:kern w:val="2"/>
          <w:u w:val="single"/>
        </w:rPr>
        <w:t xml:space="preserve"> </w:t>
      </w:r>
      <w:r>
        <w:rPr>
          <w:rFonts w:hint="eastAsia" w:ascii="宋体" w:hAnsi="宋体" w:eastAsia="宋体" w:cs="宋体"/>
          <w:bCs/>
          <w:snapToGrid/>
          <w:color w:val="auto"/>
          <w:kern w:val="2"/>
        </w:rPr>
        <w:t>份。</w:t>
      </w:r>
    </w:p>
    <w:p w14:paraId="3FBDF4EE">
      <w:pPr>
        <w:widowControl w:val="0"/>
        <w:kinsoku/>
        <w:autoSpaceDE/>
        <w:autoSpaceDN/>
        <w:adjustRightInd/>
        <w:snapToGrid/>
        <w:spacing w:line="360" w:lineRule="auto"/>
        <w:textAlignment w:val="auto"/>
        <w:rPr>
          <w:rFonts w:ascii="宋体" w:hAnsi="宋体" w:eastAsia="宋体" w:cs="宋体"/>
          <w:snapToGrid/>
          <w:color w:val="auto"/>
          <w:kern w:val="2"/>
        </w:rPr>
      </w:pPr>
    </w:p>
    <w:p w14:paraId="36B94403">
      <w:pPr>
        <w:keepNext/>
        <w:keepLines/>
        <w:widowControl w:val="0"/>
        <w:kinsoku/>
        <w:autoSpaceDE/>
        <w:autoSpaceDN/>
        <w:adjustRightInd/>
        <w:snapToGrid/>
        <w:spacing w:before="260" w:after="260" w:line="360" w:lineRule="auto"/>
        <w:ind w:firstLine="422" w:firstLineChars="200"/>
        <w:jc w:val="both"/>
        <w:rPr>
          <w:rFonts w:ascii="宋体" w:hAnsi="宋体" w:eastAsia="宋体" w:cs="宋体"/>
          <w:b/>
          <w:snapToGrid/>
          <w:color w:val="auto"/>
          <w:kern w:val="2"/>
        </w:rPr>
      </w:pPr>
    </w:p>
    <w:p w14:paraId="35D452D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p>
    <w:p w14:paraId="215C1B99">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发包人：  (公章)             承包人：  (公章)</w:t>
      </w:r>
    </w:p>
    <w:p w14:paraId="06291785">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w:t>
      </w:r>
    </w:p>
    <w:p w14:paraId="12678A4E">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w:t>
      </w:r>
    </w:p>
    <w:p w14:paraId="7731FE8C">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w:t>
      </w:r>
    </w:p>
    <w:p w14:paraId="556B7E3F">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u w:val="single"/>
        </w:rPr>
      </w:pPr>
      <w:r>
        <w:rPr>
          <w:rFonts w:hint="eastAsia" w:ascii="宋体" w:hAnsi="宋体" w:eastAsia="宋体" w:cs="宋体"/>
          <w:snapToGrid/>
          <w:color w:val="auto"/>
          <w:kern w:val="2"/>
        </w:rPr>
        <w:t xml:space="preserve">     </w:t>
      </w:r>
    </w:p>
    <w:p w14:paraId="3EC298C5">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法定代表人或其委托代理人：  法定代表人或其委托代理人：</w:t>
      </w:r>
    </w:p>
    <w:p w14:paraId="140A5214">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（签字）                    （签字）</w:t>
      </w:r>
    </w:p>
    <w:p w14:paraId="3E73AD8D">
      <w:pPr>
        <w:keepNext/>
        <w:keepLines/>
        <w:widowControl w:val="0"/>
        <w:kinsoku/>
        <w:autoSpaceDE/>
        <w:autoSpaceDN/>
        <w:adjustRightInd/>
        <w:snapToGrid/>
        <w:spacing w:before="260" w:after="260" w:line="360" w:lineRule="auto"/>
        <w:jc w:val="both"/>
        <w:rPr>
          <w:rFonts w:ascii="宋体" w:hAnsi="宋体" w:eastAsia="宋体" w:cs="宋体"/>
          <w:b/>
          <w:snapToGrid/>
          <w:color w:val="auto"/>
          <w:kern w:val="2"/>
        </w:rPr>
      </w:pPr>
    </w:p>
    <w:p w14:paraId="2D83C0E2">
      <w:pPr>
        <w:keepNext/>
        <w:keepLines/>
        <w:widowControl w:val="0"/>
        <w:kinsoku/>
        <w:autoSpaceDE/>
        <w:autoSpaceDN/>
        <w:adjustRightInd/>
        <w:snapToGrid/>
        <w:spacing w:before="260" w:after="260" w:line="360" w:lineRule="auto"/>
        <w:jc w:val="both"/>
        <w:rPr>
          <w:rFonts w:ascii="宋体" w:hAnsi="宋体" w:eastAsia="宋体" w:cs="宋体"/>
          <w:b/>
          <w:snapToGrid/>
          <w:color w:val="auto"/>
          <w:kern w:val="2"/>
        </w:rPr>
      </w:pPr>
    </w:p>
    <w:p w14:paraId="26EDE04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bookmarkStart w:id="37" w:name="_Toc30551"/>
      <w:bookmarkStart w:id="38" w:name="_Toc2694"/>
      <w:r>
        <w:rPr>
          <w:rFonts w:hint="eastAsia" w:ascii="宋体" w:hAnsi="宋体" w:eastAsia="宋体" w:cs="宋体"/>
          <w:snapToGrid/>
          <w:color w:val="auto"/>
          <w:kern w:val="2"/>
        </w:rPr>
        <w:br w:type="page"/>
      </w:r>
    </w:p>
    <w:p w14:paraId="36AD76D3">
      <w:pPr>
        <w:keepNext/>
        <w:keepLines/>
        <w:widowControl w:val="0"/>
        <w:kinsoku/>
        <w:autoSpaceDE/>
        <w:autoSpaceDN/>
        <w:adjustRightInd/>
        <w:snapToGrid/>
        <w:spacing w:line="360" w:lineRule="auto"/>
        <w:jc w:val="center"/>
        <w:textAlignment w:val="auto"/>
        <w:outlineLvl w:val="0"/>
        <w:rPr>
          <w:rFonts w:ascii="宋体" w:hAnsi="宋体" w:eastAsia="宋体" w:cs="宋体"/>
          <w:b/>
          <w:bCs/>
          <w:snapToGrid/>
          <w:color w:val="auto"/>
          <w:kern w:val="44"/>
        </w:rPr>
      </w:pPr>
      <w:bookmarkStart w:id="39" w:name="_Toc25365"/>
      <w:r>
        <w:rPr>
          <w:rFonts w:hint="eastAsia" w:ascii="宋体" w:hAnsi="宋体" w:eastAsia="宋体" w:cs="宋体"/>
          <w:b/>
          <w:bCs/>
          <w:snapToGrid/>
          <w:color w:val="auto"/>
          <w:kern w:val="44"/>
        </w:rPr>
        <w:t>第二部分 通用合同条款</w:t>
      </w:r>
      <w:bookmarkEnd w:id="37"/>
      <w:bookmarkEnd w:id="38"/>
      <w:bookmarkEnd w:id="39"/>
    </w:p>
    <w:p w14:paraId="7EE06A0F">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40" w:name="_Toc28735"/>
      <w:bookmarkStart w:id="41" w:name="_Toc7405"/>
      <w:r>
        <w:rPr>
          <w:rFonts w:hint="eastAsia" w:ascii="宋体" w:hAnsi="宋体" w:eastAsia="宋体" w:cs="宋体"/>
          <w:b/>
          <w:snapToGrid/>
          <w:color w:val="auto"/>
        </w:rPr>
        <w:t>一、一般约定</w:t>
      </w:r>
      <w:bookmarkEnd w:id="40"/>
      <w:bookmarkEnd w:id="41"/>
    </w:p>
    <w:p w14:paraId="3341AC5C">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42" w:name="_Toc6365"/>
      <w:bookmarkStart w:id="43" w:name="_Toc10023"/>
      <w:r>
        <w:rPr>
          <w:rFonts w:hint="eastAsia" w:ascii="宋体" w:hAnsi="宋体" w:eastAsia="宋体" w:cs="宋体"/>
          <w:b/>
          <w:bCs/>
          <w:snapToGrid/>
          <w:color w:val="auto"/>
        </w:rPr>
        <w:t>1.1词语定义与解释</w:t>
      </w:r>
      <w:bookmarkEnd w:id="42"/>
      <w:bookmarkEnd w:id="43"/>
    </w:p>
    <w:p w14:paraId="6DD140D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1.1.1开工日期：包括计划开工日期和实际开工日期。计划开工日期是指合同协议书约定的开工日期；实际开工日期是指发包人通知承包人的电子信息或者书面中载明的日期为准。</w:t>
      </w:r>
    </w:p>
    <w:p w14:paraId="7672C05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1.1.2竣工日期：包括计划竣工日期和实际竣工日期。计划竣工日期是指合同协议书约定的竣工日期；实际竣工日期按照竣工验收证书（详见附件2）中竣工验收日期为准。</w:t>
      </w:r>
    </w:p>
    <w:p w14:paraId="1718D87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1.1.3工期：是指在合同协议书约定的承包人完成工程所需的期限，包括按照合同约定所作的期限变更。</w:t>
      </w:r>
    </w:p>
    <w:p w14:paraId="56036CA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1.1.4缺陷责任期：是指承包人按照合同约定承担缺陷修复义务，且发包人预留质量保证金的期限，自工程竣工验收日期起计算。</w:t>
      </w:r>
    </w:p>
    <w:p w14:paraId="7A4AF87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1.1.5保修期：是指承包人按照合同约定对工程承担保修责任的期限，从竣工验收日期起计算。</w:t>
      </w:r>
    </w:p>
    <w:p w14:paraId="3570DEC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1.1.6天：除特别指明外，均指日历天。合同中按天计算时间的，开始当天不计入，从次日开始计算，期限最后一天的截止时间为当天24:00时。  </w:t>
      </w:r>
    </w:p>
    <w:p w14:paraId="7381E61F">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44" w:name="_Toc23773"/>
      <w:bookmarkStart w:id="45" w:name="_Toc31906"/>
      <w:r>
        <w:rPr>
          <w:rFonts w:hint="eastAsia" w:ascii="宋体" w:hAnsi="宋体" w:eastAsia="宋体" w:cs="宋体"/>
          <w:b/>
          <w:bCs/>
          <w:snapToGrid/>
          <w:color w:val="auto"/>
        </w:rPr>
        <w:t>1.2标准和规范</w:t>
      </w:r>
      <w:bookmarkEnd w:id="44"/>
      <w:bookmarkEnd w:id="45"/>
    </w:p>
    <w:p w14:paraId="25564F05">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1.2.1适用于工程的国家标准、行业标准、工程所在地的地方性标准，以及相应的规范、规程等，合同当事人有特别要求的，应在专用合同条款中约定。</w:t>
      </w:r>
    </w:p>
    <w:p w14:paraId="5884EED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1.2.2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E2F7CFC">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46" w:name="_Toc3749"/>
      <w:bookmarkStart w:id="47" w:name="_Toc13435"/>
      <w:r>
        <w:rPr>
          <w:rFonts w:hint="eastAsia" w:ascii="宋体" w:hAnsi="宋体" w:eastAsia="宋体" w:cs="宋体"/>
          <w:b/>
          <w:bCs/>
          <w:snapToGrid/>
          <w:color w:val="auto"/>
        </w:rPr>
        <w:t>1.3合同文件的优先顺序</w:t>
      </w:r>
      <w:bookmarkEnd w:id="46"/>
      <w:bookmarkEnd w:id="47"/>
    </w:p>
    <w:p w14:paraId="22496625">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组成合同的各项文件应互相解释，互为说明。除专用合同条款另有约定外，解释合同文件的优先顺序如下：</w:t>
      </w:r>
    </w:p>
    <w:p w14:paraId="41EA59AC">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（1）合同协议书；</w:t>
      </w:r>
    </w:p>
    <w:p w14:paraId="2F47A650">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（2）专用合同条款</w:t>
      </w:r>
    </w:p>
    <w:p w14:paraId="30101B41">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w:t>
      </w:r>
      <w:r>
        <w:rPr>
          <w:rFonts w:hint="eastAsia" w:ascii="宋体" w:hAnsi="宋体" w:eastAsia="宋体" w:cs="宋体"/>
          <w:snapToGrid/>
          <w:color w:val="auto"/>
          <w:kern w:val="2"/>
        </w:rPr>
        <w:t>附件</w:t>
      </w:r>
      <w:r>
        <w:rPr>
          <w:rFonts w:hint="eastAsia" w:ascii="宋体" w:hAnsi="宋体" w:eastAsia="宋体" w:cs="宋体"/>
          <w:snapToGrid/>
          <w:color w:val="auto"/>
        </w:rPr>
        <w:t>；</w:t>
      </w:r>
    </w:p>
    <w:p w14:paraId="55775AA4">
      <w:pPr>
        <w:widowControl w:val="0"/>
        <w:kinsoku/>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rPr>
        <w:t>（4）通用合同条款；</w:t>
      </w:r>
    </w:p>
    <w:p w14:paraId="5FA2840A">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48" w:name="_Toc8589"/>
      <w:bookmarkStart w:id="49" w:name="_Toc24090"/>
      <w:r>
        <w:rPr>
          <w:rFonts w:hint="eastAsia" w:ascii="宋体" w:hAnsi="宋体" w:eastAsia="宋体" w:cs="宋体"/>
          <w:b/>
          <w:bCs/>
          <w:snapToGrid/>
          <w:color w:val="auto"/>
        </w:rPr>
        <w:t>1.4严禁贿赂</w:t>
      </w:r>
      <w:bookmarkEnd w:id="48"/>
      <w:bookmarkEnd w:id="49"/>
    </w:p>
    <w:p w14:paraId="0260439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合同当事人不得以贿赂或变相贿赂的方式，谋取非法利益或损害对方权益。因一方合同当事人的贿赂造成对方损失的，应赔偿损失，并承担相应的法律责任。</w:t>
      </w:r>
    </w:p>
    <w:p w14:paraId="5B6C1022">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50" w:name="_Toc9222"/>
      <w:bookmarkStart w:id="51" w:name="_Toc26352"/>
      <w:bookmarkStart w:id="52" w:name="_Toc11779"/>
      <w:r>
        <w:rPr>
          <w:rFonts w:hint="eastAsia" w:ascii="宋体" w:hAnsi="宋体" w:eastAsia="宋体" w:cs="宋体"/>
          <w:b/>
          <w:bCs/>
          <w:snapToGrid/>
          <w:color w:val="auto"/>
        </w:rPr>
        <w:t>1</w:t>
      </w:r>
      <w:bookmarkStart w:id="53" w:name="_Toc337558736"/>
      <w:r>
        <w:rPr>
          <w:rFonts w:hint="eastAsia" w:ascii="宋体" w:hAnsi="宋体" w:eastAsia="宋体" w:cs="宋体"/>
          <w:b/>
          <w:bCs/>
          <w:snapToGrid/>
          <w:color w:val="auto"/>
        </w:rPr>
        <w:t>.5交通运输</w:t>
      </w:r>
      <w:bookmarkEnd w:id="50"/>
      <w:bookmarkEnd w:id="51"/>
      <w:bookmarkEnd w:id="52"/>
    </w:p>
    <w:bookmarkEnd w:id="53"/>
    <w:p w14:paraId="369D8714">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1.5.1出入现场的权利：承包人应在订立合同前查勘施工现场，并根据工程规模及技术参数合理预见工程施工所需的进出施工现场的方式、手段、路径等。因承包人未合理预见所增加的费用和（或）延误的工期由承包人承担。</w:t>
      </w:r>
    </w:p>
    <w:p w14:paraId="2F0310BC">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1.5.2场外交通：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77E0510A">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1.5.3场内交通：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20DA8E6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1.5.4超大件和超重件的运输：由承包人负责运输的超大件或超重件，应由承包人负责向交通管理部门办理申请手续，发包人给予协助。运输超大件或超重件所需的道路和桥梁临时加固改造费用和其他有关费用，由承包人承担，</w:t>
      </w:r>
    </w:p>
    <w:p w14:paraId="609906D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因承包人运输造成施工场地内外公共道路和桥梁损坏的，由承包人承担修复损坏的全部费用和可能引起的赔偿。</w:t>
      </w:r>
    </w:p>
    <w:p w14:paraId="1C4F6363">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54" w:name="_Toc4028"/>
      <w:bookmarkStart w:id="55" w:name="_Toc3899"/>
      <w:bookmarkStart w:id="56" w:name="_Toc565"/>
      <w:r>
        <w:rPr>
          <w:rFonts w:hint="eastAsia" w:ascii="宋体" w:hAnsi="宋体" w:eastAsia="宋体" w:cs="宋体"/>
          <w:b/>
          <w:bCs/>
          <w:snapToGrid/>
          <w:color w:val="auto"/>
        </w:rPr>
        <w:t>1</w:t>
      </w:r>
      <w:bookmarkStart w:id="57" w:name="_Toc337558738"/>
      <w:r>
        <w:rPr>
          <w:rFonts w:hint="eastAsia" w:ascii="宋体" w:hAnsi="宋体" w:eastAsia="宋体" w:cs="宋体"/>
          <w:b/>
          <w:bCs/>
          <w:snapToGrid/>
          <w:color w:val="auto"/>
        </w:rPr>
        <w:t>.6保密</w:t>
      </w:r>
      <w:bookmarkEnd w:id="54"/>
      <w:bookmarkEnd w:id="55"/>
      <w:bookmarkEnd w:id="56"/>
    </w:p>
    <w:bookmarkEnd w:id="57"/>
    <w:p w14:paraId="5AB3633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除法律规定或合同另有约定外，未经发包人同意，承包人不得将发包人提供的图纸、文件以及声明需要保密的资料信息等商业秘密泄露给第三方。</w:t>
      </w:r>
    </w:p>
    <w:p w14:paraId="0F0B679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除法律规定或合同另有约定外，未经承包人同意，发包人不得将承包人提供的技术秘密及声明需要保密的资料信息等商业秘密泄露给第三方。</w:t>
      </w:r>
    </w:p>
    <w:p w14:paraId="0E0E48BB">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58" w:name="_Toc18093"/>
      <w:bookmarkStart w:id="59" w:name="_Toc29099"/>
      <w:bookmarkStart w:id="60" w:name="_Toc4250"/>
      <w:bookmarkStart w:id="61" w:name="_Toc296503038"/>
      <w:bookmarkStart w:id="62" w:name="_Toc337558739"/>
      <w:bookmarkStart w:id="63" w:name="_Toc296346539"/>
      <w:bookmarkStart w:id="64" w:name="OLE_LINK2"/>
      <w:bookmarkStart w:id="65" w:name="OLE_LINK1"/>
      <w:r>
        <w:rPr>
          <w:rFonts w:hint="eastAsia" w:ascii="宋体" w:hAnsi="宋体" w:eastAsia="宋体" w:cs="宋体"/>
          <w:b/>
          <w:snapToGrid/>
          <w:color w:val="auto"/>
        </w:rPr>
        <w:t>二、发包人</w:t>
      </w:r>
      <w:bookmarkEnd w:id="58"/>
      <w:bookmarkEnd w:id="59"/>
      <w:bookmarkEnd w:id="60"/>
    </w:p>
    <w:bookmarkEnd w:id="61"/>
    <w:bookmarkEnd w:id="62"/>
    <w:bookmarkEnd w:id="63"/>
    <w:p w14:paraId="2FF91C0B">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66" w:name="_Toc3244"/>
      <w:bookmarkStart w:id="67" w:name="_Toc22690"/>
      <w:bookmarkStart w:id="68" w:name="_Toc594"/>
      <w:bookmarkStart w:id="69" w:name="_Toc296346540"/>
      <w:bookmarkStart w:id="70" w:name="_Toc337558740"/>
      <w:bookmarkStart w:id="71" w:name="_Toc296503039"/>
      <w:r>
        <w:rPr>
          <w:rFonts w:hint="eastAsia" w:ascii="宋体" w:hAnsi="宋体" w:eastAsia="宋体" w:cs="宋体"/>
          <w:b/>
          <w:bCs/>
          <w:snapToGrid/>
          <w:color w:val="auto"/>
        </w:rPr>
        <w:t>2.1权利和义务</w:t>
      </w:r>
      <w:bookmarkEnd w:id="66"/>
      <w:bookmarkEnd w:id="67"/>
      <w:bookmarkEnd w:id="68"/>
    </w:p>
    <w:p w14:paraId="0E0EA75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2.1.1发包人应要求在施工现场的发包人人员遵守法律及有关安全、质量、环境保护、文明施工等规定，并保障承包人免于承受因发包人人员未遵守上述要求给承包人造成的损失和责任。</w:t>
      </w:r>
    </w:p>
    <w:bookmarkEnd w:id="64"/>
    <w:bookmarkEnd w:id="65"/>
    <w:bookmarkEnd w:id="69"/>
    <w:bookmarkEnd w:id="70"/>
    <w:bookmarkEnd w:id="71"/>
    <w:p w14:paraId="2825EC1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2.1.2将施工用水、电力、通讯线路等施工所必需的条件接至施工现场内；保证向承包人提供正常施工所需要的进入施工现场的交通条件。</w:t>
      </w:r>
    </w:p>
    <w:p w14:paraId="0778524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2.1.3发包人应按合同约定向承包人及时支付相应价款。</w:t>
      </w:r>
    </w:p>
    <w:p w14:paraId="04C2F67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2.1.4发包人应按合同约定及时组织竣工验收。</w:t>
      </w:r>
    </w:p>
    <w:p w14:paraId="3609B5E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2.1.5发包人应与承包人或者其他承包商签订施工现场统一管理协议，明确各方的权利义务。施工现场统一管理协议作为专用合同条款的附件。</w:t>
      </w:r>
    </w:p>
    <w:p w14:paraId="36E15425">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72" w:name="_Toc482"/>
      <w:bookmarkStart w:id="73" w:name="_Toc2851"/>
      <w:bookmarkStart w:id="74" w:name="_Toc8775"/>
      <w:bookmarkStart w:id="75" w:name="_Toc337558746"/>
      <w:bookmarkStart w:id="76" w:name="_Toc296346546"/>
      <w:bookmarkStart w:id="77" w:name="_Toc296503045"/>
      <w:r>
        <w:rPr>
          <w:rFonts w:hint="eastAsia" w:ascii="宋体" w:hAnsi="宋体" w:eastAsia="宋体" w:cs="宋体"/>
          <w:b/>
          <w:snapToGrid/>
          <w:color w:val="auto"/>
        </w:rPr>
        <w:t>三、承包人</w:t>
      </w:r>
      <w:bookmarkEnd w:id="72"/>
      <w:bookmarkEnd w:id="73"/>
      <w:bookmarkEnd w:id="74"/>
    </w:p>
    <w:bookmarkEnd w:id="75"/>
    <w:bookmarkEnd w:id="76"/>
    <w:bookmarkEnd w:id="77"/>
    <w:p w14:paraId="39EA69A1">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78" w:name="_Toc16460"/>
      <w:bookmarkStart w:id="79" w:name="_Toc11178"/>
      <w:bookmarkStart w:id="80" w:name="_Toc8809"/>
      <w:bookmarkStart w:id="81" w:name="_Toc337558747"/>
      <w:bookmarkStart w:id="82" w:name="_Toc296346547"/>
      <w:bookmarkStart w:id="83" w:name="_Toc296503046"/>
      <w:r>
        <w:rPr>
          <w:rFonts w:hint="eastAsia" w:ascii="宋体" w:hAnsi="宋体" w:eastAsia="宋体" w:cs="宋体"/>
          <w:b/>
          <w:bCs/>
          <w:snapToGrid/>
          <w:color w:val="auto"/>
        </w:rPr>
        <w:t>3.1承包人</w:t>
      </w:r>
      <w:bookmarkEnd w:id="78"/>
      <w:r>
        <w:rPr>
          <w:rFonts w:hint="eastAsia" w:ascii="宋体" w:hAnsi="宋体" w:eastAsia="宋体" w:cs="宋体"/>
          <w:b/>
          <w:bCs/>
          <w:snapToGrid/>
          <w:color w:val="auto"/>
        </w:rPr>
        <w:t>权利和义务</w:t>
      </w:r>
      <w:bookmarkEnd w:id="79"/>
      <w:bookmarkEnd w:id="80"/>
    </w:p>
    <w:bookmarkEnd w:id="81"/>
    <w:bookmarkEnd w:id="82"/>
    <w:bookmarkEnd w:id="83"/>
    <w:p w14:paraId="2FE7A46C">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 xml:space="preserve">3.1.1承包人在履行合同过程中应遵守法律和工程建设标准规范；按法律规定和合同约定完成工程，并在保修期内承担保修义务。                     </w:t>
      </w:r>
    </w:p>
    <w:p w14:paraId="13788184">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3.1.2按法律规定和合同约定采取施工安全和环境保护措施，办理工伤保险，确保工程及人员、材料、设备和设施的安全；</w:t>
      </w:r>
    </w:p>
    <w:p w14:paraId="27E9C92E">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3.1.3按合同约定的工作内容和施工进度要求，编制施工方案和施工措施计划，并对所有施工作业和施工方法的完备性和安全可靠性负责。</w:t>
      </w:r>
    </w:p>
    <w:p w14:paraId="0987AB3F">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3.1.4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8CF9B21">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3.1.5按照通用条款第6.3条〔环境保护〕约定负责施工场地及其周边环境与生态的保护工作。</w:t>
      </w:r>
    </w:p>
    <w:p w14:paraId="312E9E7F">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3.1.6按通用条款第5.1条〔安全生产〕及附件3〔安全生产协议〕约定采取施工安全措施，确保工程及其人员、材料、设备和设施的安全，防止因工程施工造成的人身伤害和财产损失。</w:t>
      </w:r>
    </w:p>
    <w:p w14:paraId="6752497C">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3.1.7将发包人按合同约定支付的各项价款专用于合同工程，且应及时支付其雇用人员工资或材料款。</w:t>
      </w:r>
    </w:p>
    <w:p w14:paraId="4D50356A">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3.1.8按照合同约定编制竣工资料，完成竣工资料立卷及归档，并按通用条款第8.2条〔竣工验收资料要求〕的要求交于发包人进行审核。</w:t>
      </w:r>
    </w:p>
    <w:p w14:paraId="6015620D">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3.1.9按照相应验收标准，提供相关的相应的检测实验报告。</w:t>
      </w:r>
    </w:p>
    <w:p w14:paraId="42E71E2C">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3.1.10承包人应认真编制工程结算书，不得弄虚作假，若承包人报送的工程结算价超出发包人最终审定造价的5%时，按超出部分造价（即报送造价减去最终审定造价）的3.5%计取审核成果费，发包人在支付结算款时予以扣除。</w:t>
      </w:r>
    </w:p>
    <w:p w14:paraId="79A95109">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84" w:name="_Toc21392"/>
      <w:bookmarkStart w:id="85" w:name="_Toc32544"/>
      <w:bookmarkStart w:id="86" w:name="_Toc23169"/>
      <w:r>
        <w:rPr>
          <w:rFonts w:hint="eastAsia" w:ascii="宋体" w:hAnsi="宋体" w:eastAsia="宋体" w:cs="宋体"/>
          <w:b/>
          <w:bCs/>
          <w:snapToGrid/>
          <w:color w:val="auto"/>
        </w:rPr>
        <w:t>3</w:t>
      </w:r>
      <w:bookmarkStart w:id="87" w:name="_Toc296503047"/>
      <w:bookmarkStart w:id="88" w:name="_Toc296346548"/>
      <w:bookmarkStart w:id="89" w:name="_Toc337558748"/>
      <w:r>
        <w:rPr>
          <w:rFonts w:hint="eastAsia" w:ascii="宋体" w:hAnsi="宋体" w:eastAsia="宋体" w:cs="宋体"/>
          <w:b/>
          <w:bCs/>
          <w:snapToGrid/>
          <w:color w:val="auto"/>
        </w:rPr>
        <w:t>.2项目现场负责人</w:t>
      </w:r>
      <w:bookmarkEnd w:id="84"/>
      <w:r>
        <w:rPr>
          <w:rFonts w:hint="eastAsia" w:ascii="宋体" w:hAnsi="宋体" w:eastAsia="宋体" w:cs="宋体"/>
          <w:b/>
          <w:bCs/>
          <w:snapToGrid/>
          <w:color w:val="auto"/>
        </w:rPr>
        <w:t>及管理人员</w:t>
      </w:r>
      <w:bookmarkEnd w:id="85"/>
      <w:bookmarkEnd w:id="86"/>
    </w:p>
    <w:bookmarkEnd w:id="87"/>
    <w:bookmarkEnd w:id="88"/>
    <w:bookmarkEnd w:id="89"/>
    <w:p w14:paraId="374FCC7F">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3.2.1项目现场负责人应为合同当事人所确认的人选，并在专用合同条款中明确项目承包人代表的姓名、联系方式及授权范围等事项，承包人代表经承包人授权后代表承包人负责履行合同。</w:t>
      </w:r>
    </w:p>
    <w:p w14:paraId="5EB8059C">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项目现场负责人应常驻施工现场，且每月在施工现场时间不得少于专用合同条款第3.1.4条中约定的天数。项目现场负责人不得同时担任其他项目的现场负责人。项目现场负责人确需离开施工现场时，应事先通知发包人，并取得发包人的书面同意。</w:t>
      </w:r>
    </w:p>
    <w:p w14:paraId="0B3358AB">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承包人违反上述约定的，应按照专用合同条款第3.1.5条的约定，承担违约责任。</w:t>
      </w:r>
    </w:p>
    <w:p w14:paraId="27A29024">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3.2.2承包人派驻到施工现场的主要施工管理人员应相对稳定。施工过程中如有变动，承包人应及时向发包人提交施工现场人员变动情况的报告。</w:t>
      </w:r>
    </w:p>
    <w:p w14:paraId="607AFF77">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特殊工种作业人员均应持有相应的资格证明，发包人可以随时检查。</w:t>
      </w:r>
    </w:p>
    <w:p w14:paraId="7393E968">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3.2.3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第3.2.1条的约定承担违约责任。</w:t>
      </w:r>
    </w:p>
    <w:p w14:paraId="4289853F">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3.2.4承包人擅自更换主要施工管理人员，或前述人员未经发包人同意擅自离开施工现场的，应按照专用合同条款约定3.2.2承担违约责任。</w:t>
      </w:r>
    </w:p>
    <w:p w14:paraId="04376BB2">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90" w:name="_Toc6725"/>
      <w:bookmarkStart w:id="91" w:name="_Toc30599"/>
      <w:bookmarkStart w:id="92" w:name="_Toc12322"/>
      <w:r>
        <w:rPr>
          <w:rFonts w:hint="eastAsia" w:ascii="宋体" w:hAnsi="宋体" w:eastAsia="宋体" w:cs="宋体"/>
          <w:b/>
          <w:bCs/>
          <w:snapToGrid/>
          <w:color w:val="auto"/>
        </w:rPr>
        <w:t>3</w:t>
      </w:r>
      <w:bookmarkStart w:id="93" w:name="_Toc296503050"/>
      <w:bookmarkStart w:id="94" w:name="_Toc296346551"/>
      <w:bookmarkStart w:id="95" w:name="_Toc337558750"/>
      <w:r>
        <w:rPr>
          <w:rFonts w:hint="eastAsia" w:ascii="宋体" w:hAnsi="宋体" w:eastAsia="宋体" w:cs="宋体"/>
          <w:b/>
          <w:bCs/>
          <w:snapToGrid/>
          <w:color w:val="auto"/>
        </w:rPr>
        <w:t>.3承包人现场查勘</w:t>
      </w:r>
      <w:bookmarkEnd w:id="90"/>
      <w:bookmarkEnd w:id="91"/>
      <w:bookmarkEnd w:id="92"/>
    </w:p>
    <w:bookmarkEnd w:id="93"/>
    <w:bookmarkEnd w:id="94"/>
    <w:bookmarkEnd w:id="95"/>
    <w:p w14:paraId="3EA8477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rPr>
      </w:pPr>
      <w:r>
        <w:rPr>
          <w:rFonts w:hint="eastAsia" w:ascii="宋体" w:hAnsi="宋体" w:eastAsia="宋体" w:cs="宋体"/>
          <w:snapToGrid/>
          <w:color w:val="auto"/>
          <w:kern w:val="2"/>
        </w:rPr>
        <w:t>承包人应对施工现场和施工条件进行查勘，并充分了解工程所在地的气象条件、交通条件。因承包人未能充分查勘、了解前述情况或未能充分估计前述情况所可能产生后果的，承包人承担由此增加的费用和（或）延误的工期。</w:t>
      </w:r>
      <w:bookmarkStart w:id="96" w:name="_Toc7856"/>
    </w:p>
    <w:p w14:paraId="4964EC3A">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97" w:name="_Toc12396"/>
      <w:bookmarkStart w:id="98" w:name="_Toc3712"/>
      <w:r>
        <w:rPr>
          <w:rFonts w:hint="eastAsia" w:ascii="宋体" w:hAnsi="宋体" w:eastAsia="宋体" w:cs="宋体"/>
          <w:b/>
          <w:bCs/>
          <w:snapToGrid/>
          <w:color w:val="auto"/>
        </w:rPr>
        <w:t>3.4工程照管与成品、半成品保护</w:t>
      </w:r>
      <w:bookmarkEnd w:id="96"/>
      <w:bookmarkEnd w:id="97"/>
      <w:bookmarkEnd w:id="98"/>
    </w:p>
    <w:p w14:paraId="34FB182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3.4.1除专用合同条款另有约定外，自发包人向承包人移交施工现场之日起，承包人应负责照管工程及工程相关的材料、工程设备，直到竣工验收合格为止。</w:t>
      </w:r>
    </w:p>
    <w:p w14:paraId="50118D2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3.4.2在承包人负责照管期间，因承包人原因造成工程、材料、工程设备损坏的，由承包人负责修复或更换，并承担由此增加的费用和（或）延误的工期。</w:t>
      </w:r>
    </w:p>
    <w:p w14:paraId="0E1E7D8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3.4.3对合同内分期完成的成品和半成品，在竣工验收合同前，由承包人承担保护责任。因承包人原因造成成品或半成品损坏的，由承包人负责修复或更换，并承担由此增加的费用和（或）延误的工期。</w:t>
      </w:r>
    </w:p>
    <w:p w14:paraId="1F04CFD7">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99" w:name="_Toc1177"/>
      <w:bookmarkStart w:id="100" w:name="_Toc13111"/>
      <w:bookmarkStart w:id="101" w:name="_Toc1250"/>
      <w:bookmarkStart w:id="102" w:name="_Toc337558758"/>
      <w:r>
        <w:rPr>
          <w:rFonts w:hint="eastAsia" w:ascii="宋体" w:hAnsi="宋体" w:eastAsia="宋体" w:cs="宋体"/>
          <w:b/>
          <w:snapToGrid/>
          <w:color w:val="auto"/>
        </w:rPr>
        <w:t>四、工程质量</w:t>
      </w:r>
      <w:bookmarkEnd w:id="99"/>
      <w:bookmarkEnd w:id="100"/>
      <w:bookmarkEnd w:id="101"/>
    </w:p>
    <w:bookmarkEnd w:id="102"/>
    <w:p w14:paraId="4196D900">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03" w:name="_Toc8675"/>
      <w:bookmarkStart w:id="104" w:name="_Toc396"/>
      <w:bookmarkStart w:id="105" w:name="_Toc6581"/>
      <w:bookmarkStart w:id="106" w:name="_Toc337558759"/>
      <w:r>
        <w:rPr>
          <w:rFonts w:hint="eastAsia" w:ascii="宋体" w:hAnsi="宋体" w:eastAsia="宋体" w:cs="宋体"/>
          <w:b/>
          <w:bCs/>
          <w:snapToGrid/>
          <w:color w:val="auto"/>
        </w:rPr>
        <w:t>4.1质量要求</w:t>
      </w:r>
      <w:bookmarkEnd w:id="103"/>
      <w:bookmarkEnd w:id="104"/>
      <w:bookmarkEnd w:id="105"/>
    </w:p>
    <w:bookmarkEnd w:id="106"/>
    <w:p w14:paraId="1CA25DA3">
      <w:pPr>
        <w:adjustRightInd w:val="0"/>
        <w:snapToGrid w:val="0"/>
        <w:spacing w:line="360" w:lineRule="auto"/>
        <w:ind w:firstLine="495" w:firstLineChars="236"/>
        <w:rPr>
          <w:rFonts w:ascii="宋体" w:hAnsi="宋体" w:cs="宋体"/>
          <w:color w:val="auto"/>
          <w:kern w:val="0"/>
          <w:szCs w:val="21"/>
        </w:rPr>
      </w:pPr>
      <w:r>
        <w:rPr>
          <w:rFonts w:hint="eastAsia" w:ascii="宋体" w:hAnsi="宋体" w:cs="宋体"/>
          <w:color w:val="auto"/>
          <w:kern w:val="0"/>
          <w:szCs w:val="21"/>
          <w:lang w:val="en-US" w:eastAsia="zh-CN"/>
        </w:rPr>
        <w:t>4</w:t>
      </w:r>
      <w:r>
        <w:rPr>
          <w:rFonts w:ascii="宋体" w:hAnsi="宋体" w:cs="宋体"/>
          <w:color w:val="auto"/>
          <w:kern w:val="0"/>
          <w:szCs w:val="21"/>
        </w:rPr>
        <w:t xml:space="preserve">.1.1 </w:t>
      </w:r>
      <w:r>
        <w:rPr>
          <w:rFonts w:hint="eastAsia" w:ascii="宋体" w:hAnsi="宋体" w:cs="宋体"/>
          <w:color w:val="auto"/>
          <w:kern w:val="0"/>
          <w:szCs w:val="21"/>
        </w:rPr>
        <w:t>工程质量标准必须符合现行国家有关工程施工质量验收规范和标准的要求。有关工程质量的特殊标准或要求由合同当事人在专用合同条款中约定。</w:t>
      </w:r>
    </w:p>
    <w:p w14:paraId="0121F95E">
      <w:pPr>
        <w:adjustRightInd w:val="0"/>
        <w:snapToGrid w:val="0"/>
        <w:spacing w:line="360" w:lineRule="auto"/>
        <w:ind w:firstLine="495" w:firstLineChars="236"/>
        <w:rPr>
          <w:rFonts w:ascii="宋体" w:hAnsi="宋体" w:cs="宋体"/>
          <w:color w:val="auto"/>
          <w:kern w:val="0"/>
          <w:szCs w:val="21"/>
        </w:rPr>
      </w:pPr>
      <w:r>
        <w:rPr>
          <w:rFonts w:hint="eastAsia" w:ascii="宋体" w:hAnsi="宋体" w:cs="宋体"/>
          <w:color w:val="auto"/>
          <w:kern w:val="0"/>
          <w:szCs w:val="21"/>
          <w:lang w:val="en-US" w:eastAsia="zh-CN"/>
        </w:rPr>
        <w:t>4</w:t>
      </w:r>
      <w:r>
        <w:rPr>
          <w:rFonts w:ascii="宋体" w:hAnsi="宋体" w:cs="宋体"/>
          <w:color w:val="auto"/>
          <w:kern w:val="0"/>
          <w:szCs w:val="21"/>
        </w:rPr>
        <w:t xml:space="preserve">.1.2 </w:t>
      </w:r>
      <w:r>
        <w:rPr>
          <w:rFonts w:hint="eastAsia" w:ascii="宋体" w:hAnsi="宋体" w:cs="宋体"/>
          <w:color w:val="auto"/>
          <w:kern w:val="0"/>
          <w:szCs w:val="21"/>
        </w:rPr>
        <w:t>因发包人原因造成工程质量未达到合同约定标准的，由发包人承担由此增加的费用和（或）延误的工期，并支付承包人合理的利润。</w:t>
      </w:r>
    </w:p>
    <w:p w14:paraId="2A53363F">
      <w:pPr>
        <w:adjustRightInd w:val="0"/>
        <w:snapToGrid w:val="0"/>
        <w:spacing w:line="360" w:lineRule="auto"/>
        <w:ind w:firstLine="495" w:firstLineChars="236"/>
        <w:rPr>
          <w:rFonts w:ascii="宋体" w:hAnsi="宋体" w:cs="宋体"/>
          <w:color w:val="auto"/>
          <w:kern w:val="0"/>
          <w:szCs w:val="21"/>
        </w:rPr>
      </w:pPr>
      <w:r>
        <w:rPr>
          <w:rFonts w:hint="eastAsia" w:ascii="宋体" w:hAnsi="宋体" w:cs="宋体"/>
          <w:color w:val="auto"/>
          <w:kern w:val="0"/>
          <w:szCs w:val="21"/>
          <w:lang w:val="en-US" w:eastAsia="zh-CN"/>
        </w:rPr>
        <w:t>4</w:t>
      </w:r>
      <w:r>
        <w:rPr>
          <w:rFonts w:ascii="宋体" w:hAnsi="宋体" w:cs="宋体"/>
          <w:color w:val="auto"/>
          <w:kern w:val="0"/>
          <w:szCs w:val="21"/>
        </w:rPr>
        <w:t xml:space="preserve">.1.3 </w:t>
      </w:r>
      <w:r>
        <w:rPr>
          <w:rFonts w:hint="eastAsia" w:ascii="宋体" w:hAnsi="宋体" w:cs="宋体"/>
          <w:color w:val="auto"/>
          <w:kern w:val="0"/>
          <w:szCs w:val="21"/>
        </w:rPr>
        <w:t>因承包人原因造成工程质量未达到合同约定标准的，发包人有权要求承包人返工直至工程质量达到合同约定的标准为止，并由承包人承担由此增加的费用和（或）延误的工期。</w:t>
      </w:r>
    </w:p>
    <w:p w14:paraId="3CC93B0A">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07" w:name="_Toc24525"/>
      <w:bookmarkStart w:id="108" w:name="_Toc13567"/>
      <w:bookmarkStart w:id="109" w:name="_Toc29106"/>
      <w:bookmarkStart w:id="110" w:name="_Toc337558760"/>
      <w:r>
        <w:rPr>
          <w:rFonts w:hint="eastAsia" w:ascii="宋体" w:hAnsi="宋体" w:eastAsia="宋体" w:cs="宋体"/>
          <w:b/>
          <w:bCs/>
          <w:snapToGrid/>
          <w:color w:val="auto"/>
        </w:rPr>
        <w:t>4.2质量保证措施</w:t>
      </w:r>
      <w:bookmarkEnd w:id="107"/>
      <w:bookmarkEnd w:id="108"/>
      <w:bookmarkEnd w:id="109"/>
    </w:p>
    <w:bookmarkEnd w:id="110"/>
    <w:p w14:paraId="036AD96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4.2.1承包人应按照法律规定和发包人的要求，对材料、工程设备以及工程的所有部位及其施工工艺进行全过程的质量检查和检验，并作详细记录，编制工程质量报表，报送发包人审查。此外，承包人还应按照法律、验收规范的要求，进行施工现场取样试验、工程复核测量和设备性能检测，提供试验样品、提交试验报告和测量成果以及其他工作。</w:t>
      </w:r>
    </w:p>
    <w:p w14:paraId="47D6667B">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11" w:name="_Toc28262"/>
      <w:bookmarkStart w:id="112" w:name="_Toc3649"/>
      <w:bookmarkStart w:id="113" w:name="_Toc22513"/>
      <w:bookmarkStart w:id="114" w:name="_Toc337558762"/>
      <w:r>
        <w:rPr>
          <w:rFonts w:hint="eastAsia" w:ascii="宋体" w:hAnsi="宋体" w:eastAsia="宋体" w:cs="宋体"/>
          <w:b/>
          <w:bCs/>
          <w:snapToGrid/>
          <w:color w:val="auto"/>
        </w:rPr>
        <w:t>4.3不合格工程的处理</w:t>
      </w:r>
      <w:bookmarkEnd w:id="111"/>
      <w:bookmarkEnd w:id="112"/>
      <w:bookmarkEnd w:id="113"/>
    </w:p>
    <w:bookmarkEnd w:id="114"/>
    <w:p w14:paraId="099490D6">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 xml:space="preserve">4.3.1因承包人原因造成工程不合格的，发包人有权随时要求承包人采取补救措施，直至达到合同要求的质量标准，由此增加的费用和（或）延误的工期由承包人承担。无法补救的，按照通用合同条款第4.3.2条约定执行。 </w:t>
      </w:r>
    </w:p>
    <w:p w14:paraId="4DAC5D47">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4.3.2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5393CBC">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115" w:name="_Toc5468"/>
      <w:bookmarkStart w:id="116" w:name="_Toc6326"/>
      <w:bookmarkStart w:id="117" w:name="_Toc32284"/>
      <w:bookmarkStart w:id="118" w:name="_Toc337558763"/>
      <w:r>
        <w:rPr>
          <w:rFonts w:hint="eastAsia" w:ascii="宋体" w:hAnsi="宋体" w:eastAsia="宋体" w:cs="宋体"/>
          <w:b/>
          <w:snapToGrid/>
          <w:color w:val="auto"/>
        </w:rPr>
        <w:t>五、安全文明施工与环境保护</w:t>
      </w:r>
      <w:bookmarkEnd w:id="115"/>
      <w:bookmarkEnd w:id="116"/>
      <w:bookmarkEnd w:id="117"/>
    </w:p>
    <w:bookmarkEnd w:id="118"/>
    <w:p w14:paraId="4A0DA8A0">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19" w:name="_Toc19093"/>
      <w:bookmarkStart w:id="120" w:name="_Toc13078"/>
      <w:bookmarkStart w:id="121" w:name="_Toc14417"/>
      <w:bookmarkStart w:id="122" w:name="_Toc337558764"/>
      <w:r>
        <w:rPr>
          <w:rFonts w:hint="eastAsia" w:ascii="宋体" w:hAnsi="宋体" w:eastAsia="宋体" w:cs="宋体"/>
          <w:b/>
          <w:bCs/>
          <w:snapToGrid/>
          <w:color w:val="auto"/>
        </w:rPr>
        <w:t>5.1安全生产</w:t>
      </w:r>
      <w:bookmarkEnd w:id="119"/>
      <w:bookmarkEnd w:id="120"/>
      <w:bookmarkEnd w:id="121"/>
    </w:p>
    <w:bookmarkEnd w:id="122"/>
    <w:p w14:paraId="039D135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5.1.1安全生产要求：</w:t>
      </w:r>
    </w:p>
    <w:p w14:paraId="4826773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合同履行期间，合同当事人均应当遵守国家和工程所在地有关安全生产的要求，合同当事人有特别要求的，应在专用合同条款中第6.2条明确施工项目安全生产标准化达标目标及相应事项。承包人有权拒绝发包人强令承包人违章作业、冒险施工的任何指示。</w:t>
      </w:r>
    </w:p>
    <w:p w14:paraId="28C2B97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在施工过程中，如遇到突发的地质变动、事先未知的地下施工障碍等影响施工安全的紧急情况，承包人应及时报告发包人，发包人应当及时下令停工并报</w:t>
      </w:r>
      <w:r>
        <w:rPr>
          <w:rFonts w:hint="eastAsia" w:ascii="宋体" w:hAnsi="宋体" w:eastAsia="宋体" w:cs="宋体"/>
          <w:snapToGrid/>
          <w:color w:val="auto"/>
        </w:rPr>
        <w:t>政府有关行政管理部门</w:t>
      </w:r>
      <w:r>
        <w:rPr>
          <w:rFonts w:hint="eastAsia" w:ascii="宋体" w:hAnsi="宋体" w:eastAsia="宋体" w:cs="宋体"/>
          <w:snapToGrid/>
          <w:color w:val="auto"/>
          <w:kern w:val="2"/>
        </w:rPr>
        <w:t>采取应急措施。</w:t>
      </w:r>
    </w:p>
    <w:p w14:paraId="7672412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5.1.2安全生产保证措施：</w:t>
      </w:r>
    </w:p>
    <w:p w14:paraId="2852BECE">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kern w:val="2"/>
        </w:rPr>
        <w:t>承包人应当按照有关</w:t>
      </w:r>
      <w:r>
        <w:rPr>
          <w:rFonts w:hint="eastAsia" w:ascii="宋体" w:hAnsi="宋体" w:eastAsia="宋体" w:cs="宋体"/>
          <w:snapToGrid/>
          <w:color w:val="auto"/>
        </w:rPr>
        <w:t>规定编制安全技术措施或者专项施工方案，</w:t>
      </w:r>
      <w:r>
        <w:rPr>
          <w:rFonts w:hint="eastAsia" w:ascii="宋体" w:hAnsi="宋体" w:eastAsia="宋体" w:cs="宋体"/>
          <w:snapToGrid/>
          <w:color w:val="auto"/>
          <w:kern w:val="2"/>
        </w:rPr>
        <w:t>建立安全生产责任制度、治安保卫制度及安全生产教育培训制度，并</w:t>
      </w:r>
      <w:r>
        <w:rPr>
          <w:rFonts w:hint="eastAsia" w:ascii="宋体" w:hAnsi="宋体" w:eastAsia="宋体" w:cs="宋体"/>
          <w:snapToGrid/>
          <w:color w:val="auto"/>
        </w:rPr>
        <w:t>按安全生产法律规定及合同约定履行安全职责，如实</w:t>
      </w:r>
      <w:r>
        <w:rPr>
          <w:rFonts w:hint="eastAsia" w:ascii="宋体" w:hAnsi="宋体" w:eastAsia="宋体" w:cs="宋体"/>
          <w:snapToGrid/>
          <w:color w:val="auto"/>
          <w:kern w:val="2"/>
        </w:rPr>
        <w:t>编制工程安全生产的有关记录，</w:t>
      </w:r>
      <w:r>
        <w:rPr>
          <w:rFonts w:hint="eastAsia" w:ascii="宋体" w:hAnsi="宋体" w:eastAsia="宋体" w:cs="宋体"/>
          <w:snapToGrid/>
          <w:color w:val="auto"/>
        </w:rPr>
        <w:t>接受发包人及政府安全监督部门的检查与监督。</w:t>
      </w:r>
    </w:p>
    <w:p w14:paraId="0FA9C18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需单独编制危险性较大分部分项专项工程施工方案的，及要求进行专家论证的超过一定规模的危险性较大的分部分项工程，承包人应及时编制和组织论证。</w:t>
      </w:r>
    </w:p>
    <w:p w14:paraId="74F49569">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23" w:name="_Toc18212"/>
      <w:bookmarkStart w:id="124" w:name="_Toc1407"/>
      <w:r>
        <w:rPr>
          <w:rFonts w:hint="eastAsia" w:ascii="宋体" w:hAnsi="宋体" w:eastAsia="宋体" w:cs="宋体"/>
          <w:b/>
          <w:bCs/>
          <w:snapToGrid/>
          <w:color w:val="auto"/>
        </w:rPr>
        <w:t>5.2治安保卫</w:t>
      </w:r>
      <w:bookmarkEnd w:id="123"/>
      <w:bookmarkEnd w:id="124"/>
    </w:p>
    <w:p w14:paraId="3484F89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除专用合同条款另有约定外，发包人应与当地公安部门协商，在现场建立治安管理机构或联防组织，统一管理施工场地的治安保卫事项，履行合同工程的治安保卫职责。</w:t>
      </w:r>
    </w:p>
    <w:p w14:paraId="12FFACC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发包人和承包人除应协助现场治安管理机构或联防组织维护施工场地的社会治安外，还应做好包括生活区在内的各自管辖区的治安保卫工作。</w:t>
      </w:r>
    </w:p>
    <w:p w14:paraId="085D2DC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7AA4E07">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25" w:name="_Toc22127"/>
      <w:bookmarkStart w:id="126" w:name="_Toc13747"/>
      <w:r>
        <w:rPr>
          <w:rFonts w:hint="eastAsia" w:ascii="宋体" w:hAnsi="宋体" w:eastAsia="宋体" w:cs="宋体"/>
          <w:b/>
          <w:bCs/>
          <w:snapToGrid/>
          <w:color w:val="auto"/>
        </w:rPr>
        <w:t>5.3文明施工</w:t>
      </w:r>
      <w:bookmarkEnd w:id="125"/>
      <w:bookmarkEnd w:id="126"/>
    </w:p>
    <w:p w14:paraId="66AC2E7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在工程施工期间，应当采取措施保持施工现场平整，物料堆放整齐。工程所在地有关政府行政管理部门有特殊要求的，按照其要求执行。合同当事人对文明施工有其他要求的，可以在专用合同条款中第6.3条明确。</w:t>
      </w:r>
    </w:p>
    <w:p w14:paraId="644B0B1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C5F076C">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27" w:name="_Toc24270"/>
      <w:bookmarkStart w:id="128" w:name="_Toc27202"/>
      <w:r>
        <w:rPr>
          <w:rFonts w:hint="eastAsia" w:ascii="宋体" w:hAnsi="宋体" w:eastAsia="宋体" w:cs="宋体"/>
          <w:b/>
          <w:bCs/>
          <w:snapToGrid/>
          <w:color w:val="auto"/>
        </w:rPr>
        <w:t>5.4紧急情况处理</w:t>
      </w:r>
      <w:bookmarkEnd w:id="127"/>
      <w:bookmarkEnd w:id="128"/>
    </w:p>
    <w:p w14:paraId="54DE559A">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A9A30EC">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29" w:name="_Toc26201"/>
      <w:bookmarkStart w:id="130" w:name="_Toc14290"/>
      <w:r>
        <w:rPr>
          <w:rFonts w:hint="eastAsia" w:ascii="宋体" w:hAnsi="宋体" w:eastAsia="宋体" w:cs="宋体"/>
          <w:b/>
          <w:bCs/>
          <w:snapToGrid/>
          <w:color w:val="auto"/>
        </w:rPr>
        <w:t>5.5事故处理</w:t>
      </w:r>
      <w:bookmarkEnd w:id="129"/>
      <w:bookmarkEnd w:id="130"/>
    </w:p>
    <w:p w14:paraId="7E5D890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工程施工过程中发生事故的，承包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07104046">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31" w:name="_Toc25490"/>
      <w:bookmarkStart w:id="132" w:name="_Toc7479"/>
      <w:r>
        <w:rPr>
          <w:rFonts w:hint="eastAsia" w:ascii="宋体" w:hAnsi="宋体" w:eastAsia="宋体" w:cs="宋体"/>
          <w:b/>
          <w:bCs/>
          <w:snapToGrid/>
          <w:color w:val="auto"/>
        </w:rPr>
        <w:t>5.6承包人的安全责任</w:t>
      </w:r>
      <w:bookmarkEnd w:id="131"/>
      <w:bookmarkEnd w:id="132"/>
    </w:p>
    <w:p w14:paraId="6EABBAF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由于承包人原因在施工场地内及其毗邻地带造成的发包人以及第三者人员伤亡和财产损失，由承包人负责赔偿。</w:t>
      </w:r>
    </w:p>
    <w:p w14:paraId="355BD7DE">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133" w:name="_Toc25966"/>
      <w:bookmarkStart w:id="134" w:name="_Toc6920"/>
      <w:bookmarkStart w:id="135" w:name="_Toc1845"/>
      <w:bookmarkStart w:id="136" w:name="_Toc337558765"/>
      <w:r>
        <w:rPr>
          <w:rFonts w:hint="eastAsia" w:ascii="宋体" w:hAnsi="宋体" w:eastAsia="宋体" w:cs="宋体"/>
          <w:b/>
          <w:snapToGrid/>
          <w:color w:val="auto"/>
        </w:rPr>
        <w:t>六、职业健康</w:t>
      </w:r>
      <w:bookmarkEnd w:id="133"/>
      <w:bookmarkEnd w:id="134"/>
      <w:bookmarkEnd w:id="135"/>
    </w:p>
    <w:bookmarkEnd w:id="136"/>
    <w:p w14:paraId="69B64225">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37" w:name="_Toc26424"/>
      <w:bookmarkStart w:id="138" w:name="_Toc11620"/>
      <w:r>
        <w:rPr>
          <w:rFonts w:hint="eastAsia" w:ascii="宋体" w:hAnsi="宋体" w:eastAsia="宋体" w:cs="宋体"/>
          <w:b/>
          <w:bCs/>
          <w:snapToGrid/>
          <w:color w:val="auto"/>
        </w:rPr>
        <w:t>6.1劳动保护</w:t>
      </w:r>
      <w:bookmarkEnd w:id="137"/>
      <w:bookmarkEnd w:id="138"/>
    </w:p>
    <w:p w14:paraId="65BB4B7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承包人应按照法律规定安排现场施工人员的劳动和休息时间，保障劳动者的休息时间，并支付合理的报酬和费用。承包人应依法为其履行合同所雇用的人员办理必要的证件、许可、保险和注册等。</w:t>
      </w:r>
    </w:p>
    <w:p w14:paraId="448B755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72D1AA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承包人应按法律规定安排工作时间，保证其雇佣人员享有休息和休假的权利。因工程施工的特殊需要占用休假日或延长工作时间的，应不超过法律规定的限度，并按法律规定给予补休或付酬。</w:t>
      </w:r>
    </w:p>
    <w:p w14:paraId="17A9D0A9">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39" w:name="_Toc13900"/>
      <w:bookmarkStart w:id="140" w:name="_Toc27425"/>
      <w:r>
        <w:rPr>
          <w:rFonts w:hint="eastAsia" w:ascii="宋体" w:hAnsi="宋体" w:eastAsia="宋体" w:cs="宋体"/>
          <w:b/>
          <w:bCs/>
          <w:snapToGrid/>
          <w:color w:val="auto"/>
        </w:rPr>
        <w:t>6.2生活条件</w:t>
      </w:r>
      <w:bookmarkEnd w:id="139"/>
      <w:bookmarkEnd w:id="140"/>
    </w:p>
    <w:p w14:paraId="378885B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4C62FA95">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41" w:name="_Toc9580"/>
      <w:bookmarkStart w:id="142" w:name="_Toc2494"/>
      <w:bookmarkStart w:id="143" w:name="_Toc29032"/>
      <w:r>
        <w:rPr>
          <w:rFonts w:hint="eastAsia" w:ascii="宋体" w:hAnsi="宋体" w:eastAsia="宋体" w:cs="宋体"/>
          <w:b/>
          <w:bCs/>
          <w:snapToGrid/>
          <w:color w:val="auto"/>
        </w:rPr>
        <w:t>6</w:t>
      </w:r>
      <w:bookmarkStart w:id="144" w:name="_Toc337558766"/>
      <w:r>
        <w:rPr>
          <w:rFonts w:hint="eastAsia" w:ascii="宋体" w:hAnsi="宋体" w:eastAsia="宋体" w:cs="宋体"/>
          <w:b/>
          <w:bCs/>
          <w:snapToGrid/>
          <w:color w:val="auto"/>
        </w:rPr>
        <w:t>.3 环境保护</w:t>
      </w:r>
      <w:bookmarkEnd w:id="141"/>
      <w:bookmarkEnd w:id="142"/>
      <w:bookmarkEnd w:id="143"/>
    </w:p>
    <w:bookmarkEnd w:id="144"/>
    <w:p w14:paraId="3CF4855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0194CF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承包人应当承担因其原因引起的环境污染侵权损害赔偿责任，因上述环境污染引起纠纷而导致暂停施工的，由此增加的费用和（或）延误的工期由承包人承担。</w:t>
      </w:r>
    </w:p>
    <w:p w14:paraId="5E6DEAFD">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145" w:name="_Toc26156"/>
      <w:bookmarkStart w:id="146" w:name="_Toc9739"/>
      <w:bookmarkStart w:id="147" w:name="_Toc27524"/>
      <w:bookmarkStart w:id="148" w:name="_Toc337558767"/>
      <w:r>
        <w:rPr>
          <w:rFonts w:hint="eastAsia" w:ascii="宋体" w:hAnsi="宋体" w:eastAsia="宋体" w:cs="宋体"/>
          <w:b/>
          <w:snapToGrid/>
          <w:color w:val="auto"/>
        </w:rPr>
        <w:t>七、工期和进度</w:t>
      </w:r>
      <w:bookmarkEnd w:id="145"/>
      <w:bookmarkEnd w:id="146"/>
      <w:bookmarkEnd w:id="147"/>
    </w:p>
    <w:bookmarkEnd w:id="148"/>
    <w:p w14:paraId="45FEA2E0">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49" w:name="_Toc9471"/>
      <w:bookmarkStart w:id="150" w:name="_Toc20469"/>
      <w:bookmarkStart w:id="151" w:name="_Toc24558"/>
      <w:bookmarkStart w:id="152" w:name="_Toc296346567"/>
      <w:bookmarkStart w:id="153" w:name="_Toc296503066"/>
      <w:r>
        <w:rPr>
          <w:rFonts w:hint="eastAsia" w:ascii="宋体" w:hAnsi="宋体" w:eastAsia="宋体" w:cs="宋体"/>
          <w:b/>
          <w:bCs/>
          <w:snapToGrid/>
          <w:color w:val="auto"/>
        </w:rPr>
        <w:t>7</w:t>
      </w:r>
      <w:bookmarkStart w:id="154" w:name="_Toc337558769"/>
      <w:r>
        <w:rPr>
          <w:rFonts w:hint="eastAsia" w:ascii="宋体" w:hAnsi="宋体" w:eastAsia="宋体" w:cs="宋体"/>
          <w:b/>
          <w:bCs/>
          <w:snapToGrid/>
          <w:color w:val="auto"/>
        </w:rPr>
        <w:t>.1 施工进度计划</w:t>
      </w:r>
      <w:bookmarkEnd w:id="149"/>
      <w:bookmarkEnd w:id="150"/>
      <w:bookmarkEnd w:id="151"/>
    </w:p>
    <w:bookmarkEnd w:id="154"/>
    <w:p w14:paraId="32897BD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7.1.1 施工进度计划的编制</w:t>
      </w:r>
    </w:p>
    <w:p w14:paraId="211F625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承包人应在合同签订</w:t>
      </w:r>
      <w:r>
        <w:rPr>
          <w:rFonts w:hint="eastAsia" w:ascii="宋体" w:hAnsi="宋体" w:eastAsia="宋体" w:cs="宋体"/>
          <w:b/>
          <w:bCs/>
          <w:snapToGrid/>
          <w:color w:val="auto"/>
          <w:kern w:val="2"/>
          <w:u w:val="single"/>
        </w:rPr>
        <w:t>3日</w:t>
      </w:r>
      <w:r>
        <w:rPr>
          <w:rFonts w:hint="eastAsia" w:ascii="宋体" w:hAnsi="宋体" w:eastAsia="宋体" w:cs="宋体"/>
          <w:snapToGrid/>
          <w:color w:val="auto"/>
          <w:kern w:val="2"/>
        </w:rPr>
        <w:t>内提交详细的施工进度计划，施工进度计划的编制应当符合国家法律规定和一般工程实践惯例并符合合同工期要求，施工进度计划经发包人批准后实施。施工进度计划是控制工程进度的依据，发包人有权按照施工进度计划检查工程进度情况。</w:t>
      </w:r>
    </w:p>
    <w:bookmarkEnd w:id="152"/>
    <w:bookmarkEnd w:id="153"/>
    <w:p w14:paraId="07009C23">
      <w:pPr>
        <w:widowControl w:val="0"/>
        <w:kinsoku/>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rPr>
        <w:t>7.1.2 因承包人原因导致工期延误</w:t>
      </w:r>
    </w:p>
    <w:p w14:paraId="6461A11B">
      <w:pPr>
        <w:widowControl w:val="0"/>
        <w:kinsoku/>
        <w:snapToGrid/>
        <w:spacing w:line="360" w:lineRule="auto"/>
        <w:ind w:firstLine="420" w:firstLineChars="200"/>
        <w:textAlignment w:val="auto"/>
        <w:rPr>
          <w:rFonts w:ascii="宋体" w:hAnsi="宋体" w:eastAsia="宋体" w:cs="宋体"/>
          <w:snapToGrid/>
          <w:color w:val="auto"/>
        </w:rPr>
      </w:pPr>
      <w:bookmarkStart w:id="155" w:name="_Toc296503076"/>
      <w:bookmarkStart w:id="156" w:name="_Toc296346577"/>
      <w:r>
        <w:rPr>
          <w:rFonts w:hint="eastAsia" w:ascii="宋体" w:hAnsi="宋体" w:eastAsia="宋体" w:cs="宋体"/>
          <w:snapToGrid/>
          <w:color w:val="auto"/>
        </w:rPr>
        <w:t>因</w:t>
      </w:r>
      <w:bookmarkEnd w:id="155"/>
      <w:bookmarkEnd w:id="156"/>
      <w:r>
        <w:rPr>
          <w:rFonts w:hint="eastAsia" w:ascii="宋体" w:hAnsi="宋体" w:eastAsia="宋体" w:cs="宋体"/>
          <w:snapToGrid/>
          <w:color w:val="auto"/>
        </w:rPr>
        <w:t>承包人原因造成工期延误的，可以在专用合同条款中第7.1、7.2约定，逾期竣工违约金的计算方法和逾期竣工违约金的上限。承包人支付逾期竣工违约金后，不免除承包人继续完成工程及修补缺陷的义务。</w:t>
      </w:r>
    </w:p>
    <w:p w14:paraId="0D5900A7">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157" w:name="_Toc19922"/>
      <w:bookmarkStart w:id="158" w:name="_Toc351203588"/>
      <w:bookmarkStart w:id="159" w:name="_Toc23981"/>
      <w:bookmarkStart w:id="160" w:name="_Toc337558806"/>
      <w:r>
        <w:rPr>
          <w:rFonts w:hint="eastAsia" w:ascii="宋体" w:hAnsi="宋体" w:eastAsia="宋体" w:cs="宋体"/>
          <w:b/>
          <w:snapToGrid/>
          <w:color w:val="auto"/>
        </w:rPr>
        <w:t>八、竣工验收</w:t>
      </w:r>
      <w:bookmarkEnd w:id="157"/>
      <w:bookmarkEnd w:id="158"/>
      <w:bookmarkEnd w:id="159"/>
    </w:p>
    <w:bookmarkEnd w:id="160"/>
    <w:p w14:paraId="28B9E709">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61" w:name="_Toc9662"/>
      <w:bookmarkStart w:id="162" w:name="_Toc2224"/>
      <w:r>
        <w:rPr>
          <w:rFonts w:hint="eastAsia" w:ascii="宋体" w:hAnsi="宋体" w:eastAsia="宋体" w:cs="宋体"/>
          <w:b/>
          <w:bCs/>
          <w:snapToGrid/>
          <w:color w:val="auto"/>
        </w:rPr>
        <w:t>8.1竣工验收条件</w:t>
      </w:r>
      <w:bookmarkEnd w:id="161"/>
      <w:bookmarkEnd w:id="162"/>
    </w:p>
    <w:p w14:paraId="4FF66A86">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工程具备以下条件的，承包人可以申请竣工验收：</w:t>
      </w:r>
    </w:p>
    <w:p w14:paraId="1E767F1F">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（1）除发包人同意的甩项工作和缺陷修补工作外，合同及图纸范围内的全部工程以及有关工作，包括合同要求的试验、试运行以及检验均已完成，并符合合同要求；</w:t>
      </w:r>
    </w:p>
    <w:p w14:paraId="2B1E1B5F">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（2）已按通用合同条款第8.2条约定的内容和份数备齐竣工资料。</w:t>
      </w:r>
    </w:p>
    <w:p w14:paraId="1F472DE1">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63" w:name="_Toc17035"/>
      <w:bookmarkStart w:id="164" w:name="_Toc6806"/>
      <w:r>
        <w:rPr>
          <w:rFonts w:hint="eastAsia" w:ascii="宋体" w:hAnsi="宋体" w:eastAsia="宋体" w:cs="宋体"/>
          <w:b/>
          <w:bCs/>
          <w:snapToGrid/>
          <w:color w:val="auto"/>
        </w:rPr>
        <w:t>8.2竣工验收资料要求</w:t>
      </w:r>
      <w:bookmarkEnd w:id="163"/>
      <w:bookmarkEnd w:id="164"/>
    </w:p>
    <w:p w14:paraId="29FFC11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rPr>
        <w:t>8.2.1竣工蓝图：份数：</w:t>
      </w:r>
      <w:r>
        <w:rPr>
          <w:rFonts w:hint="eastAsia" w:ascii="宋体" w:hAnsi="宋体" w:eastAsia="宋体" w:cs="宋体"/>
          <w:snapToGrid/>
          <w:color w:val="auto"/>
          <w:kern w:val="2"/>
          <w:highlight w:val="none"/>
          <w:u w:val="single"/>
        </w:rPr>
        <w:t xml:space="preserve"> </w:t>
      </w:r>
      <w:r>
        <w:rPr>
          <w:rFonts w:hint="eastAsia" w:ascii="宋体" w:hAnsi="宋体" w:eastAsia="宋体" w:cs="宋体"/>
          <w:snapToGrid/>
          <w:color w:val="auto"/>
          <w:kern w:val="2"/>
          <w:highlight w:val="none"/>
          <w:u w:val="single"/>
          <w:lang w:val="en-US" w:eastAsia="zh-CN"/>
        </w:rPr>
        <w:t xml:space="preserve">  </w:t>
      </w:r>
      <w:r>
        <w:rPr>
          <w:rFonts w:hint="eastAsia" w:ascii="宋体" w:hAnsi="宋体" w:cs="宋体"/>
          <w:snapToGrid/>
          <w:color w:val="auto"/>
          <w:kern w:val="2"/>
          <w:highlight w:val="none"/>
          <w:u w:val="single"/>
          <w:lang w:val="en-US" w:eastAsia="zh-CN"/>
        </w:rPr>
        <w:t>3</w:t>
      </w:r>
      <w:r>
        <w:rPr>
          <w:rFonts w:hint="eastAsia" w:ascii="宋体" w:hAnsi="宋体" w:eastAsia="宋体" w:cs="宋体"/>
          <w:snapToGrid/>
          <w:color w:val="auto"/>
          <w:kern w:val="2"/>
          <w:highlight w:val="none"/>
          <w:u w:val="single"/>
          <w:lang w:val="en-US" w:eastAsia="zh-CN"/>
        </w:rPr>
        <w:t xml:space="preserve">  </w:t>
      </w:r>
      <w:r>
        <w:rPr>
          <w:rFonts w:hint="eastAsia" w:ascii="宋体" w:hAnsi="宋体" w:eastAsia="宋体" w:cs="宋体"/>
          <w:snapToGrid/>
          <w:color w:val="auto"/>
          <w:kern w:val="2"/>
          <w:highlight w:val="none"/>
          <w:u w:val="single"/>
        </w:rPr>
        <w:t xml:space="preserve"> </w:t>
      </w:r>
      <w:r>
        <w:rPr>
          <w:rFonts w:hint="eastAsia" w:ascii="宋体" w:hAnsi="宋体" w:eastAsia="宋体" w:cs="宋体"/>
          <w:snapToGrid/>
          <w:color w:val="auto"/>
          <w:kern w:val="2"/>
          <w:highlight w:val="none"/>
        </w:rPr>
        <w:t>份；</w:t>
      </w:r>
    </w:p>
    <w:p w14:paraId="5B7829C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rPr>
        <w:t>8.2.2竣工结算书：份数：</w:t>
      </w:r>
      <w:r>
        <w:rPr>
          <w:rFonts w:hint="eastAsia" w:ascii="宋体" w:hAnsi="宋体" w:eastAsia="宋体" w:cs="宋体"/>
          <w:snapToGrid/>
          <w:color w:val="auto"/>
          <w:kern w:val="2"/>
          <w:highlight w:val="none"/>
          <w:u w:val="single"/>
        </w:rPr>
        <w:t xml:space="preserve"> </w:t>
      </w:r>
      <w:r>
        <w:rPr>
          <w:rFonts w:hint="eastAsia" w:ascii="宋体" w:hAnsi="宋体" w:cs="宋体"/>
          <w:snapToGrid/>
          <w:color w:val="auto"/>
          <w:kern w:val="2"/>
          <w:highlight w:val="none"/>
          <w:u w:val="single"/>
          <w:lang w:val="en-US" w:eastAsia="zh-CN"/>
        </w:rPr>
        <w:t>3</w:t>
      </w:r>
      <w:r>
        <w:rPr>
          <w:rFonts w:hint="eastAsia" w:ascii="宋体" w:hAnsi="宋体" w:eastAsia="宋体" w:cs="宋体"/>
          <w:snapToGrid/>
          <w:color w:val="auto"/>
          <w:kern w:val="2"/>
          <w:highlight w:val="none"/>
          <w:u w:val="single"/>
          <w:lang w:val="en-US" w:eastAsia="zh-CN"/>
        </w:rPr>
        <w:t xml:space="preserve">  </w:t>
      </w:r>
      <w:r>
        <w:rPr>
          <w:rFonts w:hint="eastAsia" w:ascii="宋体" w:hAnsi="宋体" w:eastAsia="宋体" w:cs="宋体"/>
          <w:snapToGrid/>
          <w:color w:val="auto"/>
          <w:kern w:val="2"/>
          <w:highlight w:val="none"/>
          <w:u w:val="single"/>
        </w:rPr>
        <w:t xml:space="preserve"> </w:t>
      </w:r>
      <w:r>
        <w:rPr>
          <w:rFonts w:hint="eastAsia" w:ascii="宋体" w:hAnsi="宋体" w:eastAsia="宋体" w:cs="宋体"/>
          <w:snapToGrid/>
          <w:color w:val="auto"/>
          <w:kern w:val="2"/>
          <w:highlight w:val="none"/>
        </w:rPr>
        <w:t>份；</w:t>
      </w:r>
    </w:p>
    <w:p w14:paraId="040BEA0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rPr>
        <w:t>8.2.3施工前、过程中、完工后的影像资料：电子档份数：</w:t>
      </w:r>
      <w:r>
        <w:rPr>
          <w:rFonts w:hint="eastAsia" w:ascii="宋体" w:hAnsi="宋体" w:eastAsia="宋体" w:cs="宋体"/>
          <w:snapToGrid/>
          <w:color w:val="auto"/>
          <w:kern w:val="2"/>
          <w:highlight w:val="none"/>
          <w:u w:val="single"/>
        </w:rPr>
        <w:t>壹</w:t>
      </w:r>
      <w:r>
        <w:rPr>
          <w:rFonts w:hint="eastAsia" w:ascii="宋体" w:hAnsi="宋体" w:eastAsia="宋体" w:cs="宋体"/>
          <w:snapToGrid/>
          <w:color w:val="auto"/>
          <w:kern w:val="2"/>
          <w:highlight w:val="none"/>
        </w:rPr>
        <w:t>份；纸质档份数：</w:t>
      </w:r>
      <w:r>
        <w:rPr>
          <w:rFonts w:hint="eastAsia" w:ascii="宋体" w:hAnsi="宋体" w:eastAsia="宋体" w:cs="宋体"/>
          <w:snapToGrid/>
          <w:color w:val="auto"/>
          <w:kern w:val="2"/>
          <w:highlight w:val="none"/>
          <w:u w:val="single"/>
        </w:rPr>
        <w:t>壹</w:t>
      </w:r>
      <w:r>
        <w:rPr>
          <w:rFonts w:hint="eastAsia" w:ascii="宋体" w:hAnsi="宋体" w:eastAsia="宋体" w:cs="宋体"/>
          <w:snapToGrid/>
          <w:color w:val="auto"/>
          <w:kern w:val="2"/>
          <w:highlight w:val="none"/>
        </w:rPr>
        <w:t>份；</w:t>
      </w:r>
    </w:p>
    <w:p w14:paraId="08173FB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rPr>
        <w:t>8.2.4竣工资料提供日期：</w:t>
      </w:r>
      <w:r>
        <w:rPr>
          <w:rFonts w:hint="eastAsia" w:ascii="宋体" w:hAnsi="宋体" w:eastAsia="宋体" w:cs="宋体"/>
          <w:snapToGrid/>
          <w:color w:val="auto"/>
          <w:kern w:val="2"/>
          <w:highlight w:val="none"/>
          <w:u w:val="single"/>
        </w:rPr>
        <w:t>竣工验收后10日内</w:t>
      </w:r>
      <w:r>
        <w:rPr>
          <w:rFonts w:hint="eastAsia" w:ascii="宋体" w:hAnsi="宋体" w:eastAsia="宋体" w:cs="宋体"/>
          <w:snapToGrid/>
          <w:color w:val="auto"/>
          <w:kern w:val="2"/>
          <w:highlight w:val="none"/>
        </w:rPr>
        <w:t>；</w:t>
      </w:r>
    </w:p>
    <w:p w14:paraId="60FAB78A">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65" w:name="_Toc29459"/>
      <w:bookmarkStart w:id="166" w:name="_Toc18570"/>
      <w:r>
        <w:rPr>
          <w:rFonts w:hint="eastAsia" w:ascii="宋体" w:hAnsi="宋体" w:eastAsia="宋体" w:cs="宋体"/>
          <w:b/>
          <w:bCs/>
          <w:snapToGrid/>
          <w:color w:val="auto"/>
        </w:rPr>
        <w:t>8.3竣工验收程序</w:t>
      </w:r>
      <w:bookmarkEnd w:id="165"/>
      <w:bookmarkEnd w:id="166"/>
    </w:p>
    <w:p w14:paraId="43175C8D">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承包人申请竣工验收的，应当按照以下程序进行：</w:t>
      </w:r>
    </w:p>
    <w:p w14:paraId="77E9552E">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承包人向发包人报送竣工验收证书及竣工资料，发包人应在收到竣工验收证书及竣工资料后</w:t>
      </w:r>
      <w:r>
        <w:rPr>
          <w:rFonts w:hint="eastAsia" w:ascii="宋体" w:hAnsi="宋体" w:eastAsia="宋体" w:cs="宋体"/>
          <w:b/>
          <w:bCs/>
          <w:snapToGrid/>
          <w:color w:val="auto"/>
          <w:u w:val="single"/>
        </w:rPr>
        <w:t xml:space="preserve"> 14 </w:t>
      </w:r>
      <w:r>
        <w:rPr>
          <w:rFonts w:hint="eastAsia" w:ascii="宋体" w:hAnsi="宋体" w:eastAsia="宋体" w:cs="宋体"/>
          <w:b/>
          <w:bCs/>
          <w:snapToGrid/>
          <w:color w:val="auto"/>
        </w:rPr>
        <w:t>天</w:t>
      </w:r>
      <w:r>
        <w:rPr>
          <w:rFonts w:hint="eastAsia" w:ascii="宋体" w:hAnsi="宋体" w:eastAsia="宋体" w:cs="宋体"/>
          <w:snapToGrid/>
          <w:color w:val="auto"/>
        </w:rPr>
        <w:t>内完成审查。发包人审核完成后，组织承包人进行现场验收。</w:t>
      </w:r>
    </w:p>
    <w:p w14:paraId="6F726C59">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①竣工验收合格的，发包人应在验收合格后</w:t>
      </w:r>
      <w:r>
        <w:rPr>
          <w:rFonts w:hint="eastAsia" w:ascii="宋体" w:hAnsi="宋体" w:eastAsia="宋体" w:cs="宋体"/>
          <w:b/>
          <w:bCs/>
          <w:snapToGrid/>
          <w:color w:val="auto"/>
          <w:u w:val="single"/>
        </w:rPr>
        <w:t xml:space="preserve"> 14 </w:t>
      </w:r>
      <w:r>
        <w:rPr>
          <w:rFonts w:hint="eastAsia" w:ascii="宋体" w:hAnsi="宋体" w:eastAsia="宋体" w:cs="宋体"/>
          <w:b/>
          <w:bCs/>
          <w:snapToGrid/>
          <w:color w:val="auto"/>
        </w:rPr>
        <w:t>天</w:t>
      </w:r>
      <w:r>
        <w:rPr>
          <w:rFonts w:hint="eastAsia" w:ascii="宋体" w:hAnsi="宋体" w:eastAsia="宋体" w:cs="宋体"/>
          <w:snapToGrid/>
          <w:color w:val="auto"/>
        </w:rPr>
        <w:t>内双方签署并盖章竣工验收证书。发包人无正当理由逾期不颁发工程接收证书的，自验收合格后</w:t>
      </w:r>
      <w:r>
        <w:rPr>
          <w:rFonts w:hint="eastAsia" w:ascii="宋体" w:hAnsi="宋体" w:eastAsia="宋体" w:cs="宋体"/>
          <w:b/>
          <w:bCs/>
          <w:snapToGrid/>
          <w:color w:val="auto"/>
        </w:rPr>
        <w:t>第15天</w:t>
      </w:r>
      <w:r>
        <w:rPr>
          <w:rFonts w:hint="eastAsia" w:ascii="宋体" w:hAnsi="宋体" w:eastAsia="宋体" w:cs="宋体"/>
          <w:snapToGrid/>
          <w:color w:val="auto"/>
        </w:rPr>
        <w:t>起视为已颁发工程接收证书。</w:t>
      </w:r>
    </w:p>
    <w:p w14:paraId="06148B7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②竣工验收不合格的，发包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FB5454D">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167" w:name="_Toc23264"/>
      <w:bookmarkStart w:id="168" w:name="_Toc18180"/>
      <w:bookmarkStart w:id="169" w:name="_Toc1968"/>
      <w:bookmarkStart w:id="170" w:name="_Toc337558815"/>
      <w:r>
        <w:rPr>
          <w:rFonts w:hint="eastAsia" w:ascii="宋体" w:hAnsi="宋体" w:eastAsia="宋体" w:cs="宋体"/>
          <w:b/>
          <w:snapToGrid/>
          <w:color w:val="auto"/>
        </w:rPr>
        <w:t>九、缺陷责任</w:t>
      </w:r>
      <w:bookmarkEnd w:id="167"/>
      <w:bookmarkEnd w:id="168"/>
      <w:bookmarkEnd w:id="169"/>
    </w:p>
    <w:bookmarkEnd w:id="170"/>
    <w:p w14:paraId="5406FB3A">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71" w:name="_Toc3572"/>
      <w:bookmarkStart w:id="172" w:name="_Toc27821"/>
      <w:bookmarkStart w:id="173" w:name="_Toc19638"/>
      <w:bookmarkStart w:id="174" w:name="_Toc337558816"/>
      <w:bookmarkStart w:id="175" w:name="_Toc296503114"/>
      <w:bookmarkStart w:id="176" w:name="_Toc296346615"/>
      <w:r>
        <w:rPr>
          <w:rFonts w:hint="eastAsia" w:ascii="宋体" w:hAnsi="宋体" w:eastAsia="宋体" w:cs="宋体"/>
          <w:b/>
          <w:bCs/>
          <w:snapToGrid/>
          <w:color w:val="auto"/>
        </w:rPr>
        <w:t>9.1工程保修的原则</w:t>
      </w:r>
      <w:bookmarkEnd w:id="171"/>
      <w:bookmarkEnd w:id="172"/>
      <w:bookmarkEnd w:id="173"/>
    </w:p>
    <w:bookmarkEnd w:id="174"/>
    <w:p w14:paraId="0E272C8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在工程移交发包人后，因承包人原因产生的质量缺陷，承包人应承担质量缺陷责任和保修义务。缺陷责任期届满，承包人仍应按合同约定的工程各部位保修年限承担保修义务。</w:t>
      </w:r>
    </w:p>
    <w:p w14:paraId="0993CC8C">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77" w:name="_Toc7706"/>
      <w:bookmarkStart w:id="178" w:name="_Toc31537"/>
      <w:bookmarkStart w:id="179" w:name="_Toc30751"/>
      <w:bookmarkStart w:id="180" w:name="_Toc337558817"/>
      <w:r>
        <w:rPr>
          <w:rFonts w:hint="eastAsia" w:ascii="宋体" w:hAnsi="宋体" w:eastAsia="宋体" w:cs="宋体"/>
          <w:b/>
          <w:bCs/>
          <w:snapToGrid/>
          <w:color w:val="auto"/>
        </w:rPr>
        <w:t>9.2缺陷责任期</w:t>
      </w:r>
      <w:bookmarkEnd w:id="175"/>
      <w:bookmarkEnd w:id="176"/>
      <w:bookmarkEnd w:id="177"/>
      <w:bookmarkEnd w:id="178"/>
      <w:bookmarkEnd w:id="179"/>
    </w:p>
    <w:bookmarkEnd w:id="180"/>
    <w:p w14:paraId="5CCF427D">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缺陷责任期从工程通过竣工验收之日起计算，合同当事人应在专用合同条款约定缺陷责任期的具体期限，但该期限最长不超过24个月。</w:t>
      </w:r>
    </w:p>
    <w:p w14:paraId="6C95C769">
      <w:pPr>
        <w:widowControl w:val="0"/>
        <w:numPr>
          <w:ilvl w:val="0"/>
          <w:numId w:val="2"/>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181" w:name="_Toc20883"/>
      <w:bookmarkStart w:id="182" w:name="_Toc9405"/>
      <w:r>
        <w:rPr>
          <w:rFonts w:hint="eastAsia" w:ascii="宋体" w:hAnsi="宋体" w:eastAsia="宋体" w:cs="宋体"/>
          <w:b/>
          <w:snapToGrid/>
          <w:color w:val="auto"/>
        </w:rPr>
        <w:t>保修</w:t>
      </w:r>
      <w:bookmarkEnd w:id="181"/>
      <w:bookmarkEnd w:id="182"/>
    </w:p>
    <w:p w14:paraId="724B79E1">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83" w:name="_Toc1616"/>
      <w:bookmarkStart w:id="184" w:name="_Toc25882"/>
      <w:r>
        <w:rPr>
          <w:rFonts w:hint="eastAsia" w:ascii="宋体" w:hAnsi="宋体" w:eastAsia="宋体" w:cs="宋体"/>
          <w:b/>
          <w:bCs/>
          <w:snapToGrid/>
          <w:color w:val="auto"/>
        </w:rPr>
        <w:t>10.1保修责任</w:t>
      </w:r>
      <w:bookmarkEnd w:id="183"/>
      <w:bookmarkEnd w:id="184"/>
    </w:p>
    <w:p w14:paraId="4155DB61">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工程保修期从工程竣工验收合格之日起算，在工程保修期内，承包人应当根据有关法律规定以及合同约定承担保修责任。</w:t>
      </w:r>
    </w:p>
    <w:p w14:paraId="65F6FEB6">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85" w:name="_Toc3937"/>
      <w:bookmarkStart w:id="186" w:name="_Toc20768"/>
      <w:r>
        <w:rPr>
          <w:rFonts w:hint="eastAsia" w:ascii="宋体" w:hAnsi="宋体" w:eastAsia="宋体" w:cs="宋体"/>
          <w:b/>
          <w:bCs/>
          <w:snapToGrid/>
          <w:color w:val="auto"/>
        </w:rPr>
        <w:t>10.2 修复费用</w:t>
      </w:r>
      <w:bookmarkEnd w:id="185"/>
      <w:bookmarkEnd w:id="186"/>
    </w:p>
    <w:p w14:paraId="2D359436">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保修期内，修复的费用按照以下约定处理：</w:t>
      </w:r>
    </w:p>
    <w:p w14:paraId="69158D0A">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（1）保修期内，因承包人原因造成工程的缺陷、损坏，承包人应负责修复，并承担修复的费用以及因工程的缺陷、损坏造成的人身伤害和财产损失；</w:t>
      </w:r>
    </w:p>
    <w:p w14:paraId="6DA1FC67">
      <w:pPr>
        <w:widowControl w:val="0"/>
        <w:kinsoku/>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（2）保修期内，因发包人使用不当造成工程的缺陷、损坏，可以委托承包人修复，但发包人应承担修复的费用，并支付承包人合理利润；</w:t>
      </w:r>
    </w:p>
    <w:p w14:paraId="1649A351">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87" w:name="_Toc20866"/>
      <w:bookmarkStart w:id="188" w:name="_Toc18410"/>
      <w:r>
        <w:rPr>
          <w:rFonts w:hint="eastAsia" w:ascii="宋体" w:hAnsi="宋体" w:eastAsia="宋体" w:cs="宋体"/>
          <w:b/>
          <w:bCs/>
          <w:snapToGrid/>
          <w:color w:val="auto"/>
        </w:rPr>
        <w:t>10.3修复通知</w:t>
      </w:r>
      <w:bookmarkEnd w:id="187"/>
      <w:bookmarkEnd w:id="188"/>
    </w:p>
    <w:p w14:paraId="537ADAD5">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w:t>
      </w:r>
      <w:r>
        <w:rPr>
          <w:rFonts w:hint="eastAsia" w:ascii="宋体" w:hAnsi="宋体" w:eastAsia="宋体" w:cs="宋体"/>
          <w:b/>
          <w:bCs/>
          <w:snapToGrid/>
          <w:color w:val="auto"/>
          <w:u w:val="single"/>
        </w:rPr>
        <w:t xml:space="preserve"> 48 </w:t>
      </w:r>
      <w:r>
        <w:rPr>
          <w:rFonts w:hint="eastAsia" w:ascii="宋体" w:hAnsi="宋体" w:eastAsia="宋体" w:cs="宋体"/>
          <w:b/>
          <w:bCs/>
          <w:snapToGrid/>
          <w:color w:val="auto"/>
        </w:rPr>
        <w:t>小时</w:t>
      </w:r>
      <w:r>
        <w:rPr>
          <w:rFonts w:hint="eastAsia" w:ascii="宋体" w:hAnsi="宋体" w:eastAsia="宋体" w:cs="宋体"/>
          <w:snapToGrid/>
          <w:color w:val="auto"/>
        </w:rPr>
        <w:t>到达工程现场并修复缺陷或损坏。</w:t>
      </w:r>
    </w:p>
    <w:p w14:paraId="52981B79">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189" w:name="_Toc32535"/>
      <w:bookmarkStart w:id="190" w:name="_Toc26344"/>
      <w:r>
        <w:rPr>
          <w:rFonts w:hint="eastAsia" w:ascii="宋体" w:hAnsi="宋体" w:eastAsia="宋体" w:cs="宋体"/>
          <w:b/>
          <w:bCs/>
          <w:snapToGrid/>
          <w:color w:val="auto"/>
        </w:rPr>
        <w:t>10.4未能修复</w:t>
      </w:r>
      <w:bookmarkEnd w:id="189"/>
      <w:bookmarkEnd w:id="190"/>
    </w:p>
    <w:p w14:paraId="6825AEA9">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因承包人原因造成工程的缺陷或损坏，承包人拒绝维修或未能在合理期限内修复缺陷或损坏，且经发包人书面催告后仍未修复的，发包人有权自行修复或委托第三方修复，所需费用由承包人承担。</w:t>
      </w:r>
    </w:p>
    <w:p w14:paraId="54F9D2F7">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191" w:name="_Toc9227"/>
      <w:bookmarkStart w:id="192" w:name="_Toc13979"/>
      <w:r>
        <w:rPr>
          <w:rFonts w:hint="eastAsia" w:ascii="宋体" w:hAnsi="宋体" w:eastAsia="宋体" w:cs="宋体"/>
          <w:b/>
          <w:snapToGrid/>
          <w:color w:val="auto"/>
        </w:rPr>
        <w:t>十一、违约责任</w:t>
      </w:r>
      <w:bookmarkEnd w:id="191"/>
      <w:bookmarkEnd w:id="192"/>
    </w:p>
    <w:p w14:paraId="7BCFA2F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在合同履行过程中发生的下列情形，属于承包人违约：</w:t>
      </w:r>
    </w:p>
    <w:p w14:paraId="2402F81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（1）承包人违反合同约定进行转包或违法分包的；</w:t>
      </w:r>
    </w:p>
    <w:p w14:paraId="455843F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（2）承包人违反合同约定采购和使用不合格的材料和工程设备的；</w:t>
      </w:r>
    </w:p>
    <w:p w14:paraId="4B1116A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（3）因承包人原因导致工程质量不符合合同要求的； </w:t>
      </w:r>
    </w:p>
    <w:p w14:paraId="448B906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（4）未经批准，私自将已按照合同约定进入施工现场的材料或设备撤离施工现场的；</w:t>
      </w:r>
    </w:p>
    <w:p w14:paraId="1867E40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（5）承包人未能按施工进度计划及时完成合同约定的工作，造成工期延误的；</w:t>
      </w:r>
    </w:p>
    <w:p w14:paraId="3056D43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（6）承包人在缺陷责任期及保修期内，未能在合理期限对工程缺陷进行修复，或拒绝按发包人要求进行修复的；</w:t>
      </w:r>
    </w:p>
    <w:p w14:paraId="24E215B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（7）承包人明确表示或者以其行为表明不履行合同主要义务的；</w:t>
      </w:r>
    </w:p>
    <w:p w14:paraId="050521D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（8）承包人未能按照合同约定履行其他义务的。</w:t>
      </w:r>
    </w:p>
    <w:p w14:paraId="200BFEAF">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04D878CC">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193" w:name="_Toc15029"/>
      <w:bookmarkStart w:id="194" w:name="_Toc16189"/>
      <w:bookmarkStart w:id="195" w:name="_Toc29112"/>
      <w:bookmarkStart w:id="196" w:name="_Toc296346532"/>
      <w:bookmarkStart w:id="197" w:name="_Toc337558731"/>
      <w:bookmarkStart w:id="198" w:name="_Toc296503031"/>
      <w:bookmarkStart w:id="199" w:name="_Toc10492"/>
      <w:r>
        <w:rPr>
          <w:rFonts w:hint="eastAsia" w:ascii="宋体" w:hAnsi="宋体" w:eastAsia="宋体" w:cs="宋体"/>
          <w:b/>
          <w:snapToGrid/>
          <w:color w:val="auto"/>
        </w:rPr>
        <w:t>十二、合同文件的优先顺序</w:t>
      </w:r>
      <w:bookmarkEnd w:id="193"/>
      <w:bookmarkEnd w:id="194"/>
      <w:bookmarkEnd w:id="195"/>
    </w:p>
    <w:bookmarkEnd w:id="196"/>
    <w:bookmarkEnd w:id="197"/>
    <w:bookmarkEnd w:id="198"/>
    <w:p w14:paraId="08FAF23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组成合同的各项文件应互相解释，互为说明。除专用合同条款另有约定外，解释合同文件的优先顺序如下：</w:t>
      </w:r>
    </w:p>
    <w:p w14:paraId="6EFC91A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（1）合同协议书；</w:t>
      </w:r>
    </w:p>
    <w:p w14:paraId="3BD5A8F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（2）专用合同条款</w:t>
      </w:r>
    </w:p>
    <w:p w14:paraId="3D1A620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（3）附件；</w:t>
      </w:r>
    </w:p>
    <w:p w14:paraId="216BEE5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（4）通用合同条款；</w:t>
      </w:r>
    </w:p>
    <w:p w14:paraId="38E925E2">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00" w:name="_Toc16161"/>
      <w:bookmarkStart w:id="201" w:name="_Toc414"/>
      <w:bookmarkStart w:id="202" w:name="_Toc11307"/>
      <w:r>
        <w:rPr>
          <w:rFonts w:hint="eastAsia" w:ascii="宋体" w:hAnsi="宋体" w:eastAsia="宋体" w:cs="宋体"/>
          <w:b/>
          <w:snapToGrid/>
          <w:color w:val="auto"/>
        </w:rPr>
        <w:t>十三、不可抗力</w:t>
      </w:r>
      <w:bookmarkEnd w:id="200"/>
      <w:bookmarkEnd w:id="201"/>
      <w:bookmarkEnd w:id="202"/>
    </w:p>
    <w:p w14:paraId="2FB1B41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由于战争、暴动、瘟疫、传染病流行以及地震、台风、洪水、暴雪等不可抗力直接影响合同的履行或者不能如约履行时，遇有上述不可抗力的一方应立即书面通知对方，并在</w:t>
      </w:r>
      <w:r>
        <w:rPr>
          <w:rFonts w:hint="eastAsia" w:ascii="宋体" w:hAnsi="宋体" w:eastAsia="宋体" w:cs="宋体"/>
          <w:b/>
          <w:bCs/>
          <w:snapToGrid/>
          <w:color w:val="auto"/>
          <w:kern w:val="2"/>
          <w:u w:val="single"/>
        </w:rPr>
        <w:t>15天</w:t>
      </w:r>
      <w:r>
        <w:rPr>
          <w:rFonts w:hint="eastAsia" w:ascii="宋体" w:hAnsi="宋体" w:eastAsia="宋体" w:cs="宋体"/>
          <w:snapToGrid/>
          <w:color w:val="auto"/>
          <w:kern w:val="2"/>
        </w:rPr>
        <w:t>内提供不可抗力的证明文件，证明文件应由当地政府主管机关出具。不可抗力发生后，双方根据不可抗力对合同履行的影响程度，协商决定是否解除合同、暂缓履行合同或者部分履行合同。</w:t>
      </w:r>
    </w:p>
    <w:p w14:paraId="0E137D4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p>
    <w:p w14:paraId="3BE6E02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p>
    <w:p w14:paraId="457429A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p>
    <w:p w14:paraId="6562BC4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sectPr>
          <w:footerReference r:id="rId3"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snapToGrid/>
          <w:color w:val="auto"/>
          <w:kern w:val="2"/>
        </w:rPr>
        <w:t xml:space="preserve">                                                  </w:t>
      </w:r>
    </w:p>
    <w:p w14:paraId="62B86F48">
      <w:pPr>
        <w:keepNext/>
        <w:keepLines/>
        <w:widowControl w:val="0"/>
        <w:kinsoku/>
        <w:autoSpaceDE/>
        <w:autoSpaceDN/>
        <w:adjustRightInd/>
        <w:snapToGrid/>
        <w:spacing w:line="360" w:lineRule="auto"/>
        <w:jc w:val="center"/>
        <w:textAlignment w:val="auto"/>
        <w:outlineLvl w:val="0"/>
        <w:rPr>
          <w:rFonts w:ascii="宋体" w:hAnsi="宋体" w:eastAsia="宋体" w:cs="宋体"/>
          <w:b/>
          <w:bCs/>
          <w:snapToGrid/>
          <w:color w:val="auto"/>
          <w:kern w:val="44"/>
        </w:rPr>
      </w:pPr>
      <w:bookmarkStart w:id="203" w:name="_Toc8840"/>
      <w:bookmarkStart w:id="204" w:name="_Toc9578"/>
      <w:r>
        <w:rPr>
          <w:rFonts w:hint="eastAsia" w:ascii="宋体" w:hAnsi="宋体" w:eastAsia="宋体" w:cs="宋体"/>
          <w:b/>
          <w:bCs/>
          <w:snapToGrid/>
          <w:color w:val="auto"/>
          <w:kern w:val="44"/>
        </w:rPr>
        <w:t>第三部分 专用合同条款</w:t>
      </w:r>
      <w:bookmarkEnd w:id="199"/>
      <w:bookmarkEnd w:id="203"/>
      <w:bookmarkEnd w:id="204"/>
    </w:p>
    <w:p w14:paraId="5126D6DD">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05" w:name="_Toc2204"/>
      <w:bookmarkStart w:id="206" w:name="_Toc15354"/>
      <w:bookmarkStart w:id="207" w:name="_Toc267251482"/>
      <w:bookmarkStart w:id="208" w:name="_Toc25464"/>
      <w:bookmarkStart w:id="209" w:name="_Toc267251484"/>
      <w:bookmarkStart w:id="210" w:name="_Toc267251506"/>
      <w:bookmarkStart w:id="211" w:name="_Toc267251494"/>
      <w:bookmarkStart w:id="212" w:name="_Toc267251488"/>
      <w:bookmarkStart w:id="213" w:name="_Toc267251493"/>
      <w:bookmarkStart w:id="214" w:name="_Toc267251507"/>
      <w:bookmarkStart w:id="215" w:name="_Toc267251492"/>
      <w:bookmarkStart w:id="216" w:name="_Toc267251496"/>
      <w:bookmarkStart w:id="217" w:name="_Toc267251490"/>
      <w:bookmarkStart w:id="218" w:name="_Toc267251499"/>
      <w:bookmarkStart w:id="219" w:name="_Toc267251502"/>
      <w:bookmarkStart w:id="220" w:name="_Toc267251508"/>
      <w:bookmarkStart w:id="221" w:name="_Toc267251501"/>
      <w:bookmarkStart w:id="222" w:name="_Toc267251486"/>
      <w:bookmarkStart w:id="223" w:name="_Toc267251491"/>
      <w:bookmarkStart w:id="224" w:name="_Toc267251485"/>
      <w:bookmarkStart w:id="225" w:name="_Toc267251503"/>
      <w:bookmarkStart w:id="226" w:name="_Toc267251497"/>
      <w:bookmarkStart w:id="227" w:name="_Toc267251504"/>
      <w:bookmarkStart w:id="228" w:name="_Toc267251498"/>
      <w:bookmarkStart w:id="229" w:name="_Toc267251495"/>
      <w:bookmarkStart w:id="230" w:name="_Toc267251489"/>
      <w:bookmarkStart w:id="231" w:name="_Toc267251511"/>
      <w:bookmarkStart w:id="232" w:name="_Toc267251509"/>
      <w:bookmarkStart w:id="233" w:name="_Toc267251510"/>
      <w:bookmarkStart w:id="234" w:name="_Toc267251514"/>
      <w:bookmarkStart w:id="235" w:name="_Toc267251513"/>
      <w:bookmarkStart w:id="236" w:name="_Toc267251515"/>
      <w:r>
        <w:rPr>
          <w:rFonts w:hint="eastAsia" w:ascii="宋体" w:hAnsi="宋体" w:eastAsia="宋体" w:cs="宋体"/>
          <w:b/>
          <w:snapToGrid/>
          <w:color w:val="auto"/>
        </w:rPr>
        <w:t>一、一般约定</w:t>
      </w:r>
      <w:bookmarkEnd w:id="205"/>
      <w:bookmarkEnd w:id="206"/>
    </w:p>
    <w:p w14:paraId="0CBD716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1.1适用于工程的标准规范包括：</w:t>
      </w:r>
      <w:r>
        <w:rPr>
          <w:rFonts w:hint="eastAsia" w:ascii="宋体" w:hAnsi="宋体" w:eastAsia="宋体" w:cs="宋体"/>
          <w:snapToGrid/>
          <w:color w:val="auto"/>
          <w:kern w:val="2"/>
          <w:u w:val="single"/>
        </w:rPr>
        <w:t>中华人民共和国《工程建设标准强制性条文》、现行《建筑工程质量验收统一标准》、《建筑工程施工及验收规范》、现行《陕西省建设工程工程量清单计价规范》；工程所在地建设主管部门的标准、规范；行业的标准、规范；施工图中涉及的其他相关施工及验收标准、规范；</w:t>
      </w:r>
    </w:p>
    <w:p w14:paraId="038D246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1.2发包人对工程的技术标准和功能要求的特殊要求：</w:t>
      </w:r>
      <w:r>
        <w:rPr>
          <w:rFonts w:hint="eastAsia" w:ascii="宋体" w:hAnsi="宋体" w:eastAsia="宋体" w:cs="宋体"/>
          <w:snapToGrid/>
          <w:color w:val="auto"/>
          <w:kern w:val="2"/>
          <w:u w:val="single"/>
        </w:rPr>
        <w:t xml:space="preserve"> /  </w:t>
      </w:r>
      <w:r>
        <w:rPr>
          <w:rFonts w:hint="eastAsia" w:ascii="宋体" w:hAnsi="宋体" w:eastAsia="宋体" w:cs="宋体"/>
          <w:snapToGrid/>
          <w:color w:val="auto"/>
          <w:kern w:val="2"/>
        </w:rPr>
        <w:t>。</w:t>
      </w:r>
    </w:p>
    <w:p w14:paraId="4F33EC18">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37" w:name="_Toc28628"/>
      <w:bookmarkStart w:id="238" w:name="_Toc3067"/>
      <w:r>
        <w:rPr>
          <w:rFonts w:hint="eastAsia" w:ascii="宋体" w:hAnsi="宋体" w:eastAsia="宋体" w:cs="宋体"/>
          <w:b/>
          <w:snapToGrid/>
          <w:color w:val="auto"/>
        </w:rPr>
        <w:t>二、发包人</w:t>
      </w:r>
      <w:bookmarkEnd w:id="237"/>
      <w:bookmarkEnd w:id="238"/>
    </w:p>
    <w:bookmarkEnd w:id="207"/>
    <w:bookmarkEnd w:id="208"/>
    <w:bookmarkEnd w:id="209"/>
    <w:p w14:paraId="3C16A887">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239" w:name="_Toc3385"/>
      <w:bookmarkStart w:id="240" w:name="_Toc28090"/>
      <w:bookmarkStart w:id="241" w:name="_Toc12888"/>
      <w:r>
        <w:rPr>
          <w:rFonts w:hint="eastAsia" w:ascii="宋体" w:hAnsi="宋体" w:eastAsia="宋体" w:cs="宋体"/>
          <w:b/>
          <w:bCs/>
          <w:snapToGrid/>
          <w:color w:val="auto"/>
        </w:rPr>
        <w:t>2.1发包人代表</w:t>
      </w:r>
      <w:bookmarkEnd w:id="239"/>
      <w:r>
        <w:rPr>
          <w:rFonts w:hint="eastAsia" w:ascii="宋体" w:hAnsi="宋体" w:eastAsia="宋体" w:cs="宋体"/>
          <w:b/>
          <w:bCs/>
          <w:snapToGrid/>
          <w:color w:val="auto"/>
        </w:rPr>
        <w:t>：</w:t>
      </w:r>
      <w:bookmarkEnd w:id="240"/>
      <w:bookmarkEnd w:id="241"/>
    </w:p>
    <w:p w14:paraId="290A60D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姓    名：</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01C8416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联系电话：</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0C9BE4BF">
      <w:pPr>
        <w:widowControl w:val="0"/>
        <w:numPr>
          <w:ilvl w:val="0"/>
          <w:numId w:val="3"/>
        </w:numPr>
        <w:kinsoku/>
        <w:autoSpaceDE/>
        <w:autoSpaceDN/>
        <w:adjustRightInd/>
        <w:snapToGrid/>
        <w:spacing w:line="360" w:lineRule="auto"/>
        <w:ind w:firstLine="422" w:firstLineChars="200"/>
        <w:jc w:val="both"/>
        <w:textAlignment w:val="auto"/>
        <w:outlineLvl w:val="1"/>
        <w:rPr>
          <w:rFonts w:ascii="宋体" w:hAnsi="宋体" w:eastAsia="宋体" w:cs="宋体"/>
          <w:b/>
          <w:snapToGrid/>
          <w:color w:val="auto"/>
        </w:rPr>
      </w:pPr>
      <w:bookmarkStart w:id="242" w:name="_Toc7892"/>
      <w:bookmarkStart w:id="243" w:name="_Toc17025"/>
      <w:r>
        <w:rPr>
          <w:rFonts w:hint="eastAsia" w:ascii="宋体" w:hAnsi="宋体" w:eastAsia="宋体" w:cs="宋体"/>
          <w:b/>
          <w:snapToGrid/>
          <w:color w:val="auto"/>
        </w:rPr>
        <w:t>承包人</w:t>
      </w:r>
      <w:bookmarkEnd w:id="242"/>
      <w:bookmarkEnd w:id="243"/>
    </w:p>
    <w:p w14:paraId="2C9D26FE">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244" w:name="_Toc31412"/>
      <w:bookmarkStart w:id="245" w:name="_Toc29976"/>
      <w:r>
        <w:rPr>
          <w:rFonts w:hint="eastAsia" w:ascii="宋体" w:hAnsi="宋体" w:eastAsia="宋体" w:cs="宋体"/>
          <w:b/>
          <w:bCs/>
          <w:snapToGrid/>
          <w:color w:val="auto"/>
        </w:rPr>
        <w:t>3.1承包人代表</w:t>
      </w:r>
      <w:bookmarkEnd w:id="244"/>
      <w:bookmarkEnd w:id="245"/>
    </w:p>
    <w:p w14:paraId="071E74D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3.1.1姓    名：</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7CD1965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3.1.2联系电话：</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6E31C08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3.1.3承包人对承包人代表的授权范围如下：</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w:t>
      </w:r>
    </w:p>
    <w:p w14:paraId="0E89065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u w:val="single"/>
        </w:rPr>
      </w:pPr>
      <w:r>
        <w:rPr>
          <w:rFonts w:hint="eastAsia" w:ascii="宋体" w:hAnsi="宋体" w:eastAsia="宋体" w:cs="宋体"/>
          <w:snapToGrid/>
          <w:color w:val="auto"/>
          <w:kern w:val="2"/>
        </w:rPr>
        <w:t>3.1.4关于承包人代表在施工现场的时间要求：</w:t>
      </w:r>
      <w:r>
        <w:rPr>
          <w:rFonts w:hint="eastAsia" w:ascii="宋体" w:hAnsi="宋体" w:eastAsia="宋体" w:cs="宋体"/>
          <w:snapToGrid/>
          <w:color w:val="auto"/>
          <w:kern w:val="2"/>
          <w:u w:val="single"/>
        </w:rPr>
        <w:t xml:space="preserve">合同工期内每天在施工现场 </w:t>
      </w:r>
      <w:r>
        <w:rPr>
          <w:rFonts w:hint="eastAsia" w:ascii="宋体" w:hAnsi="宋体" w:eastAsia="宋体" w:cs="宋体"/>
          <w:snapToGrid/>
          <w:color w:val="auto"/>
          <w:kern w:val="2"/>
        </w:rPr>
        <w:t>。</w:t>
      </w:r>
    </w:p>
    <w:p w14:paraId="63A6387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u w:val="single"/>
        </w:rPr>
      </w:pPr>
      <w:r>
        <w:rPr>
          <w:rFonts w:hint="eastAsia" w:ascii="宋体" w:hAnsi="宋体" w:eastAsia="宋体" w:cs="宋体"/>
          <w:snapToGrid/>
          <w:color w:val="auto"/>
          <w:kern w:val="2"/>
        </w:rPr>
        <w:t>3.1.5承包人代表未经批准，擅自离开施工现场的违约责任：</w:t>
      </w:r>
      <w:r>
        <w:rPr>
          <w:rFonts w:hint="eastAsia" w:ascii="宋体" w:hAnsi="宋体" w:eastAsia="宋体" w:cs="宋体"/>
          <w:snapToGrid/>
          <w:color w:val="auto"/>
          <w:kern w:val="2"/>
          <w:u w:val="single"/>
        </w:rPr>
        <w:t xml:space="preserve"> 按2000元/人·天的标准向发包人支付违约金</w:t>
      </w:r>
      <w:r>
        <w:rPr>
          <w:rFonts w:hint="eastAsia" w:ascii="宋体" w:hAnsi="宋体" w:eastAsia="宋体" w:cs="宋体"/>
          <w:snapToGrid/>
          <w:color w:val="auto"/>
          <w:kern w:val="2"/>
        </w:rPr>
        <w:t>。</w:t>
      </w:r>
    </w:p>
    <w:p w14:paraId="319EDD1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u w:val="single"/>
        </w:rPr>
      </w:pPr>
      <w:r>
        <w:rPr>
          <w:rFonts w:hint="eastAsia" w:ascii="宋体" w:hAnsi="宋体" w:eastAsia="宋体" w:cs="宋体"/>
          <w:snapToGrid/>
          <w:color w:val="auto"/>
          <w:kern w:val="2"/>
        </w:rPr>
        <w:t xml:space="preserve">3.1.6承包人无正当理由拒绝更换承包人代表的违约责任： </w:t>
      </w:r>
      <w:bookmarkStart w:id="246" w:name="_Toc14149"/>
      <w:r>
        <w:rPr>
          <w:rFonts w:hint="eastAsia" w:ascii="宋体" w:hAnsi="宋体" w:eastAsia="宋体" w:cs="宋体"/>
          <w:snapToGrid/>
          <w:color w:val="auto"/>
          <w:kern w:val="2"/>
          <w:u w:val="single"/>
        </w:rPr>
        <w:t>按</w:t>
      </w:r>
      <w:r>
        <w:rPr>
          <w:rFonts w:hint="eastAsia" w:ascii="宋体" w:hAnsi="宋体" w:eastAsia="宋体" w:cs="宋体"/>
          <w:snapToGrid/>
          <w:color w:val="auto"/>
          <w:kern w:val="2"/>
          <w:u w:val="single"/>
          <w:lang w:val="en-US" w:eastAsia="zh-CN"/>
        </w:rPr>
        <w:t>2</w:t>
      </w:r>
      <w:r>
        <w:rPr>
          <w:rFonts w:hint="eastAsia" w:ascii="宋体" w:hAnsi="宋体" w:eastAsia="宋体" w:cs="宋体"/>
          <w:snapToGrid/>
          <w:color w:val="auto"/>
          <w:kern w:val="2"/>
          <w:u w:val="single"/>
        </w:rPr>
        <w:t>万元/人·次的标准向发包人支付违约金</w:t>
      </w:r>
      <w:r>
        <w:rPr>
          <w:rFonts w:hint="eastAsia" w:ascii="宋体" w:hAnsi="宋体" w:eastAsia="宋体" w:cs="宋体"/>
          <w:snapToGrid/>
          <w:color w:val="auto"/>
          <w:kern w:val="2"/>
        </w:rPr>
        <w:t>。</w:t>
      </w:r>
    </w:p>
    <w:p w14:paraId="73588638">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247" w:name="_Toc13711"/>
      <w:r>
        <w:rPr>
          <w:rFonts w:hint="eastAsia" w:ascii="宋体" w:hAnsi="宋体" w:eastAsia="宋体" w:cs="宋体"/>
          <w:b/>
          <w:bCs/>
          <w:snapToGrid/>
          <w:color w:val="auto"/>
        </w:rPr>
        <w:t>3.2承包人管理人员</w:t>
      </w:r>
      <w:bookmarkEnd w:id="246"/>
      <w:bookmarkEnd w:id="247"/>
    </w:p>
    <w:p w14:paraId="6D48324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3.2.1</w:t>
      </w:r>
      <w:r>
        <w:rPr>
          <w:rFonts w:hint="eastAsia" w:ascii="宋体" w:hAnsi="宋体" w:eastAsia="宋体" w:cs="宋体"/>
          <w:snapToGrid/>
          <w:color w:val="auto"/>
        </w:rPr>
        <w:t>承包人无正当理由拒绝撤换承包人管理人员的</w:t>
      </w:r>
      <w:r>
        <w:rPr>
          <w:rFonts w:hint="eastAsia" w:ascii="宋体" w:hAnsi="宋体" w:eastAsia="宋体" w:cs="宋体"/>
          <w:snapToGrid/>
          <w:color w:val="auto"/>
          <w:kern w:val="2"/>
        </w:rPr>
        <w:t>违约责任：</w:t>
      </w:r>
      <w:r>
        <w:rPr>
          <w:rFonts w:hint="eastAsia" w:ascii="宋体" w:hAnsi="宋体" w:eastAsia="宋体" w:cs="宋体"/>
          <w:snapToGrid/>
          <w:color w:val="auto"/>
          <w:kern w:val="2"/>
          <w:u w:val="single"/>
        </w:rPr>
        <w:t>按1000元/人·天的标准向发包人支付违约金</w:t>
      </w:r>
      <w:r>
        <w:rPr>
          <w:rFonts w:hint="eastAsia" w:ascii="宋体" w:hAnsi="宋体" w:eastAsia="宋体" w:cs="宋体"/>
          <w:snapToGrid/>
          <w:color w:val="auto"/>
          <w:kern w:val="2"/>
        </w:rPr>
        <w:t>。</w:t>
      </w:r>
    </w:p>
    <w:p w14:paraId="31E4A9F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3.2.2承包人主要施工管理人员擅自离开施工现场的违约责任：</w:t>
      </w:r>
      <w:r>
        <w:rPr>
          <w:rFonts w:hint="eastAsia" w:ascii="宋体" w:hAnsi="宋体" w:eastAsia="宋体" w:cs="宋体"/>
          <w:snapToGrid/>
          <w:color w:val="auto"/>
          <w:kern w:val="2"/>
          <w:u w:val="single"/>
        </w:rPr>
        <w:t>应按1万元/人·次的标准向发包人支付违约金</w:t>
      </w:r>
    </w:p>
    <w:p w14:paraId="594EDA1D">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48" w:name="_Toc6657"/>
      <w:bookmarkStart w:id="249" w:name="_Toc10024"/>
      <w:bookmarkStart w:id="250" w:name="_Toc25856"/>
      <w:r>
        <w:rPr>
          <w:rFonts w:hint="eastAsia" w:ascii="宋体" w:hAnsi="宋体" w:eastAsia="宋体" w:cs="宋体"/>
          <w:b/>
          <w:snapToGrid/>
          <w:color w:val="auto"/>
        </w:rPr>
        <w:t>四、工程照管与成品、半成品保护</w:t>
      </w:r>
      <w:bookmarkEnd w:id="248"/>
      <w:bookmarkEnd w:id="249"/>
    </w:p>
    <w:p w14:paraId="14F688E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合同工程完工移交前，承包人应负责照管和维护工程。合同工程移交时尚有部分未完工程的，承包人还应负责该未完工程的照管和维护工作，直至完工后移交给发包人为止。</w:t>
      </w:r>
    </w:p>
    <w:p w14:paraId="2388B76D">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51" w:name="_Toc13818"/>
      <w:bookmarkStart w:id="252" w:name="_Toc31288"/>
      <w:bookmarkStart w:id="253" w:name="_Toc18003"/>
      <w:r>
        <w:rPr>
          <w:rFonts w:hint="eastAsia" w:ascii="宋体" w:hAnsi="宋体" w:eastAsia="宋体" w:cs="宋体"/>
          <w:b/>
          <w:snapToGrid/>
          <w:color w:val="auto"/>
        </w:rPr>
        <w:t>五、质量要求</w:t>
      </w:r>
      <w:bookmarkEnd w:id="251"/>
      <w:bookmarkEnd w:id="252"/>
      <w:bookmarkEnd w:id="253"/>
    </w:p>
    <w:p w14:paraId="6992A127">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5.1质量标准和要求：</w:t>
      </w:r>
      <w:r>
        <w:rPr>
          <w:rFonts w:hint="eastAsia" w:ascii="宋体" w:hAnsi="宋体" w:eastAsia="宋体" w:cs="宋体"/>
          <w:snapToGrid/>
          <w:color w:val="auto"/>
          <w:kern w:val="2"/>
          <w:u w:val="single"/>
        </w:rPr>
        <w:t xml:space="preserve"> 详见通用条款第4.1条款 </w:t>
      </w:r>
      <w:r>
        <w:rPr>
          <w:rFonts w:hint="eastAsia" w:ascii="宋体" w:hAnsi="宋体" w:eastAsia="宋体" w:cs="宋体"/>
          <w:snapToGrid/>
          <w:color w:val="auto"/>
          <w:kern w:val="2"/>
        </w:rPr>
        <w:t>。</w:t>
      </w:r>
    </w:p>
    <w:p w14:paraId="5DF41C04">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u w:val="single"/>
        </w:rPr>
      </w:pPr>
      <w:r>
        <w:rPr>
          <w:rFonts w:hint="eastAsia" w:ascii="宋体" w:hAnsi="宋体" w:eastAsia="宋体" w:cs="宋体"/>
          <w:snapToGrid/>
          <w:color w:val="auto"/>
          <w:kern w:val="2"/>
        </w:rPr>
        <w:t>5.2质量不合格惩罚措施：</w:t>
      </w:r>
      <w:r>
        <w:rPr>
          <w:rFonts w:hint="eastAsia" w:ascii="宋体" w:hAnsi="宋体" w:eastAsia="宋体" w:cs="宋体"/>
          <w:snapToGrid/>
          <w:color w:val="auto"/>
          <w:kern w:val="2"/>
          <w:u w:val="single"/>
        </w:rPr>
        <w:t>暂停进度款及结算款的支付，并向发包人支付不低于合同金额的20%罚金</w:t>
      </w:r>
      <w:r>
        <w:rPr>
          <w:rFonts w:hint="eastAsia" w:ascii="宋体" w:hAnsi="宋体" w:eastAsia="宋体" w:cs="宋体"/>
          <w:snapToGrid/>
          <w:color w:val="auto"/>
          <w:kern w:val="2"/>
        </w:rPr>
        <w:t>。</w:t>
      </w:r>
    </w:p>
    <w:p w14:paraId="50C5D7EA">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54" w:name="_Toc2848"/>
      <w:bookmarkStart w:id="255" w:name="_Toc16685"/>
      <w:bookmarkStart w:id="256" w:name="_Toc9764"/>
      <w:r>
        <w:rPr>
          <w:rFonts w:hint="eastAsia" w:ascii="宋体" w:hAnsi="宋体" w:eastAsia="宋体" w:cs="宋体"/>
          <w:b/>
          <w:snapToGrid/>
          <w:color w:val="auto"/>
        </w:rPr>
        <w:t>六、安全文明施工与环境保护</w:t>
      </w:r>
      <w:bookmarkEnd w:id="254"/>
      <w:bookmarkEnd w:id="255"/>
      <w:bookmarkEnd w:id="256"/>
    </w:p>
    <w:p w14:paraId="6FA0AD63">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6.1安全文明施工与环境保护要求：</w:t>
      </w:r>
      <w:r>
        <w:rPr>
          <w:rFonts w:hint="eastAsia" w:ascii="宋体" w:hAnsi="宋体" w:eastAsia="宋体" w:cs="宋体"/>
          <w:snapToGrid/>
          <w:color w:val="auto"/>
          <w:kern w:val="2"/>
          <w:u w:val="single"/>
        </w:rPr>
        <w:t>详见通用条款第5.1条</w:t>
      </w:r>
      <w:r>
        <w:rPr>
          <w:rFonts w:hint="eastAsia" w:ascii="宋体" w:hAnsi="宋体" w:eastAsia="宋体" w:cs="宋体"/>
          <w:snapToGrid/>
          <w:color w:val="auto"/>
          <w:kern w:val="2"/>
        </w:rPr>
        <w:t xml:space="preserve">。    </w:t>
      </w:r>
    </w:p>
    <w:p w14:paraId="05281D4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u w:val="single"/>
        </w:rPr>
      </w:pPr>
      <w:r>
        <w:rPr>
          <w:rFonts w:hint="eastAsia" w:ascii="宋体" w:hAnsi="宋体" w:eastAsia="宋体" w:cs="宋体"/>
          <w:snapToGrid/>
          <w:color w:val="auto"/>
          <w:kern w:val="2"/>
        </w:rPr>
        <w:t>6.2项目安全生产的达标目标及相应事项的约定：</w:t>
      </w:r>
      <w:r>
        <w:rPr>
          <w:rFonts w:hint="eastAsia" w:ascii="宋体" w:hAnsi="宋体" w:eastAsia="宋体" w:cs="宋体"/>
          <w:snapToGrid/>
          <w:color w:val="auto"/>
          <w:kern w:val="2"/>
          <w:u w:val="single"/>
        </w:rPr>
        <w:t xml:space="preserve"> 安全目标为无死亡事故，工伤频率控制在西安市安全管理规定的指标要求范围内。若发生工伤事故，有关费用全部由承包人承担，因此给发包人造成损失的，还应按照发包人的实际损失承担赔偿责任</w:t>
      </w:r>
      <w:r>
        <w:rPr>
          <w:rFonts w:hint="eastAsia" w:ascii="宋体" w:hAnsi="宋体" w:eastAsia="宋体" w:cs="宋体"/>
          <w:snapToGrid/>
          <w:color w:val="auto"/>
          <w:kern w:val="2"/>
        </w:rPr>
        <w:t>。</w:t>
      </w:r>
    </w:p>
    <w:p w14:paraId="288B6A67">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6.3文明施工要求：</w:t>
      </w:r>
      <w:r>
        <w:rPr>
          <w:rFonts w:hint="eastAsia" w:ascii="宋体" w:hAnsi="宋体" w:eastAsia="宋体" w:cs="宋体"/>
          <w:snapToGrid/>
          <w:color w:val="auto"/>
          <w:kern w:val="2"/>
          <w:u w:val="single"/>
        </w:rPr>
        <w:t>详见通用条款第5.3条</w:t>
      </w:r>
      <w:r>
        <w:rPr>
          <w:rFonts w:hint="eastAsia" w:ascii="宋体" w:hAnsi="宋体" w:eastAsia="宋体" w:cs="宋体"/>
          <w:snapToGrid/>
          <w:color w:val="auto"/>
          <w:kern w:val="2"/>
        </w:rPr>
        <w:t>。</w:t>
      </w:r>
    </w:p>
    <w:p w14:paraId="77C3F2BA">
      <w:pPr>
        <w:widowControl w:val="0"/>
        <w:numPr>
          <w:ilvl w:val="-1"/>
          <w:numId w:val="0"/>
        </w:numPr>
        <w:kinsoku/>
        <w:autoSpaceDE/>
        <w:autoSpaceDN/>
        <w:adjustRightInd/>
        <w:snapToGrid/>
        <w:spacing w:line="360" w:lineRule="auto"/>
        <w:ind w:firstLine="0" w:firstLineChars="0"/>
        <w:jc w:val="both"/>
        <w:textAlignment w:val="auto"/>
        <w:outlineLvl w:val="1"/>
        <w:rPr>
          <w:rFonts w:ascii="宋体" w:hAnsi="宋体" w:eastAsia="宋体" w:cs="宋体"/>
          <w:b/>
          <w:snapToGrid/>
          <w:color w:val="auto"/>
        </w:rPr>
      </w:pPr>
      <w:bookmarkStart w:id="257" w:name="_Toc17193"/>
      <w:bookmarkStart w:id="258" w:name="_Toc8243"/>
      <w:r>
        <w:rPr>
          <w:rFonts w:hint="eastAsia" w:ascii="宋体" w:hAnsi="宋体" w:cs="宋体"/>
          <w:b/>
          <w:snapToGrid/>
          <w:color w:val="auto"/>
          <w:lang w:eastAsia="zh-CN"/>
        </w:rPr>
        <w:t>七、</w:t>
      </w:r>
      <w:r>
        <w:rPr>
          <w:rFonts w:hint="eastAsia" w:ascii="宋体" w:hAnsi="宋体" w:eastAsia="宋体" w:cs="宋体"/>
          <w:b/>
          <w:snapToGrid/>
          <w:color w:val="auto"/>
        </w:rPr>
        <w:t>工期计划</w:t>
      </w:r>
      <w:bookmarkEnd w:id="257"/>
      <w:bookmarkEnd w:id="258"/>
    </w:p>
    <w:p w14:paraId="0B12346D">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7.1因</w:t>
      </w:r>
      <w:bookmarkStart w:id="259" w:name="_Toc312677487"/>
      <w:bookmarkStart w:id="260" w:name="_Toc312678013"/>
      <w:bookmarkStart w:id="261" w:name="_Toc318581170"/>
      <w:r>
        <w:rPr>
          <w:rFonts w:hint="eastAsia" w:ascii="宋体" w:hAnsi="宋体" w:eastAsia="宋体" w:cs="宋体"/>
          <w:snapToGrid/>
          <w:color w:val="auto"/>
          <w:kern w:val="2"/>
        </w:rPr>
        <w:t>承包人原因造成工期延误，逾期竣工违约金的计算方法为：</w:t>
      </w:r>
      <w:r>
        <w:rPr>
          <w:rFonts w:hint="eastAsia" w:ascii="宋体" w:hAnsi="宋体" w:eastAsia="宋体" w:cs="宋体"/>
          <w:snapToGrid/>
          <w:color w:val="auto"/>
          <w:kern w:val="2"/>
          <w:u w:val="single"/>
        </w:rPr>
        <w:t>每延期1天，向发包人支付违约金1000元</w:t>
      </w:r>
      <w:r>
        <w:rPr>
          <w:rFonts w:hint="eastAsia" w:ascii="宋体" w:hAnsi="宋体" w:eastAsia="宋体" w:cs="宋体"/>
          <w:snapToGrid/>
          <w:color w:val="auto"/>
          <w:kern w:val="2"/>
        </w:rPr>
        <w:t>。</w:t>
      </w:r>
      <w:bookmarkEnd w:id="259"/>
      <w:bookmarkEnd w:id="260"/>
    </w:p>
    <w:bookmarkEnd w:id="261"/>
    <w:p w14:paraId="35705420">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7.2因承包人原因造成工期延误，逾期竣工违约金的上限：</w:t>
      </w:r>
      <w:r>
        <w:rPr>
          <w:rFonts w:hint="eastAsia" w:ascii="宋体" w:hAnsi="宋体" w:eastAsia="宋体" w:cs="宋体"/>
          <w:snapToGrid/>
          <w:color w:val="auto"/>
          <w:kern w:val="2"/>
          <w:u w:val="single"/>
        </w:rPr>
        <w:t>合同金额的50%</w:t>
      </w:r>
      <w:r>
        <w:rPr>
          <w:rFonts w:hint="eastAsia" w:ascii="宋体" w:hAnsi="宋体" w:eastAsia="宋体" w:cs="宋体"/>
          <w:snapToGrid/>
          <w:color w:val="auto"/>
          <w:kern w:val="2"/>
        </w:rPr>
        <w:t>。</w:t>
      </w:r>
    </w:p>
    <w:p w14:paraId="37BBDE3A">
      <w:pPr>
        <w:keepNext/>
        <w:keepLines/>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62" w:name="_Toc303539161"/>
      <w:bookmarkStart w:id="263" w:name="_Toc296944546"/>
      <w:bookmarkStart w:id="264" w:name="_Toc297048393"/>
      <w:bookmarkStart w:id="265" w:name="_Toc297216213"/>
      <w:bookmarkStart w:id="266" w:name="_Toc296346708"/>
      <w:bookmarkStart w:id="267" w:name="_Toc292559917"/>
      <w:bookmarkStart w:id="268" w:name="_Toc300935004"/>
      <w:bookmarkStart w:id="269" w:name="_Toc292559412"/>
      <w:bookmarkStart w:id="270" w:name="_Toc296503207"/>
      <w:bookmarkStart w:id="271" w:name="_Toc297120507"/>
      <w:bookmarkStart w:id="272" w:name="_Toc296891247"/>
      <w:bookmarkStart w:id="273" w:name="_Toc13383"/>
      <w:bookmarkStart w:id="274" w:name="_Toc296891035"/>
      <w:bookmarkStart w:id="275" w:name="_Toc312678042"/>
      <w:bookmarkStart w:id="276" w:name="_Toc304295581"/>
      <w:bookmarkStart w:id="277" w:name="_Toc296347206"/>
      <w:bookmarkStart w:id="278" w:name="_Toc297123554"/>
      <w:bookmarkStart w:id="279" w:name="_Toc6493"/>
      <w:r>
        <w:rPr>
          <w:rFonts w:hint="eastAsia" w:ascii="宋体" w:hAnsi="宋体" w:eastAsia="宋体" w:cs="宋体"/>
          <w:b/>
          <w:snapToGrid/>
          <w:color w:val="auto"/>
        </w:rPr>
        <w:t>八、</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Start w:id="280" w:name="_Toc302"/>
      <w:r>
        <w:rPr>
          <w:rFonts w:hint="eastAsia" w:ascii="宋体" w:hAnsi="宋体" w:eastAsia="宋体" w:cs="宋体"/>
          <w:b/>
          <w:snapToGrid/>
          <w:color w:val="auto"/>
        </w:rPr>
        <w:t>付款方式</w:t>
      </w:r>
      <w:bookmarkEnd w:id="279"/>
      <w:bookmarkEnd w:id="280"/>
    </w:p>
    <w:p w14:paraId="361B09B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rPr>
        <w:t>付款时间及付款金额：</w:t>
      </w:r>
    </w:p>
    <w:p w14:paraId="74B4298B">
      <w:pPr>
        <w:widowControl w:val="0"/>
        <w:kinsoku/>
        <w:autoSpaceDE/>
        <w:autoSpaceDN/>
        <w:adjustRightInd/>
        <w:snapToGrid/>
        <w:spacing w:line="360" w:lineRule="auto"/>
        <w:ind w:firstLine="422" w:firstLineChars="200"/>
        <w:jc w:val="both"/>
        <w:textAlignment w:val="auto"/>
        <w:rPr>
          <w:rFonts w:hint="eastAsia"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w:t>
      </w:r>
      <w:r>
        <w:rPr>
          <w:rFonts w:hint="eastAsia" w:ascii="宋体" w:hAnsi="宋体" w:eastAsia="宋体" w:cs="宋体"/>
          <w:b/>
          <w:bCs/>
          <w:snapToGrid/>
          <w:color w:val="auto"/>
          <w:kern w:val="2"/>
          <w:highlight w:val="none"/>
          <w:lang w:val="en-US" w:eastAsia="zh-CN"/>
        </w:rPr>
        <w:t>1</w:t>
      </w:r>
      <w:r>
        <w:rPr>
          <w:rFonts w:hint="eastAsia" w:ascii="宋体" w:hAnsi="宋体" w:eastAsia="宋体" w:cs="宋体"/>
          <w:b/>
          <w:bCs/>
          <w:snapToGrid/>
          <w:color w:val="auto"/>
          <w:kern w:val="2"/>
          <w:highlight w:val="none"/>
          <w:lang w:eastAsia="zh-CN"/>
        </w:rPr>
        <w:t>）工程</w:t>
      </w:r>
      <w:r>
        <w:rPr>
          <w:rFonts w:hint="eastAsia" w:ascii="宋体" w:hAnsi="宋体" w:cs="宋体"/>
          <w:b/>
          <w:bCs/>
          <w:snapToGrid/>
          <w:color w:val="auto"/>
          <w:kern w:val="2"/>
          <w:highlight w:val="none"/>
          <w:lang w:eastAsia="zh-CN"/>
        </w:rPr>
        <w:t>全部</w:t>
      </w:r>
      <w:r>
        <w:rPr>
          <w:rFonts w:hint="eastAsia" w:ascii="宋体" w:hAnsi="宋体" w:eastAsia="宋体" w:cs="宋体"/>
          <w:b/>
          <w:bCs/>
          <w:snapToGrid/>
          <w:color w:val="auto"/>
          <w:kern w:val="2"/>
          <w:highlight w:val="none"/>
          <w:lang w:eastAsia="zh-CN"/>
        </w:rPr>
        <w:t>完工</w:t>
      </w:r>
      <w:r>
        <w:rPr>
          <w:rFonts w:hint="eastAsia" w:ascii="宋体" w:hAnsi="宋体" w:cs="宋体"/>
          <w:b/>
          <w:bCs/>
          <w:snapToGrid/>
          <w:color w:val="auto"/>
          <w:kern w:val="2"/>
          <w:highlight w:val="none"/>
          <w:lang w:eastAsia="zh-CN"/>
        </w:rPr>
        <w:t>且验收合格后</w:t>
      </w:r>
      <w:r>
        <w:rPr>
          <w:rFonts w:hint="eastAsia" w:ascii="宋体" w:hAnsi="宋体" w:eastAsia="宋体" w:cs="宋体"/>
          <w:b/>
          <w:bCs/>
          <w:snapToGrid/>
          <w:color w:val="auto"/>
          <w:kern w:val="2"/>
          <w:highlight w:val="none"/>
          <w:lang w:eastAsia="zh-CN"/>
        </w:rPr>
        <w:t>，达到付款条件起</w:t>
      </w:r>
      <w:r>
        <w:rPr>
          <w:rFonts w:hint="eastAsia" w:ascii="宋体" w:hAnsi="宋体" w:eastAsia="宋体" w:cs="宋体"/>
          <w:b/>
          <w:bCs/>
          <w:snapToGrid/>
          <w:color w:val="auto"/>
          <w:kern w:val="2"/>
          <w:highlight w:val="none"/>
          <w:lang w:val="en-US" w:eastAsia="zh-CN"/>
        </w:rPr>
        <w:t>7</w:t>
      </w:r>
      <w:r>
        <w:rPr>
          <w:rFonts w:hint="eastAsia" w:ascii="宋体" w:hAnsi="宋体" w:eastAsia="宋体" w:cs="宋体"/>
          <w:b/>
          <w:bCs/>
          <w:snapToGrid/>
          <w:color w:val="auto"/>
          <w:kern w:val="2"/>
          <w:highlight w:val="none"/>
          <w:lang w:eastAsia="zh-CN"/>
        </w:rPr>
        <w:t>日内，支付合同总金额的</w:t>
      </w:r>
      <w:r>
        <w:rPr>
          <w:rFonts w:hint="eastAsia" w:ascii="宋体" w:hAnsi="宋体" w:cs="宋体"/>
          <w:b/>
          <w:bCs/>
          <w:snapToGrid/>
          <w:color w:val="auto"/>
          <w:kern w:val="2"/>
          <w:highlight w:val="none"/>
          <w:lang w:val="en-US" w:eastAsia="zh-CN"/>
        </w:rPr>
        <w:t>80</w:t>
      </w:r>
      <w:r>
        <w:rPr>
          <w:rFonts w:hint="eastAsia" w:ascii="宋体" w:hAnsi="宋体" w:eastAsia="宋体" w:cs="宋体"/>
          <w:b/>
          <w:bCs/>
          <w:snapToGrid/>
          <w:color w:val="auto"/>
          <w:kern w:val="2"/>
          <w:highlight w:val="none"/>
          <w:lang w:eastAsia="zh-CN"/>
        </w:rPr>
        <w:t>.00%。</w:t>
      </w:r>
    </w:p>
    <w:p w14:paraId="462FBD07">
      <w:pPr>
        <w:widowControl w:val="0"/>
        <w:kinsoku/>
        <w:autoSpaceDE/>
        <w:autoSpaceDN/>
        <w:adjustRightInd/>
        <w:snapToGrid/>
        <w:spacing w:line="360" w:lineRule="auto"/>
        <w:ind w:firstLine="422" w:firstLineChars="200"/>
        <w:jc w:val="both"/>
        <w:textAlignment w:val="auto"/>
        <w:rPr>
          <w:rFonts w:hint="eastAsia"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w:t>
      </w:r>
      <w:r>
        <w:rPr>
          <w:rFonts w:hint="eastAsia" w:ascii="宋体" w:hAnsi="宋体" w:eastAsia="宋体" w:cs="宋体"/>
          <w:b/>
          <w:bCs/>
          <w:snapToGrid/>
          <w:color w:val="auto"/>
          <w:kern w:val="2"/>
          <w:highlight w:val="none"/>
          <w:lang w:val="en-US" w:eastAsia="zh-CN"/>
        </w:rPr>
        <w:t>2</w:t>
      </w:r>
      <w:r>
        <w:rPr>
          <w:rFonts w:hint="eastAsia" w:ascii="宋体" w:hAnsi="宋体" w:eastAsia="宋体" w:cs="宋体"/>
          <w:b/>
          <w:bCs/>
          <w:snapToGrid/>
          <w:color w:val="auto"/>
          <w:kern w:val="2"/>
          <w:highlight w:val="none"/>
          <w:lang w:eastAsia="zh-CN"/>
        </w:rPr>
        <w:t>）经审计部门审定后，达到付款条件起</w:t>
      </w:r>
      <w:r>
        <w:rPr>
          <w:rFonts w:hint="eastAsia" w:ascii="宋体" w:hAnsi="宋体" w:cs="宋体"/>
          <w:b/>
          <w:bCs/>
          <w:snapToGrid/>
          <w:color w:val="auto"/>
          <w:kern w:val="2"/>
          <w:highlight w:val="none"/>
          <w:lang w:val="en-US" w:eastAsia="zh-CN"/>
        </w:rPr>
        <w:t>15</w:t>
      </w:r>
      <w:r>
        <w:rPr>
          <w:rFonts w:hint="eastAsia" w:ascii="宋体" w:hAnsi="宋体" w:eastAsia="宋体" w:cs="宋体"/>
          <w:b/>
          <w:bCs/>
          <w:snapToGrid/>
          <w:color w:val="auto"/>
          <w:kern w:val="2"/>
          <w:highlight w:val="none"/>
          <w:lang w:eastAsia="zh-CN"/>
        </w:rPr>
        <w:t>日内，支付合同</w:t>
      </w:r>
      <w:r>
        <w:rPr>
          <w:rFonts w:hint="eastAsia" w:ascii="宋体" w:hAnsi="宋体" w:cs="宋体"/>
          <w:b/>
          <w:bCs/>
          <w:snapToGrid/>
          <w:color w:val="auto"/>
          <w:kern w:val="2"/>
          <w:highlight w:val="none"/>
          <w:lang w:eastAsia="zh-CN"/>
        </w:rPr>
        <w:t>剩余款项</w:t>
      </w:r>
      <w:r>
        <w:rPr>
          <w:rFonts w:hint="eastAsia" w:ascii="宋体" w:hAnsi="宋体" w:eastAsia="宋体" w:cs="宋体"/>
          <w:b/>
          <w:bCs/>
          <w:snapToGrid/>
          <w:color w:val="auto"/>
          <w:kern w:val="2"/>
          <w:highlight w:val="none"/>
          <w:lang w:eastAsia="zh-CN"/>
        </w:rPr>
        <w:t>。</w:t>
      </w:r>
    </w:p>
    <w:p w14:paraId="52E4674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rPr>
        <w:t>（最低保修期：基础设施工程，为设计文件规定的该工程的合理使用年限</w:t>
      </w:r>
      <w:r>
        <w:rPr>
          <w:snapToGrid/>
          <w:color w:val="auto"/>
          <w:kern w:val="2"/>
          <w:highlight w:val="none"/>
        </w:rPr>
        <w:t xml:space="preserve">; </w:t>
      </w:r>
      <w:r>
        <w:rPr>
          <w:rFonts w:hint="eastAsia" w:ascii="宋体" w:hAnsi="宋体" w:eastAsia="宋体" w:cs="宋体"/>
          <w:snapToGrid/>
          <w:color w:val="auto"/>
          <w:kern w:val="2"/>
          <w:highlight w:val="none"/>
        </w:rPr>
        <w:t>电气管线、给排水管道、设备安装工程，为</w:t>
      </w:r>
      <w:r>
        <w:rPr>
          <w:snapToGrid/>
          <w:color w:val="auto"/>
          <w:kern w:val="2"/>
          <w:highlight w:val="none"/>
        </w:rPr>
        <w:t>2</w:t>
      </w:r>
      <w:r>
        <w:rPr>
          <w:rFonts w:hint="eastAsia" w:ascii="宋体" w:hAnsi="宋体" w:eastAsia="宋体" w:cs="宋体"/>
          <w:snapToGrid/>
          <w:color w:val="auto"/>
          <w:kern w:val="2"/>
          <w:highlight w:val="none"/>
        </w:rPr>
        <w:t>年；其他项目的保修期限由发包方与承包方约定。建设工程的保修期，自竣工验收合格之日起计算。）。</w:t>
      </w:r>
    </w:p>
    <w:p w14:paraId="5F2EB601">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81" w:name="_Toc15885"/>
      <w:bookmarkStart w:id="282" w:name="_Toc9954"/>
      <w:r>
        <w:rPr>
          <w:rFonts w:hint="eastAsia" w:ascii="宋体" w:hAnsi="宋体" w:eastAsia="宋体" w:cs="宋体"/>
          <w:b/>
          <w:snapToGrid/>
          <w:color w:val="auto"/>
        </w:rPr>
        <w:t>九、缺陷责任期</w:t>
      </w:r>
      <w:bookmarkEnd w:id="281"/>
      <w:bookmarkEnd w:id="282"/>
    </w:p>
    <w:p w14:paraId="035E380E">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缺陷责任期的具体期限：</w:t>
      </w:r>
      <w:r>
        <w:rPr>
          <w:rFonts w:hint="eastAsia" w:ascii="宋体" w:hAnsi="宋体" w:eastAsia="宋体" w:cs="宋体"/>
          <w:snapToGrid/>
          <w:color w:val="auto"/>
          <w:kern w:val="2"/>
          <w:u w:val="single"/>
        </w:rPr>
        <w:t>自竣工验收合格后</w:t>
      </w:r>
      <w:r>
        <w:rPr>
          <w:rFonts w:hint="eastAsia" w:ascii="宋体" w:hAnsi="宋体" w:eastAsia="宋体" w:cs="宋体"/>
          <w:snapToGrid/>
          <w:color w:val="auto"/>
          <w:kern w:val="2"/>
          <w:u w:val="single"/>
          <w:lang w:eastAsia="zh-CN"/>
        </w:rPr>
        <w:t>一</w:t>
      </w:r>
      <w:r>
        <w:rPr>
          <w:rFonts w:hint="eastAsia" w:ascii="宋体" w:hAnsi="宋体" w:eastAsia="宋体" w:cs="宋体"/>
          <w:snapToGrid/>
          <w:color w:val="auto"/>
          <w:kern w:val="2"/>
          <w:u w:val="single"/>
        </w:rPr>
        <w:t xml:space="preserve">年 </w:t>
      </w:r>
      <w:r>
        <w:rPr>
          <w:rFonts w:hint="eastAsia" w:ascii="宋体" w:hAnsi="宋体" w:eastAsia="宋体" w:cs="宋体"/>
          <w:snapToGrid/>
          <w:color w:val="auto"/>
          <w:kern w:val="2"/>
        </w:rPr>
        <w:t>。</w:t>
      </w:r>
    </w:p>
    <w:p w14:paraId="3208C87B">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83" w:name="_Toc17956"/>
      <w:bookmarkStart w:id="284" w:name="_Toc20197"/>
      <w:r>
        <w:rPr>
          <w:rFonts w:hint="eastAsia" w:ascii="宋体" w:hAnsi="宋体" w:eastAsia="宋体" w:cs="宋体"/>
          <w:b/>
          <w:snapToGrid/>
          <w:color w:val="auto"/>
        </w:rPr>
        <w:t>十、结算方式</w:t>
      </w:r>
      <w:bookmarkEnd w:id="283"/>
      <w:bookmarkEnd w:id="284"/>
    </w:p>
    <w:p w14:paraId="71AD674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u w:val="single"/>
        </w:rPr>
        <w:t>承包人施工完成后，经发包人竣工验收合格后，报结算资料于发包人审核。</w:t>
      </w:r>
    </w:p>
    <w:p w14:paraId="2F6321FB">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85" w:name="_Toc26718"/>
      <w:bookmarkStart w:id="286" w:name="_Toc20819"/>
      <w:r>
        <w:rPr>
          <w:rFonts w:hint="eastAsia" w:ascii="宋体" w:hAnsi="宋体" w:eastAsia="宋体" w:cs="宋体"/>
          <w:b/>
          <w:snapToGrid/>
          <w:color w:val="auto"/>
        </w:rPr>
        <w:t>十一、质量保证金</w:t>
      </w:r>
      <w:bookmarkEnd w:id="285"/>
      <w:bookmarkEnd w:id="286"/>
    </w:p>
    <w:p w14:paraId="3DDECAE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bookmarkStart w:id="287" w:name="_Toc12804"/>
      <w:r>
        <w:rPr>
          <w:rFonts w:hint="eastAsia" w:ascii="宋体" w:hAnsi="宋体" w:eastAsia="宋体" w:cs="宋体"/>
          <w:snapToGrid/>
          <w:color w:val="auto"/>
          <w:kern w:val="2"/>
        </w:rPr>
        <w:t>11.1承包人提供质量保证金的方式</w:t>
      </w:r>
      <w:bookmarkEnd w:id="287"/>
    </w:p>
    <w:p w14:paraId="597DC4F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质量保证金采用以下第</w:t>
      </w:r>
      <w:r>
        <w:rPr>
          <w:rFonts w:hint="eastAsia" w:ascii="宋体" w:hAnsi="宋体" w:eastAsia="宋体" w:cs="宋体"/>
          <w:snapToGrid/>
          <w:color w:val="auto"/>
          <w:kern w:val="2"/>
          <w:u w:val="single"/>
        </w:rPr>
        <w:t xml:space="preserve"> （3）</w:t>
      </w:r>
      <w:r>
        <w:rPr>
          <w:rFonts w:hint="eastAsia" w:ascii="宋体" w:hAnsi="宋体" w:eastAsia="宋体" w:cs="宋体"/>
          <w:snapToGrid/>
          <w:color w:val="auto"/>
          <w:kern w:val="2"/>
        </w:rPr>
        <w:t>种方式：</w:t>
      </w:r>
    </w:p>
    <w:p w14:paraId="3FCD653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（1）质量保证金保函，保证金额为：</w:t>
      </w:r>
      <w:r>
        <w:rPr>
          <w:rFonts w:hint="eastAsia" w:ascii="宋体" w:hAnsi="宋体" w:eastAsia="宋体" w:cs="宋体"/>
          <w:snapToGrid/>
          <w:color w:val="auto"/>
          <w:kern w:val="2"/>
          <w:u w:val="single"/>
        </w:rPr>
        <w:t xml:space="preserve">  /  </w:t>
      </w:r>
      <w:r>
        <w:rPr>
          <w:rFonts w:hint="eastAsia" w:ascii="宋体" w:hAnsi="宋体" w:eastAsia="宋体" w:cs="宋体"/>
          <w:snapToGrid/>
          <w:color w:val="auto"/>
          <w:kern w:val="2"/>
        </w:rPr>
        <w:t xml:space="preserve">； </w:t>
      </w:r>
    </w:p>
    <w:p w14:paraId="0002745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的结算金额；</w:t>
      </w:r>
    </w:p>
    <w:p w14:paraId="33FFD47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（3）其他方式: </w:t>
      </w:r>
      <w:r>
        <w:rPr>
          <w:rFonts w:hint="eastAsia" w:ascii="宋体" w:hAnsi="宋体" w:eastAsia="宋体" w:cs="宋体"/>
          <w:snapToGrid/>
          <w:color w:val="auto"/>
          <w:kern w:val="2"/>
          <w:u w:val="single"/>
        </w:rPr>
        <w:t xml:space="preserve">   /  </w:t>
      </w:r>
      <w:r>
        <w:rPr>
          <w:rFonts w:hint="eastAsia" w:ascii="宋体" w:hAnsi="宋体" w:eastAsia="宋体" w:cs="宋体"/>
          <w:snapToGrid/>
          <w:color w:val="auto"/>
          <w:kern w:val="2"/>
        </w:rPr>
        <w:t>。</w:t>
      </w:r>
    </w:p>
    <w:p w14:paraId="335887F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bookmarkStart w:id="288" w:name="_Toc6374"/>
      <w:r>
        <w:rPr>
          <w:rFonts w:hint="eastAsia" w:ascii="宋体" w:hAnsi="宋体" w:eastAsia="宋体" w:cs="宋体"/>
          <w:snapToGrid/>
          <w:color w:val="auto"/>
          <w:kern w:val="2"/>
        </w:rPr>
        <w:t>11.2质量保证金的扣留</w:t>
      </w:r>
      <w:bookmarkEnd w:id="288"/>
      <w:r>
        <w:rPr>
          <w:rFonts w:hint="eastAsia" w:ascii="宋体" w:hAnsi="宋体" w:eastAsia="宋体" w:cs="宋体"/>
          <w:snapToGrid/>
          <w:color w:val="auto"/>
          <w:kern w:val="2"/>
        </w:rPr>
        <w:t xml:space="preserve"> </w:t>
      </w:r>
    </w:p>
    <w:p w14:paraId="18B59A6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质量保证金的扣留采取以下第</w:t>
      </w:r>
      <w:r>
        <w:rPr>
          <w:rFonts w:hint="eastAsia" w:ascii="宋体" w:hAnsi="宋体" w:eastAsia="宋体" w:cs="宋体"/>
          <w:snapToGrid/>
          <w:color w:val="auto"/>
          <w:kern w:val="2"/>
          <w:u w:val="single"/>
        </w:rPr>
        <w:t xml:space="preserve">  （3） </w:t>
      </w:r>
      <w:r>
        <w:rPr>
          <w:rFonts w:hint="eastAsia" w:ascii="宋体" w:hAnsi="宋体" w:eastAsia="宋体" w:cs="宋体"/>
          <w:snapToGrid/>
          <w:color w:val="auto"/>
          <w:kern w:val="2"/>
        </w:rPr>
        <w:t>种方式：</w:t>
      </w:r>
    </w:p>
    <w:p w14:paraId="3F4D74E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（1）在支付工程进度款时逐次扣留，在此情形下，质量保证金的计算基数不包括预付款的支付、扣回以及价格调整的金额；</w:t>
      </w:r>
    </w:p>
    <w:p w14:paraId="4804F00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bookmarkStart w:id="289" w:name="_Toc541"/>
      <w:r>
        <w:rPr>
          <w:rFonts w:hint="eastAsia" w:ascii="宋体" w:hAnsi="宋体" w:eastAsia="宋体" w:cs="宋体"/>
          <w:snapToGrid/>
          <w:color w:val="auto"/>
          <w:kern w:val="2"/>
        </w:rPr>
        <w:t>（2）工程竣工结算时一次性扣留质量保证金；</w:t>
      </w:r>
      <w:bookmarkEnd w:id="289"/>
    </w:p>
    <w:p w14:paraId="370ECBC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（3）其他扣留方式: </w:t>
      </w:r>
      <w:r>
        <w:rPr>
          <w:rFonts w:hint="eastAsia" w:ascii="宋体" w:hAnsi="宋体" w:eastAsia="宋体" w:cs="宋体"/>
          <w:snapToGrid/>
          <w:color w:val="auto"/>
          <w:kern w:val="2"/>
          <w:u w:val="single"/>
        </w:rPr>
        <w:t xml:space="preserve">      /        </w:t>
      </w:r>
      <w:r>
        <w:rPr>
          <w:rFonts w:hint="eastAsia" w:ascii="宋体" w:hAnsi="宋体" w:eastAsia="宋体" w:cs="宋体"/>
          <w:snapToGrid/>
          <w:color w:val="auto"/>
          <w:kern w:val="2"/>
        </w:rPr>
        <w:t>。</w:t>
      </w:r>
    </w:p>
    <w:p w14:paraId="5029457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关于质量保证金的补充约定：</w:t>
      </w:r>
      <w:r>
        <w:rPr>
          <w:rFonts w:hint="eastAsia" w:ascii="宋体" w:hAnsi="宋体" w:eastAsia="宋体" w:cs="宋体"/>
          <w:snapToGrid/>
          <w:color w:val="auto"/>
          <w:kern w:val="2"/>
          <w:u w:val="single"/>
        </w:rPr>
        <w:t xml:space="preserve">   /    </w:t>
      </w:r>
      <w:r>
        <w:rPr>
          <w:rFonts w:hint="eastAsia" w:ascii="宋体" w:hAnsi="宋体" w:eastAsia="宋体" w:cs="宋体"/>
          <w:snapToGrid/>
          <w:color w:val="auto"/>
          <w:kern w:val="2"/>
        </w:rPr>
        <w:t>。</w:t>
      </w:r>
    </w:p>
    <w:p w14:paraId="2AD98960">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90" w:name="_Toc11482"/>
      <w:bookmarkStart w:id="291" w:name="_Toc15193"/>
      <w:r>
        <w:rPr>
          <w:rFonts w:hint="eastAsia" w:ascii="宋体" w:hAnsi="宋体" w:eastAsia="宋体" w:cs="宋体"/>
          <w:b/>
          <w:snapToGrid/>
          <w:color w:val="auto"/>
        </w:rPr>
        <w:t>十二、保修</w:t>
      </w:r>
      <w:bookmarkEnd w:id="290"/>
      <w:bookmarkEnd w:id="291"/>
    </w:p>
    <w:p w14:paraId="749AE865">
      <w:pPr>
        <w:keepNext/>
        <w:keepLines/>
        <w:widowControl w:val="0"/>
        <w:kinsoku/>
        <w:autoSpaceDE/>
        <w:autoSpaceDN/>
        <w:adjustRightInd/>
        <w:snapToGrid/>
        <w:spacing w:line="360" w:lineRule="auto"/>
        <w:textAlignment w:val="auto"/>
        <w:outlineLvl w:val="2"/>
        <w:rPr>
          <w:rFonts w:ascii="宋体" w:hAnsi="宋体" w:eastAsia="宋体" w:cs="宋体"/>
          <w:b/>
          <w:bCs/>
          <w:snapToGrid/>
          <w:color w:val="auto"/>
        </w:rPr>
      </w:pPr>
      <w:bookmarkStart w:id="292" w:name="_Toc11454"/>
      <w:bookmarkStart w:id="293" w:name="_Toc10338"/>
      <w:r>
        <w:rPr>
          <w:rFonts w:hint="eastAsia" w:ascii="宋体" w:hAnsi="宋体" w:eastAsia="宋体" w:cs="宋体"/>
          <w:b/>
          <w:bCs/>
          <w:snapToGrid/>
          <w:color w:val="auto"/>
        </w:rPr>
        <w:t>12.1保修责任</w:t>
      </w:r>
      <w:bookmarkEnd w:id="292"/>
      <w:bookmarkEnd w:id="293"/>
    </w:p>
    <w:p w14:paraId="1C5B516B">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kern w:val="2"/>
        </w:rPr>
        <w:t>工程保修期为：</w:t>
      </w:r>
      <w:r>
        <w:rPr>
          <w:rFonts w:hint="eastAsia" w:ascii="宋体" w:hAnsi="宋体" w:eastAsia="宋体" w:cs="宋体"/>
          <w:snapToGrid/>
          <w:color w:val="auto"/>
          <w:kern w:val="2"/>
          <w:u w:val="single"/>
        </w:rPr>
        <w:t>最低保修期：基础设施工程，为设计文件规定的该工程的合理使用年限</w:t>
      </w:r>
      <w:r>
        <w:rPr>
          <w:rFonts w:ascii="宋体" w:hAnsi="宋体" w:eastAsia="宋体" w:cs="宋体"/>
          <w:snapToGrid/>
          <w:color w:val="auto"/>
          <w:kern w:val="2"/>
          <w:u w:val="single"/>
        </w:rPr>
        <w:t xml:space="preserve">; </w:t>
      </w:r>
      <w:r>
        <w:rPr>
          <w:rFonts w:hint="eastAsia" w:ascii="宋体" w:hAnsi="宋体" w:eastAsia="宋体" w:cs="宋体"/>
          <w:snapToGrid/>
          <w:color w:val="auto"/>
          <w:kern w:val="2"/>
          <w:u w:val="single"/>
        </w:rPr>
        <w:t>电气管线、给排水管道、设备安装工程，为</w:t>
      </w:r>
      <w:r>
        <w:rPr>
          <w:rFonts w:ascii="宋体" w:hAnsi="宋体" w:eastAsia="宋体" w:cs="宋体"/>
          <w:snapToGrid/>
          <w:color w:val="auto"/>
          <w:kern w:val="2"/>
          <w:u w:val="single"/>
        </w:rPr>
        <w:t>2</w:t>
      </w:r>
      <w:r>
        <w:rPr>
          <w:rFonts w:hint="eastAsia" w:ascii="宋体" w:hAnsi="宋体" w:eastAsia="宋体" w:cs="宋体"/>
          <w:snapToGrid/>
          <w:color w:val="auto"/>
          <w:kern w:val="2"/>
          <w:u w:val="single"/>
        </w:rPr>
        <w:t>年；其他项目的保修期限由发包方与承包方约定。建设工程的保修期，自竣工验收合格之日起计算</w:t>
      </w:r>
      <w:r>
        <w:rPr>
          <w:rFonts w:hint="eastAsia" w:ascii="宋体" w:hAnsi="宋体" w:eastAsia="宋体" w:cs="宋体"/>
          <w:snapToGrid/>
          <w:color w:val="auto"/>
        </w:rPr>
        <w:t>。</w:t>
      </w:r>
    </w:p>
    <w:p w14:paraId="461B078C">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94" w:name="_Toc24429"/>
      <w:bookmarkStart w:id="295" w:name="_Toc13965"/>
      <w:bookmarkStart w:id="296" w:name="_Toc1236"/>
      <w:r>
        <w:rPr>
          <w:rFonts w:hint="eastAsia" w:ascii="宋体" w:hAnsi="宋体" w:eastAsia="宋体" w:cs="宋体"/>
          <w:b/>
          <w:snapToGrid/>
          <w:color w:val="auto"/>
        </w:rPr>
        <w:t>十三、承包人违约</w:t>
      </w:r>
      <w:bookmarkEnd w:id="294"/>
      <w:bookmarkEnd w:id="295"/>
      <w:bookmarkEnd w:id="296"/>
    </w:p>
    <w:p w14:paraId="5850F1A2">
      <w:pPr>
        <w:widowControl w:val="0"/>
        <w:kinsoku/>
        <w:autoSpaceDE/>
        <w:autoSpaceDN/>
        <w:adjustRightInd/>
        <w:snapToGrid/>
        <w:spacing w:line="360" w:lineRule="auto"/>
        <w:ind w:firstLine="420" w:firstLineChars="200"/>
        <w:textAlignment w:val="auto"/>
        <w:rPr>
          <w:rFonts w:ascii="宋体" w:hAnsi="宋体" w:eastAsia="宋体" w:cs="宋体"/>
          <w:snapToGrid/>
          <w:color w:val="auto"/>
        </w:rPr>
      </w:pPr>
      <w:r>
        <w:rPr>
          <w:rFonts w:hint="eastAsia" w:ascii="宋体" w:hAnsi="宋体" w:eastAsia="宋体" w:cs="宋体"/>
          <w:snapToGrid/>
          <w:color w:val="auto"/>
        </w:rPr>
        <w:t>13.1承包人违约的其他情形：</w:t>
      </w:r>
      <w:r>
        <w:rPr>
          <w:rFonts w:hint="eastAsia" w:ascii="宋体" w:hAnsi="宋体" w:eastAsia="宋体" w:cs="宋体"/>
          <w:snapToGrid/>
          <w:color w:val="auto"/>
          <w:u w:val="single"/>
        </w:rPr>
        <w:t xml:space="preserve">   /    </w:t>
      </w:r>
      <w:r>
        <w:rPr>
          <w:rFonts w:hint="eastAsia" w:ascii="宋体" w:hAnsi="宋体" w:eastAsia="宋体" w:cs="宋体"/>
          <w:snapToGrid/>
          <w:color w:val="auto"/>
        </w:rPr>
        <w:t>。</w:t>
      </w:r>
    </w:p>
    <w:p w14:paraId="11C6FA0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rPr>
        <w:t>13.2承包人违约责任的承担方式和违约金数额：</w:t>
      </w:r>
      <w:r>
        <w:rPr>
          <w:rFonts w:hint="eastAsia" w:ascii="宋体" w:hAnsi="宋体" w:eastAsia="宋体" w:cs="宋体"/>
          <w:snapToGrid/>
          <w:color w:val="auto"/>
          <w:u w:val="single"/>
        </w:rPr>
        <w:t xml:space="preserve"> 承担方式</w:t>
      </w:r>
      <w:r>
        <w:rPr>
          <w:rFonts w:hint="eastAsia" w:ascii="宋体" w:hAnsi="宋体" w:eastAsia="宋体" w:cs="宋体"/>
          <w:snapToGrid/>
          <w:color w:val="auto"/>
          <w:u w:val="single"/>
          <w:lang w:eastAsia="zh-CN"/>
        </w:rPr>
        <w:t>：合同款</w:t>
      </w:r>
      <w:r>
        <w:rPr>
          <w:rFonts w:hint="eastAsia" w:ascii="宋体" w:hAnsi="宋体" w:eastAsia="宋体" w:cs="宋体"/>
          <w:snapToGrid/>
          <w:color w:val="auto"/>
          <w:u w:val="single"/>
        </w:rPr>
        <w:t>支付中进行扣除；违约金数额不低于合同金额的</w:t>
      </w:r>
      <w:r>
        <w:rPr>
          <w:rFonts w:hint="eastAsia" w:ascii="宋体" w:hAnsi="宋体" w:eastAsia="宋体" w:cs="宋体"/>
          <w:snapToGrid/>
          <w:color w:val="auto"/>
          <w:u w:val="single"/>
          <w:lang w:val="en-US" w:eastAsia="zh-CN"/>
        </w:rPr>
        <w:t>1</w:t>
      </w:r>
      <w:r>
        <w:rPr>
          <w:rFonts w:hint="eastAsia" w:ascii="宋体" w:hAnsi="宋体" w:eastAsia="宋体" w:cs="宋体"/>
          <w:snapToGrid/>
          <w:color w:val="auto"/>
          <w:u w:val="single"/>
        </w:rPr>
        <w:t>0%</w:t>
      </w:r>
      <w:r>
        <w:rPr>
          <w:rFonts w:hint="eastAsia" w:ascii="宋体" w:hAnsi="宋体" w:eastAsia="宋体" w:cs="宋体"/>
          <w:snapToGrid/>
          <w:color w:val="auto"/>
          <w:kern w:val="2"/>
        </w:rPr>
        <w:t>。</w:t>
      </w:r>
    </w:p>
    <w:bookmarkEnd w:id="250"/>
    <w:p w14:paraId="43130623">
      <w:pPr>
        <w:widowControl w:val="0"/>
        <w:kinsoku/>
        <w:autoSpaceDE/>
        <w:autoSpaceDN/>
        <w:adjustRightInd/>
        <w:snapToGrid/>
        <w:spacing w:line="360" w:lineRule="auto"/>
        <w:textAlignment w:val="auto"/>
        <w:outlineLvl w:val="1"/>
        <w:rPr>
          <w:rFonts w:ascii="宋体" w:hAnsi="宋体" w:eastAsia="宋体" w:cs="宋体"/>
          <w:b/>
          <w:snapToGrid/>
          <w:color w:val="auto"/>
        </w:rPr>
      </w:pPr>
      <w:bookmarkStart w:id="297" w:name="_Toc13988"/>
      <w:bookmarkStart w:id="298" w:name="_Toc1981"/>
      <w:r>
        <w:rPr>
          <w:rFonts w:hint="eastAsia" w:ascii="宋体" w:hAnsi="宋体" w:eastAsia="宋体" w:cs="宋体"/>
          <w:b/>
          <w:snapToGrid/>
          <w:color w:val="auto"/>
        </w:rPr>
        <w:t>十四、特别说明</w:t>
      </w:r>
      <w:bookmarkEnd w:id="297"/>
      <w:bookmarkEnd w:id="298"/>
    </w:p>
    <w:p w14:paraId="7F84842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u w:val="single"/>
        </w:rPr>
      </w:pPr>
      <w:r>
        <w:rPr>
          <w:rFonts w:hint="eastAsia" w:ascii="宋体" w:hAnsi="宋体" w:eastAsia="宋体" w:cs="宋体"/>
          <w:snapToGrid/>
          <w:color w:val="auto"/>
          <w:kern w:val="2"/>
          <w:u w:val="single"/>
        </w:rPr>
        <w:t>因承包人原因造成工程质量达不到合同约定验收标准的，发包人有权要求承包人返工直至符合合同要求为止，由此造成的费用增加和（或）工期延误由承包人承担</w:t>
      </w:r>
      <w:r>
        <w:rPr>
          <w:rFonts w:hint="eastAsia" w:ascii="宋体" w:hAnsi="宋体" w:eastAsia="宋体" w:cs="宋体"/>
          <w:snapToGrid/>
          <w:color w:val="auto"/>
          <w:kern w:val="2"/>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Start w:id="299" w:name="_Toc26165"/>
    </w:p>
    <w:p w14:paraId="620CB14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u w:val="single"/>
        </w:rPr>
      </w:pPr>
      <w:r>
        <w:rPr>
          <w:rFonts w:hint="eastAsia" w:ascii="宋体" w:hAnsi="宋体" w:eastAsia="宋体" w:cs="宋体"/>
          <w:snapToGrid/>
          <w:color w:val="auto"/>
          <w:kern w:val="2"/>
          <w:u w:val="single"/>
        </w:rPr>
        <w:t>承包人使用不合格材料、工程设备，或采用不适当的施工工艺，或施工不当，造成工程不合格的，发包人可以随时发出指示，要求承包人立即采取措施进行补救，直至达到合同要求的质量标准，由此增加的费用和（或）工期延误由承包人承担</w:t>
      </w:r>
      <w:r>
        <w:rPr>
          <w:rFonts w:hint="eastAsia" w:ascii="宋体" w:hAnsi="宋体" w:eastAsia="宋体" w:cs="宋体"/>
          <w:snapToGrid/>
          <w:color w:val="auto"/>
          <w:kern w:val="2"/>
        </w:rPr>
        <w:t>。</w:t>
      </w:r>
    </w:p>
    <w:bookmarkEnd w:id="231"/>
    <w:bookmarkEnd w:id="232"/>
    <w:bookmarkEnd w:id="233"/>
    <w:bookmarkEnd w:id="234"/>
    <w:bookmarkEnd w:id="235"/>
    <w:bookmarkEnd w:id="236"/>
    <w:bookmarkEnd w:id="299"/>
    <w:p w14:paraId="0D064FAA">
      <w:pPr>
        <w:widowControl w:val="0"/>
        <w:numPr>
          <w:ilvl w:val="0"/>
          <w:numId w:val="4"/>
        </w:numPr>
        <w:kinsoku/>
        <w:autoSpaceDE/>
        <w:autoSpaceDN/>
        <w:adjustRightInd/>
        <w:snapToGrid/>
        <w:spacing w:line="360" w:lineRule="auto"/>
        <w:textAlignment w:val="auto"/>
        <w:outlineLvl w:val="1"/>
        <w:rPr>
          <w:rFonts w:hint="eastAsia" w:ascii="宋体" w:hAnsi="宋体" w:cs="宋体"/>
          <w:b/>
          <w:snapToGrid/>
          <w:color w:val="auto"/>
          <w:lang w:eastAsia="zh-CN"/>
        </w:rPr>
      </w:pPr>
      <w:bookmarkStart w:id="300" w:name="_Toc30534"/>
      <w:r>
        <w:rPr>
          <w:rFonts w:hint="eastAsia" w:ascii="宋体" w:hAnsi="宋体" w:cs="宋体"/>
          <w:b/>
          <w:snapToGrid/>
          <w:color w:val="auto"/>
          <w:lang w:eastAsia="zh-CN"/>
        </w:rPr>
        <w:t>履约保证金</w:t>
      </w:r>
    </w:p>
    <w:p w14:paraId="102698D5">
      <w:pPr>
        <w:widowControl w:val="0"/>
        <w:numPr>
          <w:ilvl w:val="0"/>
          <w:numId w:val="0"/>
        </w:numPr>
        <w:kinsoku/>
        <w:autoSpaceDE/>
        <w:autoSpaceDN/>
        <w:adjustRightInd/>
        <w:snapToGrid/>
        <w:spacing w:line="360" w:lineRule="auto"/>
        <w:textAlignment w:val="auto"/>
        <w:outlineLvl w:val="1"/>
        <w:rPr>
          <w:rFonts w:hint="eastAsia" w:ascii="宋体" w:hAnsi="宋体" w:cs="宋体"/>
          <w:b w:val="0"/>
          <w:bCs/>
          <w:snapToGrid/>
          <w:color w:val="auto"/>
          <w:lang w:val="en-US" w:eastAsia="zh-CN"/>
        </w:rPr>
      </w:pPr>
      <w:r>
        <w:rPr>
          <w:rFonts w:hint="eastAsia" w:ascii="宋体" w:hAnsi="宋体" w:cs="宋体"/>
          <w:b w:val="0"/>
          <w:bCs/>
          <w:snapToGrid/>
          <w:color w:val="auto"/>
          <w:lang w:val="en-US" w:eastAsia="zh-CN"/>
        </w:rPr>
        <w:t xml:space="preserve">   15.1 履约保证金金额：合同额的</w:t>
      </w:r>
      <w:r>
        <w:rPr>
          <w:rFonts w:hint="eastAsia" w:ascii="宋体" w:hAnsi="宋体" w:cs="宋体"/>
          <w:b/>
          <w:bCs w:val="0"/>
          <w:snapToGrid/>
          <w:color w:val="auto"/>
          <w:u w:val="single"/>
          <w:lang w:val="en-US" w:eastAsia="zh-CN"/>
        </w:rPr>
        <w:t>5%</w:t>
      </w:r>
      <w:r>
        <w:rPr>
          <w:rFonts w:hint="eastAsia" w:ascii="宋体" w:hAnsi="宋体" w:cs="宋体"/>
          <w:b w:val="0"/>
          <w:bCs/>
          <w:snapToGrid/>
          <w:color w:val="auto"/>
          <w:lang w:val="en-US" w:eastAsia="zh-CN"/>
        </w:rPr>
        <w:t>；</w:t>
      </w:r>
    </w:p>
    <w:p w14:paraId="36F9CFBD">
      <w:pPr>
        <w:widowControl w:val="0"/>
        <w:numPr>
          <w:ilvl w:val="0"/>
          <w:numId w:val="0"/>
        </w:numPr>
        <w:kinsoku/>
        <w:autoSpaceDE/>
        <w:autoSpaceDN/>
        <w:adjustRightInd/>
        <w:snapToGrid/>
        <w:spacing w:line="360" w:lineRule="auto"/>
        <w:textAlignment w:val="auto"/>
        <w:outlineLvl w:val="1"/>
        <w:rPr>
          <w:rFonts w:hint="default" w:ascii="宋体" w:hAnsi="宋体" w:cs="宋体"/>
          <w:b w:val="0"/>
          <w:bCs/>
          <w:snapToGrid/>
          <w:color w:val="auto"/>
          <w:lang w:val="en-US" w:eastAsia="zh-CN"/>
        </w:rPr>
      </w:pPr>
      <w:r>
        <w:rPr>
          <w:rFonts w:hint="eastAsia" w:ascii="宋体" w:hAnsi="宋体" w:cs="宋体"/>
          <w:b w:val="0"/>
          <w:bCs/>
          <w:snapToGrid/>
          <w:color w:val="auto"/>
          <w:lang w:val="en-US" w:eastAsia="zh-CN"/>
        </w:rPr>
        <w:t xml:space="preserve">   15.2 履约保证金形式：保函形式提供，合同签订后10个工作日交付招标人。</w:t>
      </w:r>
    </w:p>
    <w:p w14:paraId="0553E2CA">
      <w:pPr>
        <w:widowControl w:val="0"/>
        <w:kinsoku/>
        <w:autoSpaceDE/>
        <w:autoSpaceDN/>
        <w:adjustRightInd/>
        <w:snapToGrid/>
        <w:spacing w:line="360" w:lineRule="auto"/>
        <w:textAlignment w:val="auto"/>
        <w:outlineLvl w:val="1"/>
        <w:rPr>
          <w:rFonts w:ascii="宋体" w:hAnsi="宋体" w:eastAsia="宋体" w:cs="宋体"/>
          <w:b/>
          <w:snapToGrid/>
          <w:color w:val="auto"/>
        </w:rPr>
      </w:pPr>
      <w:r>
        <w:rPr>
          <w:rFonts w:hint="eastAsia" w:ascii="宋体" w:hAnsi="宋体" w:cs="宋体"/>
          <w:b/>
          <w:snapToGrid/>
          <w:color w:val="auto"/>
          <w:lang w:eastAsia="zh-CN"/>
        </w:rPr>
        <w:t>十六、</w:t>
      </w:r>
      <w:r>
        <w:rPr>
          <w:rFonts w:hint="eastAsia" w:ascii="宋体" w:hAnsi="宋体" w:eastAsia="宋体" w:cs="宋体"/>
          <w:b/>
          <w:snapToGrid/>
          <w:color w:val="auto"/>
        </w:rPr>
        <w:t>争议解决方式</w:t>
      </w:r>
      <w:bookmarkEnd w:id="300"/>
    </w:p>
    <w:p w14:paraId="2F14A661">
      <w:pPr>
        <w:widowControl w:val="0"/>
        <w:tabs>
          <w:tab w:val="left" w:pos="615"/>
        </w:tabs>
        <w:kinsoku/>
        <w:autoSpaceDE/>
        <w:autoSpaceDN/>
        <w:adjustRightInd/>
        <w:snapToGrid/>
        <w:spacing w:line="360" w:lineRule="auto"/>
        <w:ind w:firstLine="420" w:firstLineChars="200"/>
        <w:textAlignment w:val="auto"/>
        <w:rPr>
          <w:rFonts w:ascii="宋体" w:hAnsi="宋体" w:eastAsia="宋体" w:cs="宋体"/>
          <w:snapToGrid/>
          <w:color w:val="auto"/>
          <w:kern w:val="2"/>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snapToGrid/>
          <w:color w:val="auto"/>
          <w:kern w:val="2"/>
        </w:rPr>
        <w:t xml:space="preserve">因本合同发生的纠纷，各方应本着实事求是的原则，协商解决；协商不能解决时，任何一方均可通过向项目所在地有管辖权的人民法院诉讼解决。                                             </w:t>
      </w:r>
    </w:p>
    <w:p w14:paraId="2B1E5AEB">
      <w:pPr>
        <w:keepNext/>
        <w:keepLines/>
        <w:widowControl w:val="0"/>
        <w:kinsoku/>
        <w:autoSpaceDE/>
        <w:autoSpaceDN/>
        <w:adjustRightInd/>
        <w:snapToGrid/>
        <w:spacing w:line="360" w:lineRule="auto"/>
        <w:jc w:val="center"/>
        <w:textAlignment w:val="auto"/>
        <w:outlineLvl w:val="0"/>
        <w:rPr>
          <w:rFonts w:ascii="宋体" w:hAnsi="宋体" w:eastAsia="宋体" w:cs="宋体"/>
          <w:b/>
          <w:bCs/>
          <w:snapToGrid/>
          <w:color w:val="auto"/>
          <w:kern w:val="44"/>
        </w:rPr>
      </w:pPr>
      <w:bookmarkStart w:id="301" w:name="_Toc15146"/>
      <w:bookmarkStart w:id="302" w:name="_Toc28830"/>
      <w:bookmarkStart w:id="325" w:name="_GoBack"/>
      <w:bookmarkEnd w:id="325"/>
      <w:r>
        <w:rPr>
          <w:rFonts w:hint="eastAsia" w:ascii="宋体" w:hAnsi="宋体" w:eastAsia="宋体" w:cs="宋体"/>
          <w:b/>
          <w:bCs/>
          <w:snapToGrid/>
          <w:color w:val="auto"/>
          <w:kern w:val="44"/>
        </w:rPr>
        <w:t>第四部分 附件</w:t>
      </w:r>
      <w:bookmarkEnd w:id="301"/>
      <w:bookmarkEnd w:id="302"/>
    </w:p>
    <w:p w14:paraId="253C4638">
      <w:pPr>
        <w:widowControl w:val="0"/>
        <w:kinsoku/>
        <w:autoSpaceDE/>
        <w:autoSpaceDN/>
        <w:adjustRightInd/>
        <w:snapToGrid/>
        <w:spacing w:line="360" w:lineRule="auto"/>
        <w:textAlignment w:val="auto"/>
        <w:rPr>
          <w:rFonts w:ascii="宋体" w:hAnsi="宋体" w:eastAsia="宋体" w:cs="宋体"/>
          <w:snapToGrid/>
          <w:color w:val="auto"/>
          <w:kern w:val="2"/>
        </w:rPr>
      </w:pPr>
      <w:r>
        <w:rPr>
          <w:rFonts w:hint="eastAsia" w:ascii="宋体" w:hAnsi="宋体" w:eastAsia="宋体" w:cs="宋体"/>
          <w:snapToGrid/>
          <w:color w:val="auto"/>
          <w:kern w:val="2"/>
        </w:rPr>
        <w:t>附件1：合同清单；</w:t>
      </w:r>
    </w:p>
    <w:p w14:paraId="4D73CBC5">
      <w:pPr>
        <w:widowControl w:val="0"/>
        <w:kinsoku/>
        <w:autoSpaceDE/>
        <w:autoSpaceDN/>
        <w:adjustRightInd/>
        <w:snapToGrid/>
        <w:spacing w:line="360" w:lineRule="auto"/>
        <w:textAlignment w:val="auto"/>
        <w:rPr>
          <w:rFonts w:ascii="宋体" w:hAnsi="宋体" w:eastAsia="宋体" w:cs="宋体"/>
          <w:snapToGrid/>
          <w:color w:val="auto"/>
          <w:kern w:val="2"/>
        </w:rPr>
      </w:pPr>
      <w:r>
        <w:rPr>
          <w:rFonts w:hint="eastAsia" w:ascii="宋体" w:hAnsi="宋体" w:eastAsia="宋体" w:cs="宋体"/>
          <w:snapToGrid/>
          <w:color w:val="auto"/>
          <w:kern w:val="2"/>
        </w:rPr>
        <w:t>附件2：竣工验收证书（样表）；</w:t>
      </w:r>
    </w:p>
    <w:p w14:paraId="495CE088">
      <w:pPr>
        <w:widowControl w:val="0"/>
        <w:kinsoku/>
        <w:autoSpaceDE/>
        <w:autoSpaceDN/>
        <w:adjustRightInd/>
        <w:snapToGrid/>
        <w:spacing w:line="360" w:lineRule="auto"/>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附件3：安全生产协议：  </w:t>
      </w:r>
    </w:p>
    <w:p w14:paraId="7AA83078">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附件4：安全承诺书；</w:t>
      </w:r>
    </w:p>
    <w:p w14:paraId="3A39EB77">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附件5：工程廉政责任书； </w:t>
      </w:r>
    </w:p>
    <w:p w14:paraId="4934A745">
      <w:pPr>
        <w:widowControl w:val="0"/>
        <w:tabs>
          <w:tab w:val="left" w:pos="1145"/>
        </w:tabs>
        <w:kinsoku/>
        <w:autoSpaceDE/>
        <w:autoSpaceDN/>
        <w:adjustRightInd/>
        <w:snapToGrid/>
        <w:spacing w:line="360" w:lineRule="auto"/>
        <w:textAlignment w:val="auto"/>
        <w:rPr>
          <w:rFonts w:ascii="宋体" w:hAnsi="宋体" w:eastAsia="宋体" w:cs="宋体"/>
          <w:snapToGrid/>
          <w:color w:val="auto"/>
          <w:kern w:val="2"/>
        </w:rPr>
      </w:pPr>
      <w:r>
        <w:rPr>
          <w:rFonts w:hint="eastAsia" w:ascii="宋体" w:hAnsi="宋体" w:eastAsia="宋体" w:cs="宋体"/>
          <w:snapToGrid/>
          <w:color w:val="auto"/>
          <w:kern w:val="2"/>
        </w:rPr>
        <w:t>附件6：劳务工资承诺函；</w:t>
      </w:r>
    </w:p>
    <w:p w14:paraId="1EAD5AC2">
      <w:pPr>
        <w:widowControl w:val="0"/>
        <w:tabs>
          <w:tab w:val="left" w:pos="1145"/>
        </w:tabs>
        <w:kinsoku/>
        <w:autoSpaceDE/>
        <w:autoSpaceDN/>
        <w:adjustRightInd/>
        <w:snapToGrid/>
        <w:spacing w:line="360" w:lineRule="auto"/>
        <w:textAlignment w:val="auto"/>
        <w:rPr>
          <w:rFonts w:ascii="宋体" w:hAnsi="宋体" w:eastAsia="宋体" w:cs="宋体"/>
          <w:snapToGrid/>
          <w:color w:val="auto"/>
          <w:kern w:val="2"/>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snapToGrid/>
          <w:color w:val="auto"/>
          <w:kern w:val="2"/>
        </w:rPr>
        <w:t xml:space="preserve">附件7：工程质量保修书; </w:t>
      </w:r>
    </w:p>
    <w:p w14:paraId="042B029F">
      <w:pPr>
        <w:widowControl w:val="0"/>
        <w:kinsoku/>
        <w:autoSpaceDE/>
        <w:autoSpaceDN/>
        <w:adjustRightInd/>
        <w:snapToGrid/>
        <w:spacing w:line="400" w:lineRule="exact"/>
        <w:textAlignment w:val="auto"/>
        <w:outlineLvl w:val="1"/>
        <w:rPr>
          <w:rFonts w:ascii="宋体" w:hAnsi="宋体" w:eastAsia="宋体" w:cs="宋体"/>
          <w:b/>
          <w:snapToGrid/>
          <w:color w:val="auto"/>
          <w:sz w:val="24"/>
          <w:szCs w:val="24"/>
        </w:rPr>
      </w:pPr>
      <w:bookmarkStart w:id="303" w:name="_Toc6417"/>
      <w:bookmarkStart w:id="304" w:name="_Toc14688"/>
      <w:r>
        <w:rPr>
          <w:rFonts w:hint="eastAsia" w:ascii="宋体" w:hAnsi="宋体" w:eastAsia="宋体" w:cs="宋体"/>
          <w:b/>
          <w:snapToGrid/>
          <w:color w:val="auto"/>
          <w:sz w:val="24"/>
          <w:szCs w:val="24"/>
        </w:rPr>
        <w:t>附件1：合同清单</w:t>
      </w:r>
      <w:bookmarkEnd w:id="303"/>
      <w:bookmarkEnd w:id="304"/>
    </w:p>
    <w:p w14:paraId="5CC0190B">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r>
        <w:rPr>
          <w:rFonts w:hint="eastAsia" w:ascii="仿宋_GB2312" w:hAnsi="仿宋_GB2312" w:eastAsia="宋体" w:cs="仿宋_GB2312"/>
          <w:snapToGrid/>
          <w:color w:val="auto"/>
          <w:sz w:val="18"/>
          <w:szCs w:val="18"/>
        </w:rPr>
        <w:t xml:space="preserve"> </w:t>
      </w:r>
    </w:p>
    <w:p w14:paraId="009ABC83">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0B0F267B">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1854C7C2">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4B8533A5">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20A252EE">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21390C0B">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520BF7EE">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35E32AA9">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239CFDAA">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0A9B3E9F">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0912C0BB">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pPr>
    </w:p>
    <w:p w14:paraId="36144ABF">
      <w:pPr>
        <w:widowControl w:val="0"/>
        <w:tabs>
          <w:tab w:val="center" w:pos="4153"/>
          <w:tab w:val="right" w:pos="8306"/>
        </w:tabs>
        <w:kinsoku/>
        <w:autoSpaceDE/>
        <w:autoSpaceDN/>
        <w:adjustRightInd/>
        <w:spacing w:line="400" w:lineRule="exact"/>
        <w:ind w:firstLine="422" w:firstLineChars="200"/>
        <w:textAlignment w:val="auto"/>
        <w:rPr>
          <w:rFonts w:ascii="宋体" w:hAnsi="宋体" w:eastAsia="宋体" w:cs="宋体"/>
          <w:b/>
          <w:bCs/>
          <w:snapToGrid/>
          <w:color w:val="auto"/>
        </w:rPr>
      </w:pPr>
    </w:p>
    <w:p w14:paraId="7A43C76A">
      <w:pPr>
        <w:widowControl w:val="0"/>
        <w:tabs>
          <w:tab w:val="center" w:pos="4153"/>
          <w:tab w:val="right" w:pos="8306"/>
        </w:tabs>
        <w:kinsoku/>
        <w:autoSpaceDE/>
        <w:autoSpaceDN/>
        <w:adjustRightInd/>
        <w:spacing w:line="400" w:lineRule="exact"/>
        <w:ind w:firstLine="422" w:firstLineChars="200"/>
        <w:textAlignment w:val="auto"/>
        <w:rPr>
          <w:rFonts w:ascii="宋体" w:hAnsi="宋体" w:eastAsia="宋体" w:cs="宋体"/>
          <w:b/>
          <w:bCs/>
          <w:snapToGrid/>
          <w:color w:val="auto"/>
        </w:rPr>
      </w:pPr>
    </w:p>
    <w:p w14:paraId="4B353AFE">
      <w:pPr>
        <w:widowControl w:val="0"/>
        <w:tabs>
          <w:tab w:val="center" w:pos="4153"/>
          <w:tab w:val="right" w:pos="8306"/>
        </w:tabs>
        <w:kinsoku/>
        <w:autoSpaceDE/>
        <w:autoSpaceDN/>
        <w:adjustRightInd/>
        <w:spacing w:line="400" w:lineRule="exact"/>
        <w:ind w:firstLine="422" w:firstLineChars="200"/>
        <w:textAlignment w:val="auto"/>
        <w:rPr>
          <w:rFonts w:ascii="宋体" w:hAnsi="宋体" w:eastAsia="宋体" w:cs="宋体"/>
          <w:b/>
          <w:bCs/>
          <w:snapToGrid/>
          <w:color w:val="auto"/>
        </w:rPr>
      </w:pPr>
    </w:p>
    <w:p w14:paraId="06B0D1B9">
      <w:pPr>
        <w:widowControl w:val="0"/>
        <w:tabs>
          <w:tab w:val="center" w:pos="4153"/>
          <w:tab w:val="right" w:pos="8306"/>
        </w:tabs>
        <w:kinsoku/>
        <w:autoSpaceDE/>
        <w:autoSpaceDN/>
        <w:adjustRightInd/>
        <w:spacing w:line="400" w:lineRule="exact"/>
        <w:textAlignment w:val="auto"/>
        <w:rPr>
          <w:rFonts w:ascii="Times New Roman" w:hAnsi="Times New Roman" w:eastAsia="宋体" w:cs="Times New Roman"/>
          <w:snapToGrid/>
          <w:color w:val="auto"/>
          <w:sz w:val="30"/>
          <w:szCs w:val="32"/>
        </w:rPr>
        <w:sectPr>
          <w:pgSz w:w="11906" w:h="16838"/>
          <w:pgMar w:top="1440" w:right="1800" w:bottom="1440" w:left="1800" w:header="851" w:footer="992" w:gutter="0"/>
          <w:cols w:space="720" w:num="1"/>
          <w:docGrid w:type="lines" w:linePitch="312" w:charSpace="0"/>
        </w:sectPr>
      </w:pPr>
    </w:p>
    <w:p w14:paraId="03F41AB5">
      <w:pPr>
        <w:widowControl w:val="0"/>
        <w:kinsoku/>
        <w:autoSpaceDE/>
        <w:autoSpaceDN/>
        <w:adjustRightInd/>
        <w:snapToGrid/>
        <w:spacing w:line="400" w:lineRule="exact"/>
        <w:textAlignment w:val="auto"/>
        <w:outlineLvl w:val="1"/>
        <w:rPr>
          <w:rFonts w:ascii="宋体" w:hAnsi="宋体" w:eastAsia="宋体" w:cs="宋体"/>
          <w:b/>
          <w:snapToGrid/>
          <w:color w:val="auto"/>
          <w:sz w:val="24"/>
          <w:szCs w:val="36"/>
        </w:rPr>
      </w:pPr>
      <w:bookmarkStart w:id="305" w:name="_Toc7404"/>
      <w:bookmarkStart w:id="306" w:name="_Toc20401"/>
      <w:r>
        <w:rPr>
          <w:rFonts w:hint="eastAsia" w:ascii="宋体" w:hAnsi="宋体" w:eastAsia="宋体" w:cs="宋体"/>
          <w:b/>
          <w:snapToGrid/>
          <w:color w:val="auto"/>
          <w:sz w:val="24"/>
          <w:szCs w:val="36"/>
        </w:rPr>
        <w:t>附件2：竣工验收证书</w:t>
      </w:r>
      <w:bookmarkEnd w:id="305"/>
      <w:r>
        <w:rPr>
          <w:rFonts w:hint="eastAsia" w:ascii="宋体" w:hAnsi="宋体" w:eastAsia="宋体" w:cs="宋体"/>
          <w:b/>
          <w:snapToGrid/>
          <w:color w:val="auto"/>
          <w:sz w:val="24"/>
          <w:szCs w:val="36"/>
        </w:rPr>
        <w:t>（样表）</w:t>
      </w:r>
      <w:bookmarkEnd w:id="306"/>
    </w:p>
    <w:tbl>
      <w:tblPr>
        <w:tblStyle w:val="29"/>
        <w:tblW w:w="15800" w:type="dxa"/>
        <w:jc w:val="center"/>
        <w:tblLayout w:type="autofit"/>
        <w:tblCellMar>
          <w:top w:w="0" w:type="dxa"/>
          <w:left w:w="108" w:type="dxa"/>
          <w:bottom w:w="0" w:type="dxa"/>
          <w:right w:w="108" w:type="dxa"/>
        </w:tblCellMar>
      </w:tblPr>
      <w:tblGrid>
        <w:gridCol w:w="1556"/>
        <w:gridCol w:w="2291"/>
        <w:gridCol w:w="1557"/>
        <w:gridCol w:w="2292"/>
        <w:gridCol w:w="1025"/>
        <w:gridCol w:w="1162"/>
        <w:gridCol w:w="1883"/>
        <w:gridCol w:w="1029"/>
        <w:gridCol w:w="3005"/>
      </w:tblGrid>
      <w:tr w14:paraId="75ED1D31">
        <w:tblPrEx>
          <w:tblCellMar>
            <w:top w:w="0" w:type="dxa"/>
            <w:left w:w="108" w:type="dxa"/>
            <w:bottom w:w="0" w:type="dxa"/>
            <w:right w:w="108" w:type="dxa"/>
          </w:tblCellMar>
        </w:tblPrEx>
        <w:trPr>
          <w:trHeight w:val="400" w:hRule="atLeast"/>
          <w:jc w:val="center"/>
        </w:trPr>
        <w:tc>
          <w:tcPr>
            <w:tcW w:w="15800" w:type="dxa"/>
            <w:gridSpan w:val="9"/>
            <w:vMerge w:val="restart"/>
            <w:tcBorders>
              <w:top w:val="nil"/>
              <w:left w:val="nil"/>
              <w:bottom w:val="nil"/>
              <w:right w:val="nil"/>
            </w:tcBorders>
            <w:shd w:val="clear" w:color="auto" w:fill="FFFFFF"/>
            <w:vAlign w:val="center"/>
          </w:tcPr>
          <w:p w14:paraId="15832F86">
            <w:pPr>
              <w:kinsoku/>
              <w:autoSpaceDE/>
              <w:autoSpaceDN/>
              <w:adjustRightInd/>
              <w:snapToGrid/>
              <w:spacing w:line="400" w:lineRule="exact"/>
              <w:ind w:firstLine="723" w:firstLineChars="200"/>
              <w:jc w:val="center"/>
              <w:textAlignment w:val="center"/>
              <w:rPr>
                <w:rFonts w:ascii="宋体" w:hAnsi="宋体" w:eastAsia="宋体" w:cs="宋体"/>
                <w:b/>
                <w:bCs/>
                <w:snapToGrid/>
                <w:color w:val="auto"/>
                <w:kern w:val="2"/>
                <w:sz w:val="48"/>
                <w:szCs w:val="48"/>
              </w:rPr>
            </w:pPr>
            <w:r>
              <w:rPr>
                <w:rFonts w:hint="eastAsia" w:ascii="宋体" w:hAnsi="宋体" w:eastAsia="宋体" w:cs="宋体"/>
                <w:b/>
                <w:bCs/>
                <w:snapToGrid/>
                <w:color w:val="auto"/>
                <w:sz w:val="36"/>
                <w:szCs w:val="36"/>
                <w:lang w:bidi="ar"/>
              </w:rPr>
              <w:t>竣 工 验 收 证 书</w:t>
            </w:r>
          </w:p>
        </w:tc>
      </w:tr>
      <w:tr w14:paraId="231101B1">
        <w:tblPrEx>
          <w:tblCellMar>
            <w:top w:w="0" w:type="dxa"/>
            <w:left w:w="108" w:type="dxa"/>
            <w:bottom w:w="0" w:type="dxa"/>
            <w:right w:w="108" w:type="dxa"/>
          </w:tblCellMar>
        </w:tblPrEx>
        <w:trPr>
          <w:trHeight w:val="400" w:hRule="atLeast"/>
          <w:jc w:val="center"/>
        </w:trPr>
        <w:tc>
          <w:tcPr>
            <w:tcW w:w="15800" w:type="dxa"/>
            <w:gridSpan w:val="9"/>
            <w:vMerge w:val="continue"/>
            <w:tcBorders>
              <w:top w:val="nil"/>
              <w:left w:val="nil"/>
              <w:bottom w:val="nil"/>
              <w:right w:val="nil"/>
            </w:tcBorders>
            <w:shd w:val="clear" w:color="auto" w:fill="FFFFFF"/>
            <w:vAlign w:val="center"/>
          </w:tcPr>
          <w:p w14:paraId="6D64A324">
            <w:pPr>
              <w:widowControl w:val="0"/>
              <w:kinsoku/>
              <w:autoSpaceDE/>
              <w:autoSpaceDN/>
              <w:adjustRightInd/>
              <w:snapToGrid/>
              <w:spacing w:line="400" w:lineRule="exact"/>
              <w:ind w:firstLine="964" w:firstLineChars="200"/>
              <w:jc w:val="center"/>
              <w:textAlignment w:val="auto"/>
              <w:rPr>
                <w:rFonts w:ascii="宋体" w:hAnsi="宋体" w:eastAsia="宋体" w:cs="宋体"/>
                <w:b/>
                <w:bCs/>
                <w:snapToGrid/>
                <w:color w:val="auto"/>
                <w:kern w:val="2"/>
                <w:sz w:val="48"/>
                <w:szCs w:val="48"/>
              </w:rPr>
            </w:pPr>
          </w:p>
        </w:tc>
      </w:tr>
      <w:tr w14:paraId="7B226ECA">
        <w:tblPrEx>
          <w:tblCellMar>
            <w:top w:w="0" w:type="dxa"/>
            <w:left w:w="108" w:type="dxa"/>
            <w:bottom w:w="0" w:type="dxa"/>
            <w:right w:w="108" w:type="dxa"/>
          </w:tblCellMar>
        </w:tblPrEx>
        <w:trPr>
          <w:trHeight w:val="573" w:hRule="atLeast"/>
          <w:jc w:val="center"/>
        </w:trPr>
        <w:tc>
          <w:tcPr>
            <w:tcW w:w="1556" w:type="dxa"/>
            <w:tcBorders>
              <w:top w:val="single" w:color="000000" w:sz="8" w:space="0"/>
              <w:left w:val="single" w:color="000000" w:sz="8" w:space="0"/>
              <w:bottom w:val="single" w:color="000000" w:sz="4" w:space="0"/>
              <w:right w:val="single" w:color="000000" w:sz="4" w:space="0"/>
            </w:tcBorders>
            <w:shd w:val="clear" w:color="auto" w:fill="FFFFFF"/>
            <w:vAlign w:val="center"/>
          </w:tcPr>
          <w:p w14:paraId="361A8305">
            <w:pPr>
              <w:kinsoku/>
              <w:autoSpaceDE/>
              <w:autoSpaceDN/>
              <w:adjustRightInd/>
              <w:snapToGrid/>
              <w:spacing w:line="400" w:lineRule="exact"/>
              <w:jc w:val="center"/>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工程名称</w:t>
            </w:r>
          </w:p>
        </w:tc>
        <w:tc>
          <w:tcPr>
            <w:tcW w:w="2291"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62C53A74">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1557"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4420F7A9">
            <w:pPr>
              <w:kinsoku/>
              <w:autoSpaceDE/>
              <w:autoSpaceDN/>
              <w:adjustRightInd/>
              <w:snapToGrid/>
              <w:spacing w:line="400" w:lineRule="exact"/>
              <w:jc w:val="center"/>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施工单位</w:t>
            </w:r>
          </w:p>
        </w:tc>
        <w:tc>
          <w:tcPr>
            <w:tcW w:w="2292"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583AFE27">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8104" w:type="dxa"/>
            <w:gridSpan w:val="5"/>
            <w:tcBorders>
              <w:top w:val="single" w:color="000000" w:sz="8" w:space="0"/>
              <w:left w:val="single" w:color="000000" w:sz="4" w:space="0"/>
              <w:bottom w:val="nil"/>
              <w:right w:val="single" w:color="000000" w:sz="4" w:space="0"/>
            </w:tcBorders>
            <w:shd w:val="clear" w:color="auto" w:fill="FFFFFF"/>
            <w:vAlign w:val="center"/>
          </w:tcPr>
          <w:p w14:paraId="382ECCB6">
            <w:pPr>
              <w:kinsoku/>
              <w:autoSpaceDE/>
              <w:autoSpaceDN/>
              <w:adjustRightInd/>
              <w:snapToGrid/>
              <w:spacing w:line="400" w:lineRule="exact"/>
              <w:ind w:firstLine="400" w:firstLineChars="200"/>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 xml:space="preserve"> 对工程的质量评价：</w:t>
            </w:r>
          </w:p>
        </w:tc>
      </w:tr>
      <w:tr w14:paraId="6C829250">
        <w:tblPrEx>
          <w:tblCellMar>
            <w:top w:w="0" w:type="dxa"/>
            <w:left w:w="108" w:type="dxa"/>
            <w:bottom w:w="0" w:type="dxa"/>
            <w:right w:w="108" w:type="dxa"/>
          </w:tblCellMar>
        </w:tblPrEx>
        <w:trPr>
          <w:trHeight w:val="553" w:hRule="atLeast"/>
          <w:jc w:val="center"/>
        </w:trPr>
        <w:tc>
          <w:tcPr>
            <w:tcW w:w="1556" w:type="dxa"/>
            <w:tcBorders>
              <w:top w:val="single" w:color="000000" w:sz="4" w:space="0"/>
              <w:left w:val="single" w:color="000000" w:sz="8" w:space="0"/>
              <w:bottom w:val="single" w:color="000000" w:sz="4" w:space="0"/>
              <w:right w:val="single" w:color="000000" w:sz="4" w:space="0"/>
            </w:tcBorders>
            <w:shd w:val="clear" w:color="auto" w:fill="FFFFFF"/>
            <w:vAlign w:val="center"/>
          </w:tcPr>
          <w:p w14:paraId="0E8287DB">
            <w:pPr>
              <w:kinsoku/>
              <w:autoSpaceDE/>
              <w:autoSpaceDN/>
              <w:adjustRightInd/>
              <w:snapToGrid/>
              <w:spacing w:line="400" w:lineRule="exact"/>
              <w:jc w:val="center"/>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开工日期</w:t>
            </w:r>
          </w:p>
        </w:tc>
        <w:tc>
          <w:tcPr>
            <w:tcW w:w="22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AFF538">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3318A8">
            <w:pPr>
              <w:kinsoku/>
              <w:autoSpaceDE/>
              <w:autoSpaceDN/>
              <w:adjustRightInd/>
              <w:snapToGrid/>
              <w:spacing w:line="400" w:lineRule="exact"/>
              <w:jc w:val="center"/>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竣工日期</w:t>
            </w:r>
          </w:p>
        </w:tc>
        <w:tc>
          <w:tcPr>
            <w:tcW w:w="22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06771D">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8104" w:type="dxa"/>
            <w:gridSpan w:val="5"/>
            <w:vMerge w:val="restart"/>
            <w:tcBorders>
              <w:top w:val="nil"/>
              <w:left w:val="single" w:color="000000" w:sz="4" w:space="0"/>
              <w:bottom w:val="nil"/>
              <w:right w:val="single" w:color="000000" w:sz="4" w:space="0"/>
            </w:tcBorders>
            <w:shd w:val="clear" w:color="auto" w:fill="FFFFFF"/>
            <w:vAlign w:val="center"/>
          </w:tcPr>
          <w:p w14:paraId="23EB1D20">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r>
      <w:tr w14:paraId="19623F44">
        <w:tblPrEx>
          <w:tblCellMar>
            <w:top w:w="0" w:type="dxa"/>
            <w:left w:w="108" w:type="dxa"/>
            <w:bottom w:w="0" w:type="dxa"/>
            <w:right w:w="108" w:type="dxa"/>
          </w:tblCellMar>
        </w:tblPrEx>
        <w:trPr>
          <w:trHeight w:val="90" w:hRule="atLeast"/>
          <w:jc w:val="center"/>
        </w:trPr>
        <w:tc>
          <w:tcPr>
            <w:tcW w:w="1556" w:type="dxa"/>
            <w:tcBorders>
              <w:top w:val="single" w:color="000000" w:sz="4" w:space="0"/>
              <w:left w:val="single" w:color="000000" w:sz="8" w:space="0"/>
              <w:bottom w:val="nil"/>
              <w:right w:val="single" w:color="000000" w:sz="4" w:space="0"/>
            </w:tcBorders>
            <w:shd w:val="clear" w:color="auto" w:fill="FFFFFF"/>
            <w:vAlign w:val="center"/>
          </w:tcPr>
          <w:p w14:paraId="2AB84CAD">
            <w:pPr>
              <w:kinsoku/>
              <w:autoSpaceDE/>
              <w:autoSpaceDN/>
              <w:adjustRightInd/>
              <w:snapToGrid/>
              <w:jc w:val="center"/>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合同造价</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（万元）</w:t>
            </w:r>
          </w:p>
        </w:tc>
        <w:tc>
          <w:tcPr>
            <w:tcW w:w="2291" w:type="dxa"/>
            <w:tcBorders>
              <w:top w:val="single" w:color="000000" w:sz="4" w:space="0"/>
              <w:left w:val="single" w:color="000000" w:sz="4" w:space="0"/>
              <w:bottom w:val="nil"/>
              <w:right w:val="single" w:color="000000" w:sz="4" w:space="0"/>
            </w:tcBorders>
            <w:shd w:val="clear" w:color="auto" w:fill="FFFFFF"/>
            <w:vAlign w:val="center"/>
          </w:tcPr>
          <w:p w14:paraId="4527E2C8">
            <w:pPr>
              <w:widowControl w:val="0"/>
              <w:kinsoku/>
              <w:autoSpaceDE/>
              <w:autoSpaceDN/>
              <w:adjustRightInd/>
              <w:snapToGrid/>
              <w:ind w:firstLine="400" w:firstLineChars="200"/>
              <w:jc w:val="center"/>
              <w:textAlignment w:val="auto"/>
              <w:rPr>
                <w:rFonts w:ascii="宋体" w:hAnsi="宋体" w:eastAsia="宋体" w:cs="宋体"/>
                <w:snapToGrid/>
                <w:color w:val="auto"/>
                <w:kern w:val="2"/>
                <w:sz w:val="20"/>
                <w:szCs w:val="20"/>
              </w:rPr>
            </w:pPr>
          </w:p>
        </w:tc>
        <w:tc>
          <w:tcPr>
            <w:tcW w:w="1557" w:type="dxa"/>
            <w:tcBorders>
              <w:top w:val="single" w:color="000000" w:sz="4" w:space="0"/>
              <w:left w:val="single" w:color="000000" w:sz="4" w:space="0"/>
              <w:bottom w:val="nil"/>
              <w:right w:val="single" w:color="000000" w:sz="4" w:space="0"/>
            </w:tcBorders>
            <w:shd w:val="clear" w:color="auto" w:fill="FFFFFF"/>
            <w:vAlign w:val="center"/>
          </w:tcPr>
          <w:p w14:paraId="50D3D6E4">
            <w:pPr>
              <w:kinsoku/>
              <w:autoSpaceDE/>
              <w:autoSpaceDN/>
              <w:adjustRightInd/>
              <w:snapToGrid/>
              <w:jc w:val="center"/>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施工结算</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（万元）</w:t>
            </w:r>
          </w:p>
        </w:tc>
        <w:tc>
          <w:tcPr>
            <w:tcW w:w="2292" w:type="dxa"/>
            <w:tcBorders>
              <w:top w:val="single" w:color="000000" w:sz="4" w:space="0"/>
              <w:left w:val="single" w:color="000000" w:sz="4" w:space="0"/>
              <w:bottom w:val="nil"/>
              <w:right w:val="single" w:color="000000" w:sz="4" w:space="0"/>
            </w:tcBorders>
            <w:shd w:val="clear" w:color="auto" w:fill="FFFFFF"/>
            <w:vAlign w:val="center"/>
          </w:tcPr>
          <w:p w14:paraId="240A6F4D">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8104" w:type="dxa"/>
            <w:gridSpan w:val="5"/>
            <w:vMerge w:val="continue"/>
            <w:tcBorders>
              <w:top w:val="nil"/>
              <w:left w:val="single" w:color="000000" w:sz="4" w:space="0"/>
              <w:bottom w:val="nil"/>
              <w:right w:val="single" w:color="000000" w:sz="4" w:space="0"/>
            </w:tcBorders>
            <w:shd w:val="clear" w:color="auto" w:fill="FFFFFF"/>
            <w:vAlign w:val="center"/>
          </w:tcPr>
          <w:p w14:paraId="5631D31A">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r>
      <w:tr w14:paraId="65454CC8">
        <w:tblPrEx>
          <w:tblCellMar>
            <w:top w:w="0" w:type="dxa"/>
            <w:left w:w="108" w:type="dxa"/>
            <w:bottom w:w="0" w:type="dxa"/>
            <w:right w:w="108" w:type="dxa"/>
          </w:tblCellMar>
        </w:tblPrEx>
        <w:trPr>
          <w:trHeight w:val="400" w:hRule="atLeast"/>
          <w:jc w:val="center"/>
        </w:trPr>
        <w:tc>
          <w:tcPr>
            <w:tcW w:w="7696" w:type="dxa"/>
            <w:gridSpan w:val="4"/>
            <w:vMerge w:val="restart"/>
            <w:tcBorders>
              <w:top w:val="single" w:color="000000" w:sz="4" w:space="0"/>
              <w:left w:val="single" w:color="000000" w:sz="8" w:space="0"/>
              <w:bottom w:val="single" w:color="000000" w:sz="4" w:space="0"/>
              <w:right w:val="single" w:color="000000" w:sz="4" w:space="0"/>
            </w:tcBorders>
            <w:shd w:val="clear" w:color="auto" w:fill="FFFFFF"/>
          </w:tcPr>
          <w:p w14:paraId="279F4C6D">
            <w:pPr>
              <w:kinsoku/>
              <w:autoSpaceDE/>
              <w:autoSpaceDN/>
              <w:adjustRightInd/>
              <w:snapToGrid/>
              <w:spacing w:line="400" w:lineRule="exact"/>
              <w:textAlignment w:val="top"/>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验收范围：</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 xml:space="preserve"> </w:t>
            </w:r>
          </w:p>
        </w:tc>
        <w:tc>
          <w:tcPr>
            <w:tcW w:w="8104" w:type="dxa"/>
            <w:gridSpan w:val="5"/>
            <w:vMerge w:val="continue"/>
            <w:tcBorders>
              <w:top w:val="nil"/>
              <w:left w:val="single" w:color="000000" w:sz="4" w:space="0"/>
              <w:bottom w:val="nil"/>
              <w:right w:val="single" w:color="000000" w:sz="4" w:space="0"/>
            </w:tcBorders>
            <w:shd w:val="clear" w:color="auto" w:fill="FFFFFF"/>
            <w:vAlign w:val="center"/>
          </w:tcPr>
          <w:p w14:paraId="05F5D52A">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r>
      <w:tr w14:paraId="52D4AA82">
        <w:tblPrEx>
          <w:tblCellMar>
            <w:top w:w="0" w:type="dxa"/>
            <w:left w:w="108" w:type="dxa"/>
            <w:bottom w:w="0" w:type="dxa"/>
            <w:right w:w="108" w:type="dxa"/>
          </w:tblCellMar>
        </w:tblPrEx>
        <w:trPr>
          <w:trHeight w:val="90" w:hRule="atLeast"/>
          <w:jc w:val="center"/>
        </w:trPr>
        <w:tc>
          <w:tcPr>
            <w:tcW w:w="7696" w:type="dxa"/>
            <w:gridSpan w:val="4"/>
            <w:vMerge w:val="continue"/>
            <w:tcBorders>
              <w:top w:val="single" w:color="000000" w:sz="4" w:space="0"/>
              <w:left w:val="single" w:color="000000" w:sz="8" w:space="0"/>
              <w:bottom w:val="single" w:color="000000" w:sz="4" w:space="0"/>
              <w:right w:val="single" w:color="000000" w:sz="4" w:space="0"/>
            </w:tcBorders>
            <w:shd w:val="clear" w:color="auto" w:fill="FFFFFF"/>
          </w:tcPr>
          <w:p w14:paraId="613EC5A3">
            <w:pPr>
              <w:widowControl w:val="0"/>
              <w:kinsoku/>
              <w:autoSpaceDE/>
              <w:autoSpaceDN/>
              <w:adjustRightInd/>
              <w:snapToGrid/>
              <w:spacing w:line="400" w:lineRule="exact"/>
              <w:ind w:firstLine="400" w:firstLineChars="200"/>
              <w:textAlignment w:val="auto"/>
              <w:rPr>
                <w:rFonts w:ascii="宋体" w:hAnsi="宋体" w:eastAsia="宋体" w:cs="宋体"/>
                <w:snapToGrid/>
                <w:color w:val="auto"/>
                <w:kern w:val="2"/>
                <w:sz w:val="20"/>
                <w:szCs w:val="20"/>
              </w:rPr>
            </w:pPr>
          </w:p>
        </w:tc>
        <w:tc>
          <w:tcPr>
            <w:tcW w:w="2187" w:type="dxa"/>
            <w:gridSpan w:val="2"/>
            <w:tcBorders>
              <w:top w:val="nil"/>
              <w:left w:val="nil"/>
              <w:bottom w:val="single" w:color="000000" w:sz="4" w:space="0"/>
              <w:right w:val="nil"/>
            </w:tcBorders>
            <w:shd w:val="clear" w:color="auto" w:fill="FFFFFF"/>
            <w:vAlign w:val="center"/>
          </w:tcPr>
          <w:p w14:paraId="7B91CE16">
            <w:pPr>
              <w:kinsoku/>
              <w:autoSpaceDE/>
              <w:autoSpaceDN/>
              <w:adjustRightInd/>
              <w:snapToGrid/>
              <w:spacing w:line="400" w:lineRule="exact"/>
              <w:ind w:firstLine="400" w:firstLineChars="200"/>
              <w:jc w:val="center"/>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验收小组签名：</w:t>
            </w:r>
          </w:p>
        </w:tc>
        <w:tc>
          <w:tcPr>
            <w:tcW w:w="5917" w:type="dxa"/>
            <w:gridSpan w:val="3"/>
            <w:tcBorders>
              <w:top w:val="nil"/>
              <w:left w:val="nil"/>
              <w:bottom w:val="single" w:color="000000" w:sz="4" w:space="0"/>
              <w:right w:val="single" w:color="000000" w:sz="8" w:space="0"/>
            </w:tcBorders>
            <w:shd w:val="clear" w:color="auto" w:fill="FFFFFF"/>
            <w:vAlign w:val="center"/>
          </w:tcPr>
          <w:p w14:paraId="5A5EE22E">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r>
      <w:tr w14:paraId="1222B78B">
        <w:tblPrEx>
          <w:tblCellMar>
            <w:top w:w="0" w:type="dxa"/>
            <w:left w:w="108" w:type="dxa"/>
            <w:bottom w:w="0" w:type="dxa"/>
            <w:right w:w="108" w:type="dxa"/>
          </w:tblCellMar>
        </w:tblPrEx>
        <w:trPr>
          <w:trHeight w:val="90" w:hRule="atLeast"/>
          <w:jc w:val="center"/>
        </w:trPr>
        <w:tc>
          <w:tcPr>
            <w:tcW w:w="7696" w:type="dxa"/>
            <w:gridSpan w:val="4"/>
            <w:vMerge w:val="continue"/>
            <w:tcBorders>
              <w:top w:val="single" w:color="000000" w:sz="4" w:space="0"/>
              <w:left w:val="single" w:color="000000" w:sz="8" w:space="0"/>
              <w:bottom w:val="single" w:color="000000" w:sz="4" w:space="0"/>
              <w:right w:val="single" w:color="000000" w:sz="4" w:space="0"/>
            </w:tcBorders>
            <w:shd w:val="clear" w:color="auto" w:fill="FFFFFF"/>
          </w:tcPr>
          <w:p w14:paraId="13149843">
            <w:pPr>
              <w:widowControl w:val="0"/>
              <w:kinsoku/>
              <w:autoSpaceDE/>
              <w:autoSpaceDN/>
              <w:adjustRightInd/>
              <w:snapToGrid/>
              <w:spacing w:line="400" w:lineRule="exact"/>
              <w:ind w:firstLine="400" w:firstLineChars="200"/>
              <w:textAlignment w:val="auto"/>
              <w:rPr>
                <w:rFonts w:ascii="宋体" w:hAnsi="宋体" w:eastAsia="宋体" w:cs="宋体"/>
                <w:snapToGrid/>
                <w:color w:val="auto"/>
                <w:kern w:val="2"/>
                <w:sz w:val="20"/>
                <w:szCs w:val="20"/>
              </w:rPr>
            </w:pPr>
          </w:p>
        </w:tc>
        <w:tc>
          <w:tcPr>
            <w:tcW w:w="2187" w:type="dxa"/>
            <w:gridSpan w:val="2"/>
            <w:tcBorders>
              <w:top w:val="single" w:color="000000" w:sz="4" w:space="0"/>
              <w:left w:val="nil"/>
              <w:bottom w:val="single" w:color="000000" w:sz="4" w:space="0"/>
              <w:right w:val="single" w:color="000000" w:sz="4" w:space="0"/>
            </w:tcBorders>
            <w:shd w:val="clear" w:color="auto" w:fill="FFFFFF"/>
            <w:vAlign w:val="center"/>
          </w:tcPr>
          <w:p w14:paraId="4574358A">
            <w:pPr>
              <w:kinsoku/>
              <w:autoSpaceDE/>
              <w:autoSpaceDN/>
              <w:adjustRightInd/>
              <w:snapToGrid/>
              <w:spacing w:line="400" w:lineRule="exact"/>
              <w:ind w:firstLine="400" w:firstLineChars="200"/>
              <w:jc w:val="center"/>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竣工验收日期</w:t>
            </w:r>
          </w:p>
        </w:tc>
        <w:tc>
          <w:tcPr>
            <w:tcW w:w="591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59E383D">
            <w:pPr>
              <w:kinsoku/>
              <w:autoSpaceDE/>
              <w:autoSpaceDN/>
              <w:adjustRightInd/>
              <w:snapToGrid/>
              <w:spacing w:line="400" w:lineRule="exact"/>
              <w:ind w:firstLine="400" w:firstLineChars="200"/>
              <w:jc w:val="center"/>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 xml:space="preserve">    年    月    日</w:t>
            </w:r>
          </w:p>
        </w:tc>
      </w:tr>
      <w:tr w14:paraId="1D703B39">
        <w:tblPrEx>
          <w:tblCellMar>
            <w:top w:w="0" w:type="dxa"/>
            <w:left w:w="108" w:type="dxa"/>
            <w:bottom w:w="0" w:type="dxa"/>
            <w:right w:w="108" w:type="dxa"/>
          </w:tblCellMar>
        </w:tblPrEx>
        <w:trPr>
          <w:trHeight w:val="90" w:hRule="atLeast"/>
          <w:jc w:val="center"/>
        </w:trPr>
        <w:tc>
          <w:tcPr>
            <w:tcW w:w="7696" w:type="dxa"/>
            <w:gridSpan w:val="4"/>
            <w:vMerge w:val="continue"/>
            <w:tcBorders>
              <w:top w:val="single" w:color="000000" w:sz="4" w:space="0"/>
              <w:left w:val="single" w:color="000000" w:sz="8" w:space="0"/>
              <w:bottom w:val="single" w:color="000000" w:sz="4" w:space="0"/>
              <w:right w:val="single" w:color="000000" w:sz="4" w:space="0"/>
            </w:tcBorders>
            <w:shd w:val="clear" w:color="auto" w:fill="FFFFFF"/>
          </w:tcPr>
          <w:p w14:paraId="5A1C900B">
            <w:pPr>
              <w:widowControl w:val="0"/>
              <w:kinsoku/>
              <w:autoSpaceDE/>
              <w:autoSpaceDN/>
              <w:adjustRightInd/>
              <w:snapToGrid/>
              <w:spacing w:line="400" w:lineRule="exact"/>
              <w:ind w:firstLine="400" w:firstLineChars="200"/>
              <w:textAlignment w:val="auto"/>
              <w:rPr>
                <w:rFonts w:ascii="宋体" w:hAnsi="宋体" w:eastAsia="宋体" w:cs="宋体"/>
                <w:snapToGrid/>
                <w:color w:val="auto"/>
                <w:kern w:val="2"/>
                <w:sz w:val="20"/>
                <w:szCs w:val="20"/>
              </w:rPr>
            </w:pPr>
          </w:p>
        </w:tc>
        <w:tc>
          <w:tcPr>
            <w:tcW w:w="8104" w:type="dxa"/>
            <w:gridSpan w:val="5"/>
            <w:tcBorders>
              <w:top w:val="single" w:color="000000" w:sz="4" w:space="0"/>
              <w:left w:val="nil"/>
              <w:bottom w:val="single" w:color="000000" w:sz="4" w:space="0"/>
              <w:right w:val="single" w:color="000000" w:sz="4" w:space="0"/>
            </w:tcBorders>
            <w:shd w:val="clear" w:color="auto" w:fill="FFFFFF"/>
            <w:vAlign w:val="center"/>
          </w:tcPr>
          <w:p w14:paraId="4239399E">
            <w:pPr>
              <w:kinsoku/>
              <w:autoSpaceDE/>
              <w:autoSpaceDN/>
              <w:adjustRightInd/>
              <w:snapToGrid/>
              <w:spacing w:line="400" w:lineRule="exact"/>
              <w:ind w:firstLine="400" w:firstLineChars="200"/>
              <w:jc w:val="center"/>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参加竣工验收单位意见</w:t>
            </w:r>
          </w:p>
        </w:tc>
      </w:tr>
      <w:tr w14:paraId="3C7745C3">
        <w:tblPrEx>
          <w:tblCellMar>
            <w:top w:w="0" w:type="dxa"/>
            <w:left w:w="108" w:type="dxa"/>
            <w:bottom w:w="0" w:type="dxa"/>
            <w:right w:w="108" w:type="dxa"/>
          </w:tblCellMar>
        </w:tblPrEx>
        <w:trPr>
          <w:trHeight w:val="400" w:hRule="atLeast"/>
          <w:jc w:val="center"/>
        </w:trPr>
        <w:tc>
          <w:tcPr>
            <w:tcW w:w="7696" w:type="dxa"/>
            <w:gridSpan w:val="4"/>
            <w:vMerge w:val="continue"/>
            <w:tcBorders>
              <w:top w:val="single" w:color="000000" w:sz="4" w:space="0"/>
              <w:left w:val="single" w:color="000000" w:sz="8" w:space="0"/>
              <w:bottom w:val="single" w:color="000000" w:sz="4" w:space="0"/>
              <w:right w:val="single" w:color="000000" w:sz="4" w:space="0"/>
            </w:tcBorders>
            <w:shd w:val="clear" w:color="auto" w:fill="FFFFFF"/>
          </w:tcPr>
          <w:p w14:paraId="534C3008">
            <w:pPr>
              <w:widowControl w:val="0"/>
              <w:kinsoku/>
              <w:autoSpaceDE/>
              <w:autoSpaceDN/>
              <w:adjustRightInd/>
              <w:snapToGrid/>
              <w:spacing w:line="400" w:lineRule="exact"/>
              <w:ind w:firstLine="400" w:firstLineChars="200"/>
              <w:textAlignment w:val="auto"/>
              <w:rPr>
                <w:rFonts w:ascii="宋体" w:hAnsi="宋体" w:eastAsia="宋体" w:cs="宋体"/>
                <w:snapToGrid/>
                <w:color w:val="auto"/>
                <w:kern w:val="2"/>
                <w:sz w:val="20"/>
                <w:szCs w:val="20"/>
              </w:rPr>
            </w:pPr>
          </w:p>
        </w:tc>
        <w:tc>
          <w:tcPr>
            <w:tcW w:w="1025" w:type="dxa"/>
            <w:vMerge w:val="restart"/>
            <w:tcBorders>
              <w:top w:val="single" w:color="000000" w:sz="4" w:space="0"/>
              <w:left w:val="nil"/>
              <w:bottom w:val="single" w:color="000000" w:sz="4" w:space="0"/>
              <w:right w:val="single" w:color="000000" w:sz="4" w:space="0"/>
            </w:tcBorders>
            <w:shd w:val="clear" w:color="auto" w:fill="FFFFFF"/>
            <w:vAlign w:val="center"/>
          </w:tcPr>
          <w:p w14:paraId="299AB604">
            <w:pPr>
              <w:kinsoku/>
              <w:autoSpaceDE/>
              <w:autoSpaceDN/>
              <w:adjustRightInd/>
              <w:snapToGrid/>
              <w:spacing w:line="400" w:lineRule="exact"/>
              <w:jc w:val="both"/>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建设</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单位</w:t>
            </w:r>
            <w:r>
              <w:rPr>
                <w:rFonts w:hint="eastAsia" w:ascii="宋体" w:hAnsi="宋体" w:eastAsia="宋体" w:cs="宋体"/>
                <w:snapToGrid/>
                <w:color w:val="auto"/>
                <w:sz w:val="20"/>
                <w:szCs w:val="20"/>
                <w:lang w:bidi="ar"/>
              </w:rPr>
              <w:br w:type="textWrapping"/>
            </w:r>
          </w:p>
        </w:tc>
        <w:tc>
          <w:tcPr>
            <w:tcW w:w="304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3C019E7">
            <w:pPr>
              <w:kinsoku/>
              <w:autoSpaceDE/>
              <w:autoSpaceDN/>
              <w:adjustRightInd/>
              <w:snapToGrid/>
              <w:spacing w:line="400" w:lineRule="exact"/>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签名：</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（盖章）</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 xml:space="preserve">    </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年    月    日</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 xml:space="preserve">     </w:t>
            </w:r>
          </w:p>
        </w:tc>
        <w:tc>
          <w:tcPr>
            <w:tcW w:w="10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D2A5C17">
            <w:pPr>
              <w:kinsoku/>
              <w:autoSpaceDE/>
              <w:autoSpaceDN/>
              <w:adjustRightInd/>
              <w:snapToGrid/>
              <w:spacing w:line="400" w:lineRule="exact"/>
              <w:jc w:val="both"/>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施工</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单位</w:t>
            </w:r>
          </w:p>
        </w:tc>
        <w:tc>
          <w:tcPr>
            <w:tcW w:w="300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1CCC3A">
            <w:pPr>
              <w:kinsoku/>
              <w:autoSpaceDE/>
              <w:autoSpaceDN/>
              <w:adjustRightInd/>
              <w:snapToGrid/>
              <w:spacing w:line="400" w:lineRule="exact"/>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签名：</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（盖章）</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 xml:space="preserve">    </w:t>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br w:type="textWrapping"/>
            </w:r>
            <w:r>
              <w:rPr>
                <w:rFonts w:hint="eastAsia" w:ascii="宋体" w:hAnsi="宋体" w:eastAsia="宋体" w:cs="宋体"/>
                <w:snapToGrid/>
                <w:color w:val="auto"/>
                <w:sz w:val="20"/>
                <w:szCs w:val="20"/>
                <w:lang w:bidi="ar"/>
              </w:rPr>
              <w:t>年    月    日</w:t>
            </w:r>
          </w:p>
        </w:tc>
      </w:tr>
      <w:tr w14:paraId="7096DF81">
        <w:tblPrEx>
          <w:tblCellMar>
            <w:top w:w="0" w:type="dxa"/>
            <w:left w:w="108" w:type="dxa"/>
            <w:bottom w:w="0" w:type="dxa"/>
            <w:right w:w="108" w:type="dxa"/>
          </w:tblCellMar>
        </w:tblPrEx>
        <w:trPr>
          <w:trHeight w:val="400" w:hRule="atLeast"/>
          <w:jc w:val="center"/>
        </w:trPr>
        <w:tc>
          <w:tcPr>
            <w:tcW w:w="7696" w:type="dxa"/>
            <w:gridSpan w:val="4"/>
            <w:vMerge w:val="continue"/>
            <w:tcBorders>
              <w:top w:val="single" w:color="000000" w:sz="4" w:space="0"/>
              <w:left w:val="single" w:color="000000" w:sz="8" w:space="0"/>
              <w:bottom w:val="single" w:color="000000" w:sz="4" w:space="0"/>
              <w:right w:val="single" w:color="000000" w:sz="4" w:space="0"/>
            </w:tcBorders>
            <w:shd w:val="clear" w:color="auto" w:fill="FFFFFF"/>
          </w:tcPr>
          <w:p w14:paraId="3181F227">
            <w:pPr>
              <w:widowControl w:val="0"/>
              <w:kinsoku/>
              <w:autoSpaceDE/>
              <w:autoSpaceDN/>
              <w:adjustRightInd/>
              <w:snapToGrid/>
              <w:spacing w:line="400" w:lineRule="exact"/>
              <w:ind w:firstLine="400" w:firstLineChars="200"/>
              <w:textAlignment w:val="auto"/>
              <w:rPr>
                <w:rFonts w:ascii="宋体" w:hAnsi="宋体" w:eastAsia="宋体" w:cs="宋体"/>
                <w:snapToGrid/>
                <w:color w:val="auto"/>
                <w:kern w:val="2"/>
                <w:sz w:val="20"/>
                <w:szCs w:val="20"/>
              </w:rPr>
            </w:pPr>
          </w:p>
        </w:tc>
        <w:tc>
          <w:tcPr>
            <w:tcW w:w="1025" w:type="dxa"/>
            <w:vMerge w:val="continue"/>
            <w:tcBorders>
              <w:top w:val="single" w:color="000000" w:sz="4" w:space="0"/>
              <w:left w:val="nil"/>
              <w:bottom w:val="single" w:color="000000" w:sz="4" w:space="0"/>
              <w:right w:val="single" w:color="000000" w:sz="4" w:space="0"/>
            </w:tcBorders>
            <w:shd w:val="clear" w:color="auto" w:fill="FFFFFF"/>
            <w:vAlign w:val="center"/>
          </w:tcPr>
          <w:p w14:paraId="66F57E3A">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4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D8DA7E">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38E0F9">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FC624E">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r>
      <w:tr w14:paraId="4C60FC9A">
        <w:tblPrEx>
          <w:tblCellMar>
            <w:top w:w="0" w:type="dxa"/>
            <w:left w:w="108" w:type="dxa"/>
            <w:bottom w:w="0" w:type="dxa"/>
            <w:right w:w="108" w:type="dxa"/>
          </w:tblCellMar>
        </w:tblPrEx>
        <w:trPr>
          <w:trHeight w:val="90" w:hRule="atLeast"/>
          <w:jc w:val="center"/>
        </w:trPr>
        <w:tc>
          <w:tcPr>
            <w:tcW w:w="7696" w:type="dxa"/>
            <w:gridSpan w:val="4"/>
            <w:tcBorders>
              <w:top w:val="nil"/>
              <w:left w:val="single" w:color="000000" w:sz="8" w:space="0"/>
              <w:bottom w:val="nil"/>
              <w:right w:val="single" w:color="000000" w:sz="4" w:space="0"/>
            </w:tcBorders>
            <w:shd w:val="clear" w:color="auto" w:fill="FFFFFF"/>
            <w:vAlign w:val="center"/>
          </w:tcPr>
          <w:p w14:paraId="373E8024">
            <w:pPr>
              <w:kinsoku/>
              <w:autoSpaceDE/>
              <w:autoSpaceDN/>
              <w:adjustRightInd/>
              <w:snapToGrid/>
              <w:spacing w:line="400" w:lineRule="exact"/>
              <w:textAlignment w:val="center"/>
              <w:rPr>
                <w:rFonts w:ascii="宋体" w:hAnsi="宋体" w:eastAsia="宋体" w:cs="宋体"/>
                <w:snapToGrid/>
                <w:color w:val="auto"/>
                <w:kern w:val="2"/>
                <w:sz w:val="20"/>
                <w:szCs w:val="20"/>
              </w:rPr>
            </w:pPr>
            <w:r>
              <w:rPr>
                <w:rFonts w:hint="eastAsia" w:ascii="宋体" w:hAnsi="宋体" w:eastAsia="宋体" w:cs="宋体"/>
                <w:snapToGrid/>
                <w:color w:val="auto"/>
                <w:sz w:val="20"/>
                <w:szCs w:val="20"/>
                <w:lang w:bidi="ar"/>
              </w:rPr>
              <w:t>存在问题及处理意见：</w:t>
            </w:r>
          </w:p>
        </w:tc>
        <w:tc>
          <w:tcPr>
            <w:tcW w:w="1025" w:type="dxa"/>
            <w:vMerge w:val="continue"/>
            <w:tcBorders>
              <w:top w:val="single" w:color="000000" w:sz="4" w:space="0"/>
              <w:left w:val="nil"/>
              <w:bottom w:val="single" w:color="000000" w:sz="4" w:space="0"/>
              <w:right w:val="single" w:color="000000" w:sz="4" w:space="0"/>
            </w:tcBorders>
            <w:shd w:val="clear" w:color="auto" w:fill="FFFFFF"/>
            <w:vAlign w:val="center"/>
          </w:tcPr>
          <w:p w14:paraId="209D58F9">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4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F7B967">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F5EE33">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B51FA2">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r>
      <w:tr w14:paraId="033A40ED">
        <w:tblPrEx>
          <w:tblCellMar>
            <w:top w:w="0" w:type="dxa"/>
            <w:left w:w="108" w:type="dxa"/>
            <w:bottom w:w="0" w:type="dxa"/>
            <w:right w:w="108" w:type="dxa"/>
          </w:tblCellMar>
        </w:tblPrEx>
        <w:trPr>
          <w:trHeight w:val="400" w:hRule="atLeast"/>
          <w:jc w:val="center"/>
        </w:trPr>
        <w:tc>
          <w:tcPr>
            <w:tcW w:w="7696" w:type="dxa"/>
            <w:gridSpan w:val="4"/>
            <w:vMerge w:val="restart"/>
            <w:tcBorders>
              <w:top w:val="nil"/>
              <w:left w:val="single" w:color="000000" w:sz="8" w:space="0"/>
              <w:bottom w:val="single" w:color="000000" w:sz="4" w:space="0"/>
              <w:right w:val="single" w:color="000000" w:sz="4" w:space="0"/>
            </w:tcBorders>
            <w:shd w:val="clear" w:color="auto" w:fill="FFFFFF"/>
            <w:vAlign w:val="center"/>
          </w:tcPr>
          <w:p w14:paraId="206F7A10">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c>
          <w:tcPr>
            <w:tcW w:w="1025" w:type="dxa"/>
            <w:vMerge w:val="continue"/>
            <w:tcBorders>
              <w:top w:val="single" w:color="000000" w:sz="4" w:space="0"/>
              <w:left w:val="nil"/>
              <w:bottom w:val="single" w:color="000000" w:sz="4" w:space="0"/>
              <w:right w:val="single" w:color="000000" w:sz="4" w:space="0"/>
            </w:tcBorders>
            <w:shd w:val="clear" w:color="auto" w:fill="FFFFFF"/>
            <w:vAlign w:val="center"/>
          </w:tcPr>
          <w:p w14:paraId="1601FE9A">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4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A40457">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42BDAB">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610489">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r>
      <w:tr w14:paraId="1C021B50">
        <w:tblPrEx>
          <w:tblCellMar>
            <w:top w:w="0" w:type="dxa"/>
            <w:left w:w="108" w:type="dxa"/>
            <w:bottom w:w="0" w:type="dxa"/>
            <w:right w:w="108" w:type="dxa"/>
          </w:tblCellMar>
        </w:tblPrEx>
        <w:trPr>
          <w:trHeight w:val="400" w:hRule="atLeast"/>
          <w:jc w:val="center"/>
        </w:trPr>
        <w:tc>
          <w:tcPr>
            <w:tcW w:w="7696" w:type="dxa"/>
            <w:gridSpan w:val="4"/>
            <w:vMerge w:val="continue"/>
            <w:tcBorders>
              <w:top w:val="nil"/>
              <w:left w:val="single" w:color="000000" w:sz="8" w:space="0"/>
              <w:bottom w:val="single" w:color="000000" w:sz="4" w:space="0"/>
              <w:right w:val="single" w:color="000000" w:sz="4" w:space="0"/>
            </w:tcBorders>
            <w:shd w:val="clear" w:color="auto" w:fill="FFFFFF"/>
            <w:vAlign w:val="center"/>
          </w:tcPr>
          <w:p w14:paraId="7A5D11AD">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1025" w:type="dxa"/>
            <w:vMerge w:val="continue"/>
            <w:tcBorders>
              <w:top w:val="single" w:color="000000" w:sz="4" w:space="0"/>
              <w:left w:val="nil"/>
              <w:bottom w:val="single" w:color="000000" w:sz="4" w:space="0"/>
              <w:right w:val="single" w:color="000000" w:sz="4" w:space="0"/>
            </w:tcBorders>
            <w:shd w:val="clear" w:color="auto" w:fill="FFFFFF"/>
            <w:vAlign w:val="center"/>
          </w:tcPr>
          <w:p w14:paraId="478C1701">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4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34658C">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A003F1">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BBAFA6">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r>
      <w:tr w14:paraId="6C7CEFB2">
        <w:tblPrEx>
          <w:tblCellMar>
            <w:top w:w="0" w:type="dxa"/>
            <w:left w:w="108" w:type="dxa"/>
            <w:bottom w:w="0" w:type="dxa"/>
            <w:right w:w="108" w:type="dxa"/>
          </w:tblCellMar>
        </w:tblPrEx>
        <w:trPr>
          <w:trHeight w:val="400" w:hRule="atLeast"/>
          <w:jc w:val="center"/>
        </w:trPr>
        <w:tc>
          <w:tcPr>
            <w:tcW w:w="7696" w:type="dxa"/>
            <w:gridSpan w:val="4"/>
            <w:vMerge w:val="continue"/>
            <w:tcBorders>
              <w:top w:val="nil"/>
              <w:left w:val="single" w:color="000000" w:sz="8" w:space="0"/>
              <w:bottom w:val="single" w:color="000000" w:sz="4" w:space="0"/>
              <w:right w:val="single" w:color="000000" w:sz="4" w:space="0"/>
            </w:tcBorders>
            <w:shd w:val="clear" w:color="auto" w:fill="FFFFFF"/>
            <w:vAlign w:val="center"/>
          </w:tcPr>
          <w:p w14:paraId="29F175E1">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1025" w:type="dxa"/>
            <w:vMerge w:val="continue"/>
            <w:tcBorders>
              <w:top w:val="single" w:color="000000" w:sz="4" w:space="0"/>
              <w:left w:val="nil"/>
              <w:bottom w:val="single" w:color="000000" w:sz="4" w:space="0"/>
              <w:right w:val="single" w:color="000000" w:sz="4" w:space="0"/>
            </w:tcBorders>
            <w:shd w:val="clear" w:color="auto" w:fill="FFFFFF"/>
            <w:vAlign w:val="center"/>
          </w:tcPr>
          <w:p w14:paraId="7493141F">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4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D92BED">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BD51C1">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6B72D1">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r>
      <w:tr w14:paraId="51AAC2E5">
        <w:tblPrEx>
          <w:tblCellMar>
            <w:top w:w="0" w:type="dxa"/>
            <w:left w:w="108" w:type="dxa"/>
            <w:bottom w:w="0" w:type="dxa"/>
            <w:right w:w="108" w:type="dxa"/>
          </w:tblCellMar>
        </w:tblPrEx>
        <w:trPr>
          <w:trHeight w:val="400" w:hRule="atLeast"/>
          <w:jc w:val="center"/>
        </w:trPr>
        <w:tc>
          <w:tcPr>
            <w:tcW w:w="7696" w:type="dxa"/>
            <w:gridSpan w:val="4"/>
            <w:vMerge w:val="continue"/>
            <w:tcBorders>
              <w:top w:val="nil"/>
              <w:left w:val="single" w:color="000000" w:sz="8" w:space="0"/>
              <w:bottom w:val="single" w:color="000000" w:sz="4" w:space="0"/>
              <w:right w:val="single" w:color="000000" w:sz="4" w:space="0"/>
            </w:tcBorders>
            <w:shd w:val="clear" w:color="auto" w:fill="FFFFFF"/>
            <w:vAlign w:val="center"/>
          </w:tcPr>
          <w:p w14:paraId="09361A00">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1025" w:type="dxa"/>
            <w:vMerge w:val="continue"/>
            <w:tcBorders>
              <w:top w:val="single" w:color="000000" w:sz="4" w:space="0"/>
              <w:left w:val="nil"/>
              <w:bottom w:val="single" w:color="000000" w:sz="4" w:space="0"/>
              <w:right w:val="single" w:color="000000" w:sz="4" w:space="0"/>
            </w:tcBorders>
            <w:shd w:val="clear" w:color="auto" w:fill="FFFFFF"/>
            <w:vAlign w:val="center"/>
          </w:tcPr>
          <w:p w14:paraId="55F6F7FC">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4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030125">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B0B2CF">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4615F2">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r>
      <w:tr w14:paraId="1A9FE546">
        <w:tblPrEx>
          <w:tblCellMar>
            <w:top w:w="0" w:type="dxa"/>
            <w:left w:w="108" w:type="dxa"/>
            <w:bottom w:w="0" w:type="dxa"/>
            <w:right w:w="108" w:type="dxa"/>
          </w:tblCellMar>
        </w:tblPrEx>
        <w:trPr>
          <w:trHeight w:val="400" w:hRule="atLeast"/>
          <w:jc w:val="center"/>
        </w:trPr>
        <w:tc>
          <w:tcPr>
            <w:tcW w:w="7696" w:type="dxa"/>
            <w:gridSpan w:val="4"/>
            <w:vMerge w:val="continue"/>
            <w:tcBorders>
              <w:top w:val="nil"/>
              <w:left w:val="single" w:color="000000" w:sz="8" w:space="0"/>
              <w:bottom w:val="single" w:color="000000" w:sz="4" w:space="0"/>
              <w:right w:val="single" w:color="000000" w:sz="4" w:space="0"/>
            </w:tcBorders>
            <w:shd w:val="clear" w:color="auto" w:fill="FFFFFF"/>
            <w:vAlign w:val="center"/>
          </w:tcPr>
          <w:p w14:paraId="3024363A">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1025" w:type="dxa"/>
            <w:vMerge w:val="continue"/>
            <w:tcBorders>
              <w:top w:val="single" w:color="000000" w:sz="4" w:space="0"/>
              <w:left w:val="nil"/>
              <w:bottom w:val="single" w:color="000000" w:sz="4" w:space="0"/>
              <w:right w:val="single" w:color="000000" w:sz="4" w:space="0"/>
            </w:tcBorders>
            <w:shd w:val="clear" w:color="auto" w:fill="FFFFFF"/>
            <w:vAlign w:val="center"/>
          </w:tcPr>
          <w:p w14:paraId="6CFDFAAB">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4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0B4EE0">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6FD649">
            <w:pPr>
              <w:widowControl w:val="0"/>
              <w:kinsoku/>
              <w:autoSpaceDE/>
              <w:autoSpaceDN/>
              <w:adjustRightInd/>
              <w:snapToGrid/>
              <w:spacing w:line="400" w:lineRule="exact"/>
              <w:ind w:firstLine="400" w:firstLineChars="200"/>
              <w:jc w:val="center"/>
              <w:textAlignment w:val="auto"/>
              <w:rPr>
                <w:rFonts w:ascii="宋体" w:hAnsi="宋体" w:eastAsia="宋体" w:cs="宋体"/>
                <w:snapToGrid/>
                <w:color w:val="auto"/>
                <w:kern w:val="2"/>
                <w:sz w:val="20"/>
                <w:szCs w:val="20"/>
              </w:rPr>
            </w:pPr>
          </w:p>
        </w:tc>
        <w:tc>
          <w:tcPr>
            <w:tcW w:w="30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76D2DE">
            <w:pPr>
              <w:widowControl w:val="0"/>
              <w:kinsoku/>
              <w:autoSpaceDE/>
              <w:autoSpaceDN/>
              <w:adjustRightInd/>
              <w:snapToGrid/>
              <w:spacing w:line="400" w:lineRule="exact"/>
              <w:ind w:firstLine="400" w:firstLineChars="200"/>
              <w:jc w:val="both"/>
              <w:textAlignment w:val="auto"/>
              <w:rPr>
                <w:rFonts w:ascii="宋体" w:hAnsi="宋体" w:eastAsia="宋体" w:cs="宋体"/>
                <w:snapToGrid/>
                <w:color w:val="auto"/>
                <w:kern w:val="2"/>
                <w:sz w:val="20"/>
                <w:szCs w:val="20"/>
              </w:rPr>
            </w:pPr>
          </w:p>
        </w:tc>
      </w:tr>
    </w:tbl>
    <w:p w14:paraId="43152D98">
      <w:pPr>
        <w:widowControl w:val="0"/>
        <w:tabs>
          <w:tab w:val="left" w:pos="2783"/>
        </w:tabs>
        <w:kinsoku/>
        <w:autoSpaceDE/>
        <w:autoSpaceDN/>
        <w:adjustRightInd/>
        <w:snapToGrid/>
        <w:spacing w:line="400" w:lineRule="exact"/>
        <w:textAlignment w:val="auto"/>
        <w:rPr>
          <w:rFonts w:ascii="宋体" w:hAnsi="宋体" w:eastAsia="宋体" w:cs="宋体"/>
          <w:snapToGrid/>
          <w:color w:val="auto"/>
          <w:kern w:val="2"/>
          <w:sz w:val="30"/>
          <w:szCs w:val="22"/>
        </w:rPr>
        <w:sectPr>
          <w:pgSz w:w="16838" w:h="11906" w:orient="landscape"/>
          <w:pgMar w:top="1800" w:right="1440" w:bottom="1800" w:left="1440" w:header="851" w:footer="992" w:gutter="0"/>
          <w:cols w:space="720" w:num="1"/>
          <w:docGrid w:type="lines" w:linePitch="312" w:charSpace="0"/>
        </w:sectPr>
      </w:pPr>
    </w:p>
    <w:p w14:paraId="635A4573">
      <w:pPr>
        <w:widowControl w:val="0"/>
        <w:kinsoku/>
        <w:autoSpaceDE/>
        <w:autoSpaceDN/>
        <w:adjustRightInd/>
        <w:snapToGrid/>
        <w:spacing w:line="400" w:lineRule="exact"/>
        <w:textAlignment w:val="auto"/>
        <w:outlineLvl w:val="1"/>
        <w:rPr>
          <w:rFonts w:ascii="宋体" w:hAnsi="宋体" w:eastAsia="宋体" w:cs="宋体"/>
          <w:b/>
          <w:snapToGrid/>
          <w:color w:val="auto"/>
          <w:sz w:val="24"/>
          <w:szCs w:val="36"/>
        </w:rPr>
      </w:pPr>
      <w:bookmarkStart w:id="307" w:name="_Toc6003"/>
      <w:bookmarkStart w:id="308" w:name="_Toc5012"/>
      <w:r>
        <w:rPr>
          <w:rFonts w:hint="eastAsia" w:ascii="宋体" w:hAnsi="宋体" w:eastAsia="宋体" w:cs="宋体"/>
          <w:b/>
          <w:snapToGrid/>
          <w:color w:val="auto"/>
          <w:sz w:val="24"/>
          <w:szCs w:val="36"/>
        </w:rPr>
        <w:t>附件3：安全生产协议</w:t>
      </w:r>
      <w:bookmarkEnd w:id="307"/>
      <w:bookmarkEnd w:id="308"/>
    </w:p>
    <w:p w14:paraId="06583324">
      <w:pPr>
        <w:widowControl w:val="0"/>
        <w:kinsoku/>
        <w:autoSpaceDE/>
        <w:autoSpaceDN/>
        <w:adjustRightInd/>
        <w:snapToGrid/>
        <w:spacing w:line="400" w:lineRule="exact"/>
        <w:jc w:val="center"/>
        <w:textAlignment w:val="auto"/>
        <w:rPr>
          <w:rFonts w:ascii="Times New Roman" w:hAnsi="Times New Roman" w:eastAsia="宋体" w:cs="Times New Roman"/>
          <w:b/>
          <w:bCs/>
          <w:snapToGrid/>
          <w:color w:val="auto"/>
          <w:kern w:val="2"/>
          <w:sz w:val="36"/>
          <w:szCs w:val="36"/>
        </w:rPr>
      </w:pPr>
      <w:r>
        <w:rPr>
          <w:rFonts w:hint="eastAsia" w:ascii="Times New Roman" w:hAnsi="Times New Roman" w:eastAsia="宋体" w:cs="Times New Roman"/>
          <w:b/>
          <w:bCs/>
          <w:snapToGrid/>
          <w:color w:val="auto"/>
          <w:kern w:val="2"/>
          <w:sz w:val="36"/>
          <w:szCs w:val="36"/>
        </w:rPr>
        <w:t>安全生产协议</w:t>
      </w:r>
    </w:p>
    <w:p w14:paraId="22B1E3BA">
      <w:pPr>
        <w:widowControl w:val="0"/>
        <w:kinsoku/>
        <w:autoSpaceDE/>
        <w:autoSpaceDN/>
        <w:adjustRightInd/>
        <w:snapToGrid/>
        <w:spacing w:line="360" w:lineRule="auto"/>
        <w:textAlignment w:val="auto"/>
        <w:rPr>
          <w:rFonts w:ascii="宋体" w:hAnsi="宋体" w:eastAsia="宋体" w:cs="宋体"/>
          <w:b/>
          <w:bCs/>
          <w:snapToGrid/>
          <w:color w:val="auto"/>
          <w:kern w:val="2"/>
        </w:rPr>
      </w:pPr>
      <w:r>
        <w:rPr>
          <w:rFonts w:hint="eastAsia" w:ascii="宋体" w:hAnsi="宋体" w:eastAsia="宋体" w:cs="宋体"/>
          <w:b/>
          <w:bCs/>
          <w:snapToGrid/>
          <w:color w:val="auto"/>
          <w:kern w:val="2"/>
        </w:rPr>
        <w:t>发包人：</w:t>
      </w:r>
      <w:r>
        <w:rPr>
          <w:rFonts w:hint="eastAsia" w:ascii="宋体" w:hAnsi="宋体" w:eastAsia="宋体" w:cs="宋体"/>
          <w:b/>
          <w:bCs/>
          <w:snapToGrid/>
          <w:color w:val="auto"/>
          <w:kern w:val="2"/>
          <w:u w:val="single"/>
        </w:rPr>
        <w:t xml:space="preserve">     </w:t>
      </w:r>
      <w:r>
        <w:rPr>
          <w:rFonts w:hint="eastAsia" w:ascii="宋体" w:hAnsi="宋体" w:eastAsia="宋体" w:cs="宋体"/>
          <w:b/>
          <w:bCs/>
          <w:snapToGrid/>
          <w:color w:val="auto"/>
          <w:kern w:val="2"/>
          <w:u w:val="single"/>
          <w:lang w:val="en-US" w:eastAsia="zh-CN"/>
        </w:rPr>
        <w:t xml:space="preserve">             </w:t>
      </w:r>
      <w:r>
        <w:rPr>
          <w:rFonts w:hint="eastAsia" w:ascii="宋体" w:hAnsi="宋体" w:eastAsia="宋体" w:cs="宋体"/>
          <w:b/>
          <w:bCs/>
          <w:snapToGrid/>
          <w:color w:val="auto"/>
          <w:kern w:val="2"/>
          <w:u w:val="single"/>
        </w:rPr>
        <w:t xml:space="preserve"> </w:t>
      </w:r>
      <w:r>
        <w:rPr>
          <w:rFonts w:hint="eastAsia" w:ascii="宋体" w:hAnsi="宋体" w:eastAsia="宋体" w:cs="宋体"/>
          <w:b/>
          <w:bCs/>
          <w:snapToGrid/>
          <w:color w:val="auto"/>
          <w:kern w:val="2"/>
          <w:u w:val="single"/>
          <w:lang w:val="en-US" w:eastAsia="zh-CN"/>
        </w:rPr>
        <w:t xml:space="preserve">       </w:t>
      </w:r>
      <w:r>
        <w:rPr>
          <w:rFonts w:hint="eastAsia" w:ascii="宋体" w:hAnsi="宋体" w:eastAsia="宋体" w:cs="宋体"/>
          <w:b/>
          <w:bCs/>
          <w:snapToGrid/>
          <w:color w:val="auto"/>
          <w:kern w:val="2"/>
          <w:u w:val="single"/>
        </w:rPr>
        <w:t xml:space="preserve"> </w:t>
      </w:r>
      <w:r>
        <w:rPr>
          <w:rFonts w:hint="eastAsia" w:ascii="宋体" w:hAnsi="宋体" w:eastAsia="宋体" w:cs="宋体"/>
          <w:b/>
          <w:bCs/>
          <w:snapToGrid/>
          <w:color w:val="auto"/>
          <w:kern w:val="2"/>
        </w:rPr>
        <w:t xml:space="preserve"> </w:t>
      </w:r>
    </w:p>
    <w:p w14:paraId="3724DFB8">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b/>
          <w:bCs/>
          <w:snapToGrid/>
          <w:color w:val="auto"/>
          <w:kern w:val="2"/>
        </w:rPr>
        <w:t>承包人：</w:t>
      </w:r>
      <w:r>
        <w:rPr>
          <w:rFonts w:hint="eastAsia" w:ascii="宋体" w:hAnsi="宋体" w:eastAsia="宋体" w:cs="宋体"/>
          <w:b/>
          <w:bCs/>
          <w:snapToGrid/>
          <w:color w:val="auto"/>
          <w:kern w:val="2"/>
          <w:u w:val="single"/>
        </w:rPr>
        <w:t xml:space="preserve">                      </w:t>
      </w:r>
      <w:r>
        <w:rPr>
          <w:rFonts w:hint="eastAsia" w:ascii="宋体" w:hAnsi="宋体" w:eastAsia="宋体" w:cs="宋体"/>
          <w:b/>
          <w:bCs/>
          <w:snapToGrid/>
          <w:color w:val="auto"/>
          <w:kern w:val="2"/>
          <w:u w:val="single"/>
          <w:lang w:val="en-US" w:eastAsia="zh-CN"/>
        </w:rPr>
        <w:t xml:space="preserve"> </w:t>
      </w:r>
      <w:r>
        <w:rPr>
          <w:rFonts w:hint="eastAsia" w:ascii="宋体" w:hAnsi="宋体" w:eastAsia="宋体" w:cs="宋体"/>
          <w:b/>
          <w:bCs/>
          <w:snapToGrid/>
          <w:color w:val="auto"/>
          <w:kern w:val="2"/>
          <w:u w:val="single"/>
        </w:rPr>
        <w:t xml:space="preserve">    </w:t>
      </w:r>
      <w:r>
        <w:rPr>
          <w:rFonts w:hint="eastAsia" w:ascii="宋体" w:hAnsi="宋体" w:eastAsia="宋体" w:cs="宋体"/>
          <w:b/>
          <w:bCs/>
          <w:snapToGrid/>
          <w:color w:val="auto"/>
          <w:kern w:val="2"/>
        </w:rPr>
        <w:t xml:space="preserve">  </w:t>
      </w:r>
      <w:r>
        <w:rPr>
          <w:rFonts w:hint="eastAsia" w:ascii="宋体" w:hAnsi="宋体" w:eastAsia="宋体" w:cs="宋体"/>
          <w:snapToGrid/>
          <w:color w:val="auto"/>
          <w:kern w:val="2"/>
        </w:rPr>
        <w:t xml:space="preserve">  </w:t>
      </w:r>
    </w:p>
    <w:p w14:paraId="24D53E9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为了全面履行发包人、承包人双方签订的工程承包合同，进一步明确双方在合同履行过程中各自的安全责任，保护从业人员的安全和身体健康，防止事故的发生，确保生产过程安全，根据《中华人民共和国安全生产法》和国家、地方行业主管部门颁布实施的有关安全生产的法律、法规、标准、规范及各项规定，经双方友好协商，签订本协议。</w:t>
      </w:r>
    </w:p>
    <w:p w14:paraId="26A48F3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一、发包人、承包人双方共同责任</w:t>
      </w:r>
    </w:p>
    <w:p w14:paraId="06E157C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1、发包人、承包人双方共同遵守国家和当地有关安全生产的法律、法规和规定，认真执行国家、行业、企业安全技术规范、标准。</w:t>
      </w:r>
    </w:p>
    <w:p w14:paraId="0BC9B09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2、坚持“安全第一，预防为主，综合治理”的方针，不得违章指挥和违章作业。在生产过程中首先落实安全措施，防止事故发生。</w:t>
      </w:r>
    </w:p>
    <w:p w14:paraId="2275F5B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3、服从安全教育，严肃安全纪律，规范安全行为，净化作业环境，禁止野蛮生产，防止生产扰民。</w:t>
      </w:r>
    </w:p>
    <w:p w14:paraId="6FD2BB1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4、发生事故，立即采取措施，保护现场，抢救伤员，防止事故扩大，并应分别及时报告上级主管部门，配合、查清事故原因。</w:t>
      </w:r>
    </w:p>
    <w:p w14:paraId="7115B83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二、发包人职责</w:t>
      </w:r>
    </w:p>
    <w:p w14:paraId="4BD9EDB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1、严格遵守国家有关安全生产的法律法规。</w:t>
      </w:r>
    </w:p>
    <w:p w14:paraId="1375EFA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2、不定期对承包人作业现场进行安全检查，对其安全工作进行监督指导。</w:t>
      </w:r>
    </w:p>
    <w:p w14:paraId="0046AA8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3、对承包人生产过程中的安全行为进行日常监督检查,纠正违章指挥和违章作业，对承包人的违章行为不服从指挥的，有权进行经济处罚。</w:t>
      </w:r>
    </w:p>
    <w:p w14:paraId="1327FCC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4、有权对安全素质差、不服从安全生产指挥的作业人员采取经济处罚或限期退场的权利，所造成的一切经济损失，由承包人承担。</w:t>
      </w:r>
    </w:p>
    <w:p w14:paraId="1CF4647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5、严格执行本安全协议规定。</w:t>
      </w:r>
    </w:p>
    <w:p w14:paraId="565D96D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三、承包人职责</w:t>
      </w:r>
    </w:p>
    <w:p w14:paraId="753DADF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承包人在发包人统一指挥监督下， 对生产过程中的安全工作直接负责，具体履行以下责任:</w:t>
      </w:r>
    </w:p>
    <w:p w14:paraId="4B40D5E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1、承包人必须服从发包人对现场的安生生产管理，听从发包人的指挥，接受发包人的指导、监督、检查和教育。承包人管理不当导致生产安全事故的，由承包人承担责任。</w:t>
      </w:r>
    </w:p>
    <w:p w14:paraId="0F73FB6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2、应遵守工程建设安全生产有关管理规定,严格按安全标准进行、作业，并随时接受行业安全检查人员依法实施的监督检查，采取必要的安全防护措施，消除事故隐。</w:t>
      </w:r>
    </w:p>
    <w:p w14:paraId="6CF2B28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3、承包人应根据工程特点，合理安排身体素质、技术水平、安全意识都符合要求的人员上岗，不得安排患有高血压、心脏病及其它不适于特种作业、高处作业等人员从事其作业。</w:t>
      </w:r>
    </w:p>
    <w:p w14:paraId="29FFB24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4、承包人必须为从业人员提供符合国家标准或行业标准的劳动防护用品，并监督、教育从业人员按照使用规则佩戴、正确使用。</w:t>
      </w:r>
    </w:p>
    <w:p w14:paraId="6505635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5、承包人有权制止发包人违章指挥，并按双方商定的管理办法进行处理。 承包人不得违章指挥或强令从业人员冒险作业，也不能强迫从业人员连续作业太长时间，并且应按照有关规定做好从业人员的劳动保护工作，同时做好季节性的安全防护工作。</w:t>
      </w:r>
    </w:p>
    <w:p w14:paraId="5FD1DC6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6、在生产过程中发生事故时，承包人应当采取紧急措施减少人员伤亡和事故损失，及时向发包人及其他有关部门报告。</w:t>
      </w:r>
    </w:p>
    <w:p w14:paraId="26AB77E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7、 承包人负责购买设备的各项保险，承包人造成的一切安全事故与经济损失、违章罚款等一切费用由承包人自行承担，发包人概不负责。</w:t>
      </w:r>
    </w:p>
    <w:p w14:paraId="45D699D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w:t>
      </w:r>
    </w:p>
    <w:p w14:paraId="09655602">
      <w:pPr>
        <w:keepNext/>
        <w:keepLines/>
        <w:widowControl w:val="0"/>
        <w:kinsoku/>
        <w:autoSpaceDE/>
        <w:autoSpaceDN/>
        <w:adjustRightInd/>
        <w:snapToGrid/>
        <w:spacing w:before="260" w:after="260" w:line="360" w:lineRule="auto"/>
        <w:ind w:firstLine="422" w:firstLineChars="200"/>
        <w:jc w:val="both"/>
        <w:rPr>
          <w:rFonts w:ascii="宋体" w:hAnsi="宋体" w:eastAsia="宋体" w:cs="宋体"/>
          <w:b/>
          <w:snapToGrid/>
          <w:color w:val="auto"/>
          <w:kern w:val="2"/>
        </w:rPr>
      </w:pPr>
    </w:p>
    <w:p w14:paraId="7B0888C9">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发包人（公章）：                       承包人（公章）：</w:t>
      </w:r>
    </w:p>
    <w:p w14:paraId="5035E898">
      <w:pPr>
        <w:widowControl w:val="0"/>
        <w:kinsoku/>
        <w:autoSpaceDE/>
        <w:autoSpaceDN/>
        <w:adjustRightInd/>
        <w:snapToGrid/>
        <w:spacing w:line="360" w:lineRule="auto"/>
        <w:jc w:val="both"/>
        <w:textAlignment w:val="auto"/>
        <w:rPr>
          <w:rFonts w:ascii="宋体" w:hAnsi="宋体" w:eastAsia="宋体" w:cs="宋体"/>
          <w:snapToGrid/>
          <w:color w:val="auto"/>
          <w:kern w:val="2"/>
        </w:rPr>
      </w:pPr>
    </w:p>
    <w:p w14:paraId="08ACD59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p>
    <w:p w14:paraId="6261D519">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法定代表人（或授权代表）：            法定代表人（或授权代表）：</w:t>
      </w:r>
    </w:p>
    <w:p w14:paraId="61F9C659">
      <w:pPr>
        <w:widowControl w:val="0"/>
        <w:kinsoku/>
        <w:autoSpaceDE/>
        <w:autoSpaceDN/>
        <w:adjustRightInd/>
        <w:snapToGrid/>
        <w:spacing w:line="400" w:lineRule="exact"/>
        <w:ind w:firstLine="420" w:firstLineChars="200"/>
        <w:jc w:val="both"/>
        <w:textAlignment w:val="auto"/>
        <w:rPr>
          <w:rFonts w:ascii="Times New Roman" w:hAnsi="Times New Roman" w:eastAsia="宋体" w:cs="Times New Roman"/>
          <w:snapToGrid/>
          <w:color w:val="auto"/>
          <w:kern w:val="2"/>
          <w:szCs w:val="24"/>
        </w:rPr>
      </w:pPr>
    </w:p>
    <w:p w14:paraId="7B0087E1">
      <w:pPr>
        <w:widowControl w:val="0"/>
        <w:kinsoku/>
        <w:autoSpaceDE/>
        <w:autoSpaceDN/>
        <w:adjustRightInd/>
        <w:snapToGrid/>
        <w:spacing w:line="400" w:lineRule="exact"/>
        <w:ind w:firstLine="420" w:firstLineChars="200"/>
        <w:jc w:val="both"/>
        <w:textAlignment w:val="auto"/>
        <w:rPr>
          <w:rFonts w:ascii="Times New Roman" w:hAnsi="Times New Roman" w:eastAsia="宋体" w:cs="Times New Roman"/>
          <w:snapToGrid/>
          <w:color w:val="auto"/>
          <w:kern w:val="2"/>
          <w:szCs w:val="24"/>
        </w:rPr>
      </w:pPr>
    </w:p>
    <w:p w14:paraId="00798759">
      <w:pPr>
        <w:widowControl w:val="0"/>
        <w:kinsoku/>
        <w:autoSpaceDE/>
        <w:autoSpaceDN/>
        <w:adjustRightInd/>
        <w:snapToGrid/>
        <w:spacing w:line="400" w:lineRule="exact"/>
        <w:textAlignment w:val="auto"/>
        <w:outlineLvl w:val="1"/>
        <w:rPr>
          <w:rFonts w:ascii="宋体" w:hAnsi="宋体" w:eastAsia="宋体" w:cs="宋体"/>
          <w:b/>
          <w:snapToGrid/>
          <w:color w:val="auto"/>
          <w:sz w:val="24"/>
          <w:szCs w:val="24"/>
        </w:rPr>
      </w:pPr>
      <w:bookmarkStart w:id="309" w:name="_Toc9919"/>
      <w:bookmarkStart w:id="310" w:name="_Toc27032"/>
      <w:r>
        <w:rPr>
          <w:rFonts w:hint="eastAsia" w:ascii="仿宋_GB2312" w:hAnsi="仿宋_GB2312" w:eastAsia="仿宋_GB2312" w:cs="仿宋_GB2312"/>
          <w:b/>
          <w:snapToGrid/>
          <w:color w:val="auto"/>
          <w:sz w:val="24"/>
          <w:szCs w:val="36"/>
        </w:rPr>
        <w:br w:type="page"/>
      </w:r>
      <w:r>
        <w:rPr>
          <w:rFonts w:hint="eastAsia" w:ascii="宋体" w:hAnsi="宋体" w:eastAsia="宋体" w:cs="宋体"/>
          <w:b/>
          <w:snapToGrid/>
          <w:color w:val="auto"/>
          <w:sz w:val="24"/>
          <w:szCs w:val="24"/>
        </w:rPr>
        <w:t>附件4：安全承诺书</w:t>
      </w:r>
      <w:bookmarkEnd w:id="309"/>
      <w:bookmarkEnd w:id="310"/>
    </w:p>
    <w:p w14:paraId="03994532">
      <w:pPr>
        <w:widowControl w:val="0"/>
        <w:kinsoku/>
        <w:autoSpaceDE/>
        <w:autoSpaceDN/>
        <w:adjustRightInd/>
        <w:snapToGrid/>
        <w:spacing w:line="480" w:lineRule="auto"/>
        <w:jc w:val="center"/>
        <w:textAlignment w:val="auto"/>
        <w:rPr>
          <w:rFonts w:ascii="Times New Roman" w:hAnsi="Times New Roman" w:eastAsia="宋体" w:cs="Times New Roman"/>
          <w:b/>
          <w:bCs/>
          <w:snapToGrid/>
          <w:color w:val="auto"/>
          <w:kern w:val="2"/>
          <w:sz w:val="44"/>
          <w:szCs w:val="44"/>
        </w:rPr>
      </w:pPr>
      <w:r>
        <w:rPr>
          <w:rFonts w:hint="eastAsia" w:ascii="Times New Roman" w:hAnsi="Times New Roman" w:eastAsia="宋体" w:cs="Times New Roman"/>
          <w:b/>
          <w:bCs/>
          <w:snapToGrid/>
          <w:color w:val="auto"/>
          <w:kern w:val="2"/>
          <w:sz w:val="44"/>
          <w:szCs w:val="44"/>
        </w:rPr>
        <w:t>安全承诺书</w:t>
      </w:r>
    </w:p>
    <w:p w14:paraId="27B6AA6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根据我司与</w:t>
      </w:r>
      <w:r>
        <w:rPr>
          <w:rFonts w:hint="eastAsia" w:ascii="宋体" w:hAnsi="宋体" w:eastAsia="宋体" w:cs="宋体"/>
          <w:b/>
          <w:bCs/>
          <w:snapToGrid/>
          <w:color w:val="auto"/>
          <w:kern w:val="2"/>
          <w:u w:val="single"/>
          <w:lang w:val="en-US" w:eastAsia="zh-CN"/>
        </w:rPr>
        <w:t xml:space="preserve">            </w:t>
      </w:r>
      <w:r>
        <w:rPr>
          <w:rFonts w:hint="eastAsia" w:ascii="宋体" w:hAnsi="宋体" w:eastAsia="宋体" w:cs="宋体"/>
          <w:snapToGrid/>
          <w:color w:val="auto"/>
          <w:kern w:val="2"/>
        </w:rPr>
        <w:t>（以下简称贵司）签订</w:t>
      </w:r>
      <w:r>
        <w:rPr>
          <w:rFonts w:hint="eastAsia" w:ascii="宋体" w:hAnsi="宋体" w:eastAsia="宋体" w:cs="宋体"/>
          <w:snapToGrid/>
          <w:color w:val="auto"/>
          <w:kern w:val="2"/>
          <w:u w:val="single"/>
          <w:lang w:val="en-US" w:eastAsia="zh-CN"/>
        </w:rPr>
        <w:t xml:space="preserve">          </w:t>
      </w:r>
      <w:r>
        <w:rPr>
          <w:rFonts w:hint="eastAsia" w:ascii="宋体" w:hAnsi="宋体" w:eastAsia="宋体" w:cs="宋体"/>
          <w:snapToGrid/>
          <w:color w:val="auto"/>
          <w:kern w:val="2"/>
        </w:rPr>
        <w:t>施工合同，我司负责项目施工工作，现我司合同履行期间涉安全事宜郑重承诺如下：</w:t>
      </w:r>
    </w:p>
    <w:p w14:paraId="44499C8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我司已对合同内容制定了安全生产管理工作计划和管理目标，成立了安全生产领导小组，建立并完善了安全生产管理制度、操作规程和岗位职责，逐级签订了安全生产目标责任书，编制了有效可行的安全技术措施，制定了各项施工作业的安全生产保障措施，并编制了相应的安全生产应急预案。</w:t>
      </w:r>
    </w:p>
    <w:p w14:paraId="49D9B04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2.我司将严格贯彻“安全第一、预防为主、综合治理”的安全生产方针，坚决落实安全生产责任制，杜绝发生人员伤亡事故，确保施工作业在合同约定的履行期限内完成。</w:t>
      </w:r>
    </w:p>
    <w:p w14:paraId="4AEBBE8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3.我司将根据《中华人民共和国安全生产法》和国家、地方行业主管部门颁布实施的有关安全生产的法律、法规、标准、规范及各项规定，全面履行主合同及其附件约定的全部责任和义务。</w:t>
      </w:r>
    </w:p>
    <w:p w14:paraId="1358707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我司将严格执行有关安全操作管理规范，服从现场监督与管理，在人员安排方面，不招收无身份证、有劣迹、身体残疾人员及童工，根据工程特点，合理安排身体素质、技术水平、安全意识都符合要求的人员上岗，不安排患有高血压、心脏病及其它不适于特种作业、高处作业等人员从事其作业，为从业人员提供符合国家标准或行业标准的劳动防护用品，并监督、教育从业人员按照使用规则正确佩戴和使用，并做好防煤气、防触电、防火等安全方面的教育工作；在机械设备方面，我司保证使用的所有机械设备满足工程施工需要，特殊设备须有安检证明，否则后果自负。</w:t>
      </w:r>
    </w:p>
    <w:p w14:paraId="2EF06EE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5.在我司人员进场后，我司将及时向贵司如实申报作业人员名单，写清姓名、性别、年龄、住址、身份证号及身体健康状况，涉及人员调整的，我司将立即向贵司报告，涉及特殊工程施工的，我司将指派持有劳动部门核发的上岗证的工作人员进行施工。</w:t>
      </w:r>
    </w:p>
    <w:p w14:paraId="1F2320E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6.我司承诺，我司将根据本工程需要为全体施工人员购买意外伤害类保险，负责购买设备的各项保险，对在施工过程中发生的任何伤亡事故及其他内部纠纷自行处理并承担全部经济责任及法律责任。</w:t>
      </w:r>
    </w:p>
    <w:p w14:paraId="30B493A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7.我司承诺，遵守工程建设安全生产有关管理规定,严格按安全标准进行、作业，并随时接受行业安全检查人员依法实施的监督检查，采取必要的安全防护措施，消除事故隐患。</w:t>
      </w:r>
    </w:p>
    <w:p w14:paraId="1ACFFB1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8.我司承诺，在合同履行过程中发生安全事故的，我司将立即采取措施，保护现场，抢救伤员，防止事故扩大，并及时向贵司报告，配合查清事故原因。</w:t>
      </w:r>
    </w:p>
    <w:p w14:paraId="47BCDA4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9.我司承诺，不违章指挥或强令从业人员冒险作业，也不强迫从业人员连续作业太长时间，并且按照有关规定做好从业人员的劳动保护工作，同时做好季节性的安全防护工作。</w:t>
      </w:r>
    </w:p>
    <w:p w14:paraId="62CF1B2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10.本安全承诺书系我司根据与贵司签署的主合同及其附件《安全生产协议》作出的落实安全生产责任的书面承诺，自我司法定代表人或授权代表签字并加盖公章后生效，双方各执同合同规定份数持有。</w:t>
      </w:r>
    </w:p>
    <w:p w14:paraId="631BA12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特此承诺。</w:t>
      </w:r>
    </w:p>
    <w:p w14:paraId="5902F52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p>
    <w:p w14:paraId="76954881">
      <w:pPr>
        <w:keepNext/>
        <w:keepLines/>
        <w:widowControl w:val="0"/>
        <w:kinsoku/>
        <w:autoSpaceDE/>
        <w:autoSpaceDN/>
        <w:adjustRightInd/>
        <w:snapToGrid/>
        <w:spacing w:before="260" w:after="260" w:line="360" w:lineRule="auto"/>
        <w:ind w:firstLine="422" w:firstLineChars="200"/>
        <w:jc w:val="both"/>
        <w:rPr>
          <w:rFonts w:ascii="宋体" w:hAnsi="宋体" w:eastAsia="宋体" w:cs="宋体"/>
          <w:b/>
          <w:snapToGrid/>
          <w:color w:val="auto"/>
          <w:kern w:val="2"/>
        </w:rPr>
      </w:pPr>
    </w:p>
    <w:p w14:paraId="106ACBD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p>
    <w:p w14:paraId="60BB8F2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承诺人（公章）</w:t>
      </w:r>
    </w:p>
    <w:p w14:paraId="58A135A4">
      <w:pPr>
        <w:widowControl w:val="0"/>
        <w:kinsoku/>
        <w:autoSpaceDE/>
        <w:autoSpaceDN/>
        <w:adjustRightInd/>
        <w:snapToGrid/>
        <w:spacing w:line="360" w:lineRule="auto"/>
        <w:ind w:firstLine="3150" w:firstLineChars="15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法定代表人（或授权代表） </w:t>
      </w:r>
    </w:p>
    <w:p w14:paraId="1094FC65">
      <w:pPr>
        <w:widowControl w:val="0"/>
        <w:kinsoku/>
        <w:autoSpaceDE/>
        <w:autoSpaceDN/>
        <w:adjustRightInd/>
        <w:snapToGrid/>
        <w:spacing w:line="360" w:lineRule="auto"/>
        <w:jc w:val="both"/>
        <w:textAlignment w:val="auto"/>
        <w:rPr>
          <w:rFonts w:ascii="宋体" w:hAnsi="宋体" w:eastAsia="宋体" w:cs="宋体"/>
          <w:snapToGrid/>
          <w:color w:val="auto"/>
          <w:kern w:val="2"/>
        </w:rPr>
      </w:pPr>
      <w:bookmarkStart w:id="311" w:name="_Toc8620"/>
      <w:r>
        <w:rPr>
          <w:rFonts w:hint="eastAsia" w:ascii="宋体" w:hAnsi="宋体" w:eastAsia="宋体" w:cs="宋体"/>
          <w:snapToGrid/>
          <w:color w:val="auto"/>
          <w:kern w:val="2"/>
        </w:rPr>
        <w:t xml:space="preserve"> </w:t>
      </w:r>
    </w:p>
    <w:p w14:paraId="51CEE1CB">
      <w:pPr>
        <w:widowControl w:val="0"/>
        <w:kinsoku/>
        <w:autoSpaceDE/>
        <w:autoSpaceDN/>
        <w:adjustRightInd/>
        <w:snapToGrid/>
        <w:spacing w:line="400" w:lineRule="exact"/>
        <w:jc w:val="both"/>
        <w:textAlignment w:val="auto"/>
        <w:rPr>
          <w:rFonts w:ascii="Times New Roman" w:hAnsi="Times New Roman" w:eastAsia="宋体" w:cs="Times New Roman"/>
          <w:snapToGrid/>
          <w:color w:val="auto"/>
          <w:kern w:val="2"/>
          <w:szCs w:val="24"/>
        </w:rPr>
      </w:pPr>
    </w:p>
    <w:p w14:paraId="3EB6A39E">
      <w:pPr>
        <w:widowControl w:val="0"/>
        <w:kinsoku/>
        <w:autoSpaceDE/>
        <w:autoSpaceDN/>
        <w:adjustRightInd/>
        <w:snapToGrid/>
        <w:spacing w:line="400" w:lineRule="exact"/>
        <w:jc w:val="both"/>
        <w:textAlignment w:val="auto"/>
        <w:rPr>
          <w:rFonts w:ascii="Times New Roman" w:hAnsi="Times New Roman" w:eastAsia="宋体" w:cs="Times New Roman"/>
          <w:snapToGrid/>
          <w:color w:val="auto"/>
          <w:kern w:val="2"/>
          <w:szCs w:val="24"/>
        </w:rPr>
      </w:pPr>
    </w:p>
    <w:p w14:paraId="557796F0">
      <w:pPr>
        <w:widowControl w:val="0"/>
        <w:kinsoku/>
        <w:autoSpaceDE/>
        <w:autoSpaceDN/>
        <w:adjustRightInd/>
        <w:snapToGrid/>
        <w:spacing w:line="400" w:lineRule="exact"/>
        <w:jc w:val="both"/>
        <w:textAlignment w:val="auto"/>
        <w:rPr>
          <w:rFonts w:ascii="Times New Roman" w:hAnsi="Times New Roman" w:eastAsia="宋体" w:cs="Times New Roman"/>
          <w:snapToGrid/>
          <w:color w:val="auto"/>
          <w:kern w:val="2"/>
          <w:szCs w:val="24"/>
        </w:rPr>
      </w:pPr>
    </w:p>
    <w:p w14:paraId="5BA692EF">
      <w:pPr>
        <w:widowControl w:val="0"/>
        <w:kinsoku/>
        <w:autoSpaceDE/>
        <w:autoSpaceDN/>
        <w:adjustRightInd/>
        <w:snapToGrid/>
        <w:spacing w:line="400" w:lineRule="exact"/>
        <w:jc w:val="both"/>
        <w:textAlignment w:val="auto"/>
        <w:rPr>
          <w:rFonts w:ascii="Times New Roman" w:hAnsi="Times New Roman" w:eastAsia="宋体" w:cs="Times New Roman"/>
          <w:snapToGrid/>
          <w:color w:val="auto"/>
          <w:kern w:val="2"/>
          <w:szCs w:val="24"/>
        </w:rPr>
      </w:pPr>
    </w:p>
    <w:p w14:paraId="1FB789B0">
      <w:pPr>
        <w:widowControl w:val="0"/>
        <w:kinsoku/>
        <w:autoSpaceDE/>
        <w:autoSpaceDN/>
        <w:adjustRightInd/>
        <w:snapToGrid/>
        <w:spacing w:line="400" w:lineRule="exact"/>
        <w:jc w:val="both"/>
        <w:textAlignment w:val="auto"/>
        <w:rPr>
          <w:rFonts w:ascii="Times New Roman" w:hAnsi="Times New Roman" w:eastAsia="宋体" w:cs="Times New Roman"/>
          <w:snapToGrid/>
          <w:color w:val="auto"/>
          <w:kern w:val="2"/>
          <w:szCs w:val="24"/>
        </w:rPr>
      </w:pPr>
    </w:p>
    <w:p w14:paraId="49028C13">
      <w:pPr>
        <w:widowControl w:val="0"/>
        <w:kinsoku/>
        <w:autoSpaceDE/>
        <w:autoSpaceDN/>
        <w:adjustRightInd/>
        <w:snapToGrid/>
        <w:spacing w:line="400" w:lineRule="exact"/>
        <w:jc w:val="both"/>
        <w:textAlignment w:val="auto"/>
        <w:rPr>
          <w:rFonts w:ascii="Times New Roman" w:hAnsi="Times New Roman" w:eastAsia="宋体" w:cs="Times New Roman"/>
          <w:snapToGrid/>
          <w:color w:val="auto"/>
          <w:kern w:val="2"/>
          <w:szCs w:val="24"/>
        </w:rPr>
      </w:pPr>
    </w:p>
    <w:p w14:paraId="7630463A">
      <w:pPr>
        <w:widowControl w:val="0"/>
        <w:kinsoku/>
        <w:autoSpaceDE/>
        <w:autoSpaceDN/>
        <w:adjustRightInd/>
        <w:snapToGrid/>
        <w:spacing w:line="400" w:lineRule="exact"/>
        <w:jc w:val="both"/>
        <w:textAlignment w:val="auto"/>
        <w:rPr>
          <w:rFonts w:ascii="Times New Roman" w:hAnsi="Times New Roman" w:eastAsia="宋体" w:cs="Times New Roman"/>
          <w:snapToGrid/>
          <w:color w:val="auto"/>
          <w:kern w:val="2"/>
          <w:szCs w:val="24"/>
        </w:rPr>
      </w:pPr>
    </w:p>
    <w:p w14:paraId="2BD00BD8">
      <w:pPr>
        <w:widowControl w:val="0"/>
        <w:kinsoku/>
        <w:autoSpaceDE/>
        <w:autoSpaceDN/>
        <w:adjustRightInd/>
        <w:snapToGrid/>
        <w:spacing w:line="400" w:lineRule="exact"/>
        <w:jc w:val="both"/>
        <w:textAlignment w:val="auto"/>
        <w:rPr>
          <w:rFonts w:ascii="Times New Roman" w:hAnsi="Times New Roman" w:eastAsia="宋体" w:cs="Times New Roman"/>
          <w:snapToGrid/>
          <w:color w:val="auto"/>
          <w:kern w:val="2"/>
          <w:szCs w:val="24"/>
        </w:rPr>
      </w:pPr>
    </w:p>
    <w:p w14:paraId="4583F326">
      <w:pPr>
        <w:widowControl w:val="0"/>
        <w:kinsoku/>
        <w:autoSpaceDE/>
        <w:autoSpaceDN/>
        <w:adjustRightInd/>
        <w:snapToGrid/>
        <w:spacing w:line="400" w:lineRule="exact"/>
        <w:jc w:val="both"/>
        <w:textAlignment w:val="auto"/>
        <w:rPr>
          <w:rFonts w:ascii="Times New Roman" w:hAnsi="Times New Roman" w:eastAsia="宋体" w:cs="Times New Roman"/>
          <w:snapToGrid/>
          <w:color w:val="auto"/>
          <w:kern w:val="2"/>
          <w:szCs w:val="24"/>
        </w:rPr>
      </w:pPr>
    </w:p>
    <w:p w14:paraId="53B04C3F">
      <w:pPr>
        <w:widowControl w:val="0"/>
        <w:kinsoku/>
        <w:autoSpaceDE/>
        <w:autoSpaceDN/>
        <w:adjustRightInd/>
        <w:snapToGrid/>
        <w:spacing w:line="400" w:lineRule="exact"/>
        <w:textAlignment w:val="auto"/>
        <w:outlineLvl w:val="1"/>
        <w:rPr>
          <w:rFonts w:ascii="宋体" w:hAnsi="宋体" w:eastAsia="宋体" w:cs="宋体"/>
          <w:b/>
          <w:snapToGrid/>
          <w:color w:val="auto"/>
          <w:sz w:val="24"/>
          <w:szCs w:val="36"/>
        </w:rPr>
      </w:pPr>
      <w:bookmarkStart w:id="312" w:name="_Toc14265"/>
      <w:r>
        <w:rPr>
          <w:rFonts w:hint="eastAsia" w:ascii="仿宋_GB2312" w:hAnsi="仿宋_GB2312" w:eastAsia="仿宋_GB2312" w:cs="仿宋_GB2312"/>
          <w:b/>
          <w:snapToGrid/>
          <w:color w:val="auto"/>
          <w:sz w:val="24"/>
          <w:szCs w:val="36"/>
        </w:rPr>
        <w:br w:type="page"/>
      </w:r>
      <w:r>
        <w:rPr>
          <w:rFonts w:hint="eastAsia" w:ascii="宋体" w:hAnsi="宋体" w:eastAsia="宋体" w:cs="宋体"/>
          <w:b/>
          <w:snapToGrid/>
          <w:color w:val="auto"/>
          <w:sz w:val="24"/>
          <w:szCs w:val="36"/>
        </w:rPr>
        <w:t>附件5：工程廉政责任书</w:t>
      </w:r>
      <w:bookmarkEnd w:id="311"/>
      <w:bookmarkEnd w:id="312"/>
      <w:r>
        <w:rPr>
          <w:rFonts w:hint="eastAsia" w:ascii="宋体" w:hAnsi="宋体" w:eastAsia="宋体" w:cs="宋体"/>
          <w:b/>
          <w:snapToGrid/>
          <w:color w:val="auto"/>
          <w:sz w:val="24"/>
          <w:szCs w:val="36"/>
        </w:rPr>
        <w:t xml:space="preserve"> </w:t>
      </w:r>
    </w:p>
    <w:p w14:paraId="2BCB0369">
      <w:pPr>
        <w:widowControl w:val="0"/>
        <w:tabs>
          <w:tab w:val="center" w:pos="4153"/>
          <w:tab w:val="right" w:pos="8306"/>
        </w:tabs>
        <w:kinsoku/>
        <w:autoSpaceDE/>
        <w:autoSpaceDN/>
        <w:adjustRightInd/>
        <w:spacing w:line="360" w:lineRule="auto"/>
        <w:ind w:firstLine="723" w:firstLineChars="200"/>
        <w:jc w:val="center"/>
        <w:textAlignment w:val="auto"/>
        <w:rPr>
          <w:rFonts w:ascii="宋体" w:hAnsi="宋体" w:eastAsia="宋体" w:cs="宋体"/>
          <w:snapToGrid/>
          <w:color w:val="auto"/>
          <w:sz w:val="36"/>
          <w:szCs w:val="36"/>
        </w:rPr>
      </w:pPr>
      <w:r>
        <w:rPr>
          <w:rFonts w:hint="eastAsia" w:ascii="宋体" w:hAnsi="宋体" w:eastAsia="宋体" w:cs="宋体"/>
          <w:b/>
          <w:bCs/>
          <w:snapToGrid/>
          <w:color w:val="auto"/>
          <w:sz w:val="36"/>
          <w:szCs w:val="36"/>
          <w:lang w:bidi="ar"/>
        </w:rPr>
        <w:t>工程廉政责任书</w:t>
      </w:r>
    </w:p>
    <w:p w14:paraId="13D6B88F">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发包人（全称）：</w:t>
      </w:r>
      <w:r>
        <w:rPr>
          <w:rFonts w:hint="eastAsia" w:ascii="宋体" w:hAnsi="宋体" w:eastAsia="宋体" w:cs="宋体"/>
          <w:bCs/>
          <w:snapToGrid/>
          <w:color w:val="auto"/>
          <w:kern w:val="2"/>
          <w:u w:val="single"/>
          <w:lang w:val="en-US" w:eastAsia="zh-CN"/>
        </w:rPr>
        <w:t xml:space="preserve">                     </w:t>
      </w:r>
      <w:r>
        <w:rPr>
          <w:rFonts w:hint="eastAsia" w:ascii="宋体" w:hAnsi="宋体" w:eastAsia="宋体" w:cs="宋体"/>
          <w:snapToGrid/>
          <w:color w:val="auto"/>
          <w:kern w:val="2"/>
        </w:rPr>
        <w:t xml:space="preserve"> </w:t>
      </w:r>
    </w:p>
    <w:p w14:paraId="530AFC10">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承包人（全称）：</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u w:val="single"/>
          <w:lang w:val="en-US" w:eastAsia="zh-CN"/>
        </w:rPr>
        <w:t xml:space="preserve">  </w:t>
      </w:r>
      <w:r>
        <w:rPr>
          <w:rFonts w:hint="eastAsia" w:ascii="宋体" w:hAnsi="宋体" w:eastAsia="宋体" w:cs="宋体"/>
          <w:snapToGrid/>
          <w:color w:val="auto"/>
          <w:kern w:val="2"/>
          <w:u w:val="single"/>
        </w:rPr>
        <w:t xml:space="preserve"> </w:t>
      </w:r>
    </w:p>
    <w:p w14:paraId="020BE0D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为加强</w:t>
      </w:r>
      <w:r>
        <w:rPr>
          <w:rFonts w:hint="eastAsia" w:ascii="宋体" w:hAnsi="宋体" w:eastAsia="宋体" w:cs="宋体"/>
          <w:bCs/>
          <w:snapToGrid/>
          <w:color w:val="auto"/>
          <w:kern w:val="2"/>
          <w:u w:val="single"/>
          <w:lang w:val="en-US" w:eastAsia="zh-CN"/>
        </w:rPr>
        <w:t xml:space="preserve">                        </w:t>
      </w:r>
      <w:r>
        <w:rPr>
          <w:rFonts w:hint="eastAsia" w:ascii="宋体" w:hAnsi="宋体" w:eastAsia="宋体" w:cs="宋体"/>
          <w:snapToGrid/>
          <w:color w:val="auto"/>
          <w:kern w:val="2"/>
        </w:rPr>
        <w:t xml:space="preserve"> 实施中的廉政建设，规范工程建设项目承发包双方的各项活动，防止发生各种谋取不正当利益的违法违纪行为，保护国家、集体和当事人的合法权益，根据国家有关工程建设的法律法规和廉政建设责任制规定，特订立本廉政责任书。 </w:t>
      </w:r>
    </w:p>
    <w:p w14:paraId="793B225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第一条：双方的责任 </w:t>
      </w:r>
    </w:p>
    <w:p w14:paraId="278EAEC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（一）应严格遵守国家关于市场准入、项目招标投标、工程建设、施工安装和市场活动等有关法律、法规，相关政策，以及廉政建设的各项规定。 </w:t>
      </w:r>
    </w:p>
    <w:p w14:paraId="74A660A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（二）严格执行建设工程项目承发包合同文件，自觉按合同办事。 </w:t>
      </w:r>
    </w:p>
    <w:p w14:paraId="68840E0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（三）业务活动必须坚持公开、公平、公正、诚信、透明的原则（除法律法规另有规定者外），不得为获取不正当的利益，损害国家、集体和对方利益，不得违反工程建设管理、施工安装的规章制度。 </w:t>
      </w:r>
    </w:p>
    <w:p w14:paraId="6E6E683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（四）发现对方在业务活动中有违规、违纪、违法行为的，应及时提醒对方，情节严重的，应向其上级主管部门或纪检监察、司法等有关机关举报。 </w:t>
      </w:r>
    </w:p>
    <w:p w14:paraId="7B48A95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第二条：发包人的责任 </w:t>
      </w:r>
    </w:p>
    <w:p w14:paraId="586E269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（一）发包人的领导和从事该建设工程项目的工作人员，在工程建设的事前、事中、事后应遵守以下规定： </w:t>
      </w:r>
    </w:p>
    <w:p w14:paraId="7C113C8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（二）不准向承包人和相关单位索要或接受回扣、礼金、有价证券、贵重物品和好处费、感谢费等。 </w:t>
      </w:r>
    </w:p>
    <w:p w14:paraId="2CFFC96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（三）不准在承包人和相关单位报销任何应由发包人或个人支付的费用。 </w:t>
      </w:r>
    </w:p>
    <w:p w14:paraId="156A039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（四）不准要求、暗示和接受承包人和相关单位为个人装修住房、婚丧嫁娶、配偶子女的工作安排以及出国（境）、旅游等提供方便。 </w:t>
      </w:r>
    </w:p>
    <w:p w14:paraId="5D6BF79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（五）不准参加有可能影响公正执行公务的承包人和相关单位的宴请和健身、娱乐等活动。 </w:t>
      </w:r>
    </w:p>
    <w:p w14:paraId="6DA4311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六）不准向承包人介绍或为配偶、子女、亲属参与同发包人项目工程施工合同有关的设备、材料、工程分包、劳务等经济活动。不得以任何理由向承包人和相关单位推荐分包单位和要求承包人购买项目工程施工合同规定以外的材料、设备等。</w:t>
      </w:r>
    </w:p>
    <w:p w14:paraId="4D2B14F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第三条：承包人的责任 </w:t>
      </w:r>
    </w:p>
    <w:p w14:paraId="682A3E1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（一）应与发包人保持正常的业务交往，按照有关法律法规和程序开展业务工作，严格执行工程建设的有关方针、政策，尤其是有关建筑施工安装的强制性标准和规范，并遵守以下规定： </w:t>
      </w:r>
    </w:p>
    <w:p w14:paraId="1ADA5FC6">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二）不准以任何理由向发包人、相关单位及其工作人员索要、接受或赠送礼金、有价证券、贵重物品和回扣、好处费、感谢费等。如有违反规定除批评教育外，视情节轻重、后果大小给予当事人200~500元的违约金，后果严重的取消承包人单位参加发包人及发包人主管集团所开发项目施工招投标资格。 </w:t>
      </w:r>
    </w:p>
    <w:p w14:paraId="3BCB61E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（三）不准以任何理由为发包人和相关单位报销应由对方或个人支付的费用。</w:t>
      </w:r>
    </w:p>
    <w:p w14:paraId="22CF206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（四）不准接受或暗示为发包人、相关单位或个人装修住房、婚丧嫁娶、配偶子女的工作安排以及出国（境）、旅游等提供方便。 </w:t>
      </w:r>
    </w:p>
    <w:p w14:paraId="4754952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（五）不准以任何理由为发包人、相关单位或个人组织有可能影响公正执行公务的宴请、健身、娱乐等活动。 </w:t>
      </w:r>
    </w:p>
    <w:p w14:paraId="0A63610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第四条：违约责任 </w:t>
      </w:r>
    </w:p>
    <w:p w14:paraId="748A9BC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一）发包人工作人员有违反本责任书第一、二条责任行为的，按照管理权限，依据有关法律法规和规定给予党纪、政纪处分或组织处理；涉嫌犯罪的，移交司法机关追究刑事责任；给承包人单位造成经济损失的，应予以赔偿。 </w:t>
      </w:r>
    </w:p>
    <w:p w14:paraId="1B25FEE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二）承包人工作人员有违反本责任书第一、三条责任行为的，按照管理权限，依据有关法律法规和规定给予党纪、政纪处分或组织处理；涉嫌犯罪的，移交司法机关追究刑事责任；给发包人单位造成经济损失的，应予以赔偿。 </w:t>
      </w:r>
    </w:p>
    <w:p w14:paraId="609A628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（三）承包人任何人员向发包人人员行贿，无论是发包人索贿，还是承包人主动行贿，一旦此事被确认，承包人均自愿在原合同基础上让利20万元。</w:t>
      </w:r>
    </w:p>
    <w:p w14:paraId="310A8AA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第五条 本责任书作为工程施工合同的附件，与工程施工合同具有同等法律效力。经双方签署后立即生效。 </w:t>
      </w:r>
    </w:p>
    <w:p w14:paraId="685C9F9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第六条 本责任书的有效期为双方盖章之日起至该工程项目竣工验收合格时止。</w:t>
      </w:r>
    </w:p>
    <w:p w14:paraId="2BD379C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本责任书经双方代表盖章后生效。本责任书作为合同的附件，甲、乙各执合同规定份数持有。</w:t>
      </w:r>
    </w:p>
    <w:p w14:paraId="1ED6621E">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p>
    <w:p w14:paraId="07A8DF1A">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p>
    <w:p w14:paraId="2A3D4863">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p>
    <w:p w14:paraId="7E5C402A">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p>
    <w:p w14:paraId="2BA3A61A">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发包人：  (公章)             承包人：  (公章)</w:t>
      </w:r>
    </w:p>
    <w:p w14:paraId="39B39345">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w:t>
      </w:r>
    </w:p>
    <w:p w14:paraId="48616A95">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w:t>
      </w:r>
    </w:p>
    <w:p w14:paraId="795B5945">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w:t>
      </w:r>
    </w:p>
    <w:p w14:paraId="76B7B6B8">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1D6DDAE5">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pPr>
      <w:r>
        <w:rPr>
          <w:rFonts w:hint="eastAsia" w:ascii="宋体" w:hAnsi="宋体" w:eastAsia="宋体" w:cs="宋体"/>
          <w:snapToGrid/>
          <w:color w:val="auto"/>
          <w:kern w:val="2"/>
        </w:rPr>
        <w:t>法定代表人或其委托代理人：  法定代表人或其委托代理人：</w:t>
      </w:r>
    </w:p>
    <w:p w14:paraId="52CE59B4">
      <w:pPr>
        <w:widowControl w:val="0"/>
        <w:kinsoku/>
        <w:autoSpaceDE/>
        <w:autoSpaceDN/>
        <w:adjustRightInd/>
        <w:snapToGrid/>
        <w:spacing w:line="360" w:lineRule="auto"/>
        <w:ind w:firstLine="420" w:firstLineChars="200"/>
        <w:textAlignment w:val="auto"/>
        <w:rPr>
          <w:rFonts w:ascii="宋体" w:hAnsi="宋体" w:eastAsia="宋体" w:cs="宋体"/>
          <w:snapToGrid/>
          <w:color w:val="auto"/>
          <w:kern w:val="2"/>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snapToGrid/>
          <w:color w:val="auto"/>
          <w:kern w:val="2"/>
        </w:rPr>
        <w:t>（签字）                    （签字）</w:t>
      </w:r>
    </w:p>
    <w:p w14:paraId="6E6237BF">
      <w:pPr>
        <w:widowControl w:val="0"/>
        <w:kinsoku/>
        <w:autoSpaceDE/>
        <w:autoSpaceDN/>
        <w:adjustRightInd/>
        <w:snapToGrid/>
        <w:spacing w:line="400" w:lineRule="exact"/>
        <w:textAlignment w:val="auto"/>
        <w:outlineLvl w:val="1"/>
        <w:rPr>
          <w:rFonts w:ascii="宋体" w:hAnsi="宋体" w:eastAsia="宋体" w:cs="宋体"/>
          <w:b/>
          <w:snapToGrid/>
          <w:color w:val="auto"/>
          <w:sz w:val="24"/>
          <w:szCs w:val="36"/>
        </w:rPr>
      </w:pPr>
      <w:bookmarkStart w:id="313" w:name="_Toc32061"/>
      <w:bookmarkStart w:id="314" w:name="_Toc2989"/>
      <w:r>
        <w:rPr>
          <w:rFonts w:hint="eastAsia" w:ascii="宋体" w:hAnsi="宋体" w:eastAsia="宋体" w:cs="宋体"/>
          <w:b/>
          <w:snapToGrid/>
          <w:color w:val="auto"/>
          <w:sz w:val="24"/>
          <w:szCs w:val="36"/>
        </w:rPr>
        <w:t>附件6：劳务工资承诺函</w:t>
      </w:r>
      <w:bookmarkEnd w:id="313"/>
      <w:bookmarkEnd w:id="314"/>
      <w:r>
        <w:rPr>
          <w:rFonts w:hint="eastAsia" w:ascii="宋体" w:hAnsi="宋体" w:eastAsia="宋体" w:cs="宋体"/>
          <w:b/>
          <w:snapToGrid/>
          <w:color w:val="auto"/>
          <w:sz w:val="24"/>
          <w:szCs w:val="36"/>
        </w:rPr>
        <w:t xml:space="preserve"> </w:t>
      </w:r>
    </w:p>
    <w:p w14:paraId="06BA73D2">
      <w:pPr>
        <w:widowControl w:val="0"/>
        <w:kinsoku/>
        <w:autoSpaceDE/>
        <w:autoSpaceDN/>
        <w:adjustRightInd/>
        <w:snapToGrid/>
        <w:spacing w:line="400" w:lineRule="exact"/>
        <w:jc w:val="center"/>
        <w:textAlignment w:val="auto"/>
        <w:rPr>
          <w:rFonts w:ascii="宋体" w:hAnsi="宋体" w:eastAsia="宋体" w:cs="宋体"/>
          <w:b/>
          <w:bCs/>
          <w:snapToGrid/>
          <w:color w:val="auto"/>
          <w:kern w:val="2"/>
          <w:sz w:val="36"/>
          <w:szCs w:val="36"/>
        </w:rPr>
      </w:pPr>
      <w:r>
        <w:rPr>
          <w:rFonts w:hint="eastAsia" w:ascii="宋体" w:hAnsi="宋体" w:eastAsia="宋体" w:cs="宋体"/>
          <w:b/>
          <w:bCs/>
          <w:snapToGrid/>
          <w:color w:val="auto"/>
          <w:kern w:val="2"/>
          <w:sz w:val="36"/>
          <w:szCs w:val="36"/>
        </w:rPr>
        <w:t>劳务工资承诺函</w:t>
      </w:r>
    </w:p>
    <w:p w14:paraId="72F25EEF">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bCs/>
          <w:snapToGrid/>
          <w:color w:val="auto"/>
          <w:kern w:val="2"/>
          <w:u w:val="single"/>
          <w:lang w:val="en-US" w:eastAsia="zh-CN"/>
        </w:rPr>
        <w:t xml:space="preserve">                 </w:t>
      </w:r>
      <w:r>
        <w:rPr>
          <w:rFonts w:hint="eastAsia" w:ascii="宋体" w:hAnsi="宋体" w:eastAsia="宋体" w:cs="宋体"/>
          <w:snapToGrid/>
          <w:color w:val="auto"/>
          <w:kern w:val="2"/>
        </w:rPr>
        <w:t xml:space="preserve"> ： </w:t>
      </w:r>
    </w:p>
    <w:p w14:paraId="3E5EEAB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对于贵公司与我公司就</w:t>
      </w:r>
      <w:r>
        <w:rPr>
          <w:rFonts w:hint="eastAsia" w:ascii="宋体" w:hAnsi="宋体" w:eastAsia="宋体" w:cs="宋体"/>
          <w:bCs/>
          <w:snapToGrid/>
          <w:color w:val="auto"/>
          <w:kern w:val="2"/>
          <w:u w:val="single"/>
          <w:lang w:val="en-US" w:eastAsia="zh-CN"/>
        </w:rPr>
        <w:t xml:space="preserve">                         </w:t>
      </w:r>
      <w:r>
        <w:rPr>
          <w:rFonts w:hint="eastAsia" w:ascii="宋体" w:hAnsi="宋体" w:eastAsia="宋体" w:cs="宋体"/>
          <w:snapToGrid/>
          <w:color w:val="auto"/>
          <w:kern w:val="2"/>
        </w:rPr>
        <w:t xml:space="preserve"> 签订的施工合同，我公司承诺不转包工程，不违法分包，不允许未得到授权的其他单位或个人使用本企业资质证书承接贵司工程，并承诺：</w:t>
      </w:r>
    </w:p>
    <w:p w14:paraId="7F107AC4">
      <w:pPr>
        <w:widowControl w:val="0"/>
        <w:numPr>
          <w:ilvl w:val="0"/>
          <w:numId w:val="5"/>
        </w:numPr>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我公司已与在贵公司</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u w:val="single"/>
          <w:lang w:val="en-US" w:eastAsia="zh-CN"/>
        </w:rPr>
        <w:t xml:space="preserve">   </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施工的所有工人（含农民工，下同）签订了劳动合同，将严格履行支付劳动报酬等合同相关计价计量及支付方式的约定。</w:t>
      </w:r>
    </w:p>
    <w:p w14:paraId="10B52368">
      <w:pPr>
        <w:widowControl w:val="0"/>
        <w:numPr>
          <w:ilvl w:val="0"/>
          <w:numId w:val="5"/>
        </w:numPr>
        <w:kinsoku/>
        <w:autoSpaceDE/>
        <w:autoSpaceDN/>
        <w:adjustRightInd/>
        <w:snapToGrid/>
        <w:spacing w:line="360" w:lineRule="auto"/>
        <w:ind w:left="-300"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严格按《劳动法》、《保障农民工工资支付条例》、《建设领域农民工工资支付管理暂行办法》等法律法规进行农民工工资保证金等缴纳及劳务分包工人工资支付。 </w:t>
      </w:r>
    </w:p>
    <w:p w14:paraId="1DB8AF30">
      <w:pPr>
        <w:widowControl w:val="0"/>
        <w:numPr>
          <w:ilvl w:val="0"/>
          <w:numId w:val="5"/>
        </w:numPr>
        <w:kinsoku/>
        <w:autoSpaceDE/>
        <w:autoSpaceDN/>
        <w:adjustRightInd/>
        <w:snapToGrid/>
        <w:spacing w:line="360" w:lineRule="auto"/>
        <w:ind w:left="-300"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对贵公司支付的工程款，我公司将优先支付劳务工资，不会因合同履约过程中工程数量、质量、造价、工期等争议为由拖欠工人工资，不会以未足额支付工人工资为由来突破施工合同中的付款条件。 </w:t>
      </w:r>
    </w:p>
    <w:p w14:paraId="4A51EF9C">
      <w:pPr>
        <w:widowControl w:val="0"/>
        <w:numPr>
          <w:ilvl w:val="0"/>
          <w:numId w:val="5"/>
        </w:numPr>
        <w:kinsoku/>
        <w:autoSpaceDE/>
        <w:autoSpaceDN/>
        <w:adjustRightInd/>
        <w:snapToGrid/>
        <w:spacing w:line="360" w:lineRule="auto"/>
        <w:ind w:left="-300"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承诺妥善解决工程项目的劳务劳资纠纷。一旦发生农民工讨薪事件的，我司第一时间主动到场协调解决，无论何种原因均由我司先行支付，若发生严重影响到贵司声誉，我司愿意接受每次10万元的扣罚，并接受贵司根据情况追加赔偿损失。 </w:t>
      </w:r>
    </w:p>
    <w:p w14:paraId="6224CCC1">
      <w:pPr>
        <w:widowControl w:val="0"/>
        <w:numPr>
          <w:ilvl w:val="0"/>
          <w:numId w:val="5"/>
        </w:numPr>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若我公司发生拖欠、克扣工人劳动报酬行为的，贵公司有权从工程款中扣除相应款</w:t>
      </w:r>
    </w:p>
    <w:p w14:paraId="28123C3D">
      <w:pPr>
        <w:widowControl w:val="0"/>
        <w:numPr>
          <w:ilvl w:val="0"/>
          <w:numId w:val="0"/>
        </w:numPr>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项直接支付给我公司的工人，并有权解除</w:t>
      </w:r>
      <w:r>
        <w:rPr>
          <w:rFonts w:hint="eastAsia" w:ascii="宋体" w:hAnsi="宋体" w:eastAsia="宋体" w:cs="宋体"/>
          <w:bCs/>
          <w:snapToGrid/>
          <w:color w:val="auto"/>
          <w:kern w:val="2"/>
          <w:u w:val="single"/>
          <w:lang w:val="en-US" w:eastAsia="zh-CN"/>
        </w:rPr>
        <w:t xml:space="preserve">                       </w:t>
      </w:r>
      <w:r>
        <w:rPr>
          <w:rFonts w:hint="eastAsia" w:ascii="宋体" w:hAnsi="宋体" w:eastAsia="宋体" w:cs="宋体"/>
          <w:snapToGrid/>
          <w:color w:val="auto"/>
          <w:kern w:val="2"/>
        </w:rPr>
        <w:t xml:space="preserve"> </w:t>
      </w:r>
      <w:r>
        <w:rPr>
          <w:rFonts w:hint="eastAsia" w:ascii="宋体" w:hAnsi="宋体" w:eastAsia="宋体" w:cs="宋体"/>
          <w:bCs/>
          <w:snapToGrid/>
          <w:color w:val="auto"/>
          <w:kern w:val="2"/>
        </w:rPr>
        <w:t>施工合同</w:t>
      </w:r>
      <w:r>
        <w:rPr>
          <w:rFonts w:hint="eastAsia" w:ascii="宋体" w:hAnsi="宋体" w:eastAsia="宋体" w:cs="宋体"/>
          <w:snapToGrid/>
          <w:color w:val="auto"/>
          <w:kern w:val="2"/>
        </w:rPr>
        <w:t xml:space="preserve">，我公司赔偿因此而给贵公司造成的一切损失。 </w:t>
      </w:r>
    </w:p>
    <w:p w14:paraId="727BC941">
      <w:pPr>
        <w:widowControl w:val="0"/>
        <w:numPr>
          <w:ilvl w:val="0"/>
          <w:numId w:val="5"/>
        </w:numPr>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本承诺不可撤销，在</w:t>
      </w:r>
      <w:r>
        <w:rPr>
          <w:rFonts w:hint="eastAsia" w:ascii="宋体" w:hAnsi="宋体" w:eastAsia="宋体" w:cs="宋体"/>
          <w:bCs/>
          <w:snapToGrid/>
          <w:color w:val="auto"/>
          <w:kern w:val="2"/>
          <w:u w:val="single"/>
          <w:lang w:val="en-US" w:eastAsia="zh-CN"/>
        </w:rPr>
        <w:t xml:space="preserve">                     </w:t>
      </w:r>
      <w:r>
        <w:rPr>
          <w:rFonts w:hint="eastAsia" w:ascii="宋体" w:hAnsi="宋体" w:eastAsia="宋体" w:cs="宋体"/>
          <w:snapToGrid/>
          <w:color w:val="auto"/>
          <w:kern w:val="2"/>
        </w:rPr>
        <w:t xml:space="preserve"> </w:t>
      </w:r>
      <w:r>
        <w:rPr>
          <w:rFonts w:hint="eastAsia" w:ascii="宋体" w:hAnsi="宋体" w:eastAsia="宋体" w:cs="宋体"/>
          <w:bCs/>
          <w:snapToGrid/>
          <w:color w:val="auto"/>
          <w:kern w:val="2"/>
        </w:rPr>
        <w:t>施工合同</w:t>
      </w:r>
      <w:r>
        <w:rPr>
          <w:rFonts w:hint="eastAsia" w:ascii="宋体" w:hAnsi="宋体" w:eastAsia="宋体" w:cs="宋体"/>
          <w:snapToGrid/>
          <w:color w:val="auto"/>
          <w:kern w:val="2"/>
        </w:rPr>
        <w:t xml:space="preserve">终止前一直有效。 </w:t>
      </w:r>
    </w:p>
    <w:p w14:paraId="13F94653">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6A7A0F96">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259D6CD5">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690862E4">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1EA70662">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17AC0865">
      <w:pPr>
        <w:widowControl w:val="0"/>
        <w:kinsoku/>
        <w:autoSpaceDE/>
        <w:autoSpaceDN/>
        <w:adjustRightInd/>
        <w:snapToGrid/>
        <w:spacing w:line="360" w:lineRule="auto"/>
        <w:ind w:firstLine="3360" w:firstLineChars="16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  承诺人（公章）</w:t>
      </w:r>
    </w:p>
    <w:p w14:paraId="19633FE0">
      <w:pPr>
        <w:widowControl w:val="0"/>
        <w:kinsoku/>
        <w:autoSpaceDE/>
        <w:autoSpaceDN/>
        <w:adjustRightInd/>
        <w:snapToGrid/>
        <w:spacing w:line="360" w:lineRule="auto"/>
        <w:ind w:firstLine="3150" w:firstLineChars="15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法定代表人（或授权代表） </w:t>
      </w:r>
    </w:p>
    <w:p w14:paraId="32B83064">
      <w:pPr>
        <w:widowControl w:val="0"/>
        <w:tabs>
          <w:tab w:val="center" w:pos="4153"/>
          <w:tab w:val="right" w:pos="8306"/>
        </w:tabs>
        <w:kinsoku/>
        <w:autoSpaceDE/>
        <w:autoSpaceDN/>
        <w:adjustRightInd/>
        <w:spacing w:line="400" w:lineRule="exact"/>
        <w:ind w:firstLine="360" w:firstLineChars="200"/>
        <w:textAlignment w:val="auto"/>
        <w:rPr>
          <w:rFonts w:ascii="Times New Roman" w:hAnsi="Times New Roman" w:eastAsia="宋体" w:cs="Times New Roman"/>
          <w:snapToGrid/>
          <w:color w:val="auto"/>
          <w:sz w:val="18"/>
          <w:szCs w:val="18"/>
        </w:rPr>
      </w:pPr>
      <w:r>
        <w:rPr>
          <w:rFonts w:hint="eastAsia" w:ascii="仿宋_GB2312" w:hAnsi="仿宋_GB2312" w:eastAsia="宋体" w:cs="仿宋_GB2312"/>
          <w:snapToGrid/>
          <w:color w:val="auto"/>
          <w:sz w:val="18"/>
          <w:szCs w:val="18"/>
        </w:rPr>
        <w:t xml:space="preserve"> </w:t>
      </w:r>
    </w:p>
    <w:p w14:paraId="08BD384E">
      <w:pPr>
        <w:widowControl w:val="0"/>
        <w:kinsoku/>
        <w:autoSpaceDE/>
        <w:autoSpaceDN/>
        <w:adjustRightInd/>
        <w:snapToGrid/>
        <w:spacing w:line="400" w:lineRule="exact"/>
        <w:ind w:firstLine="420" w:firstLineChars="200"/>
        <w:jc w:val="both"/>
        <w:textAlignment w:val="auto"/>
        <w:rPr>
          <w:rFonts w:ascii="Times New Roman" w:hAnsi="Times New Roman" w:eastAsia="宋体" w:cs="Times New Roman"/>
          <w:snapToGrid/>
          <w:color w:val="auto"/>
          <w:kern w:val="2"/>
          <w:szCs w:val="24"/>
        </w:rPr>
      </w:pPr>
    </w:p>
    <w:p w14:paraId="0AB6E19E">
      <w:pPr>
        <w:pStyle w:val="45"/>
        <w:rPr>
          <w:color w:val="auto"/>
        </w:rPr>
      </w:pPr>
    </w:p>
    <w:p w14:paraId="3608C137">
      <w:pPr>
        <w:widowControl w:val="0"/>
        <w:kinsoku/>
        <w:autoSpaceDE/>
        <w:autoSpaceDN/>
        <w:adjustRightInd/>
        <w:snapToGrid/>
        <w:spacing w:line="400" w:lineRule="exact"/>
        <w:textAlignment w:val="auto"/>
        <w:outlineLvl w:val="1"/>
        <w:rPr>
          <w:rFonts w:ascii="宋体" w:hAnsi="宋体" w:eastAsia="宋体" w:cs="宋体"/>
          <w:b/>
          <w:snapToGrid/>
          <w:color w:val="auto"/>
          <w:sz w:val="24"/>
          <w:szCs w:val="36"/>
        </w:rPr>
      </w:pPr>
      <w:bookmarkStart w:id="315" w:name="_Toc31656"/>
      <w:bookmarkStart w:id="316" w:name="_Toc13649"/>
    </w:p>
    <w:p w14:paraId="3677498A">
      <w:pPr>
        <w:widowControl w:val="0"/>
        <w:kinsoku/>
        <w:autoSpaceDE/>
        <w:autoSpaceDN/>
        <w:adjustRightInd/>
        <w:snapToGrid/>
        <w:spacing w:line="400" w:lineRule="exact"/>
        <w:textAlignment w:val="auto"/>
        <w:outlineLvl w:val="1"/>
        <w:rPr>
          <w:rFonts w:ascii="宋体" w:hAnsi="宋体" w:eastAsia="宋体" w:cs="宋体"/>
          <w:b/>
          <w:snapToGrid/>
          <w:color w:val="auto"/>
          <w:sz w:val="24"/>
          <w:szCs w:val="36"/>
        </w:rPr>
      </w:pPr>
      <w:r>
        <w:rPr>
          <w:rFonts w:hint="eastAsia" w:ascii="宋体" w:hAnsi="宋体" w:eastAsia="宋体" w:cs="宋体"/>
          <w:b/>
          <w:snapToGrid/>
          <w:color w:val="auto"/>
          <w:sz w:val="24"/>
          <w:szCs w:val="36"/>
        </w:rPr>
        <w:t>附</w:t>
      </w:r>
      <w:bookmarkStart w:id="317" w:name="_Toc296503226"/>
      <w:bookmarkStart w:id="318" w:name="_Toc296891054"/>
      <w:bookmarkStart w:id="319" w:name="_Toc296347225"/>
      <w:bookmarkStart w:id="320" w:name="_Toc296346727"/>
      <w:bookmarkStart w:id="321" w:name="_Toc296891266"/>
      <w:bookmarkStart w:id="322" w:name="_Toc267261693"/>
      <w:bookmarkStart w:id="323" w:name="_Toc296944565"/>
      <w:r>
        <w:rPr>
          <w:rFonts w:hint="eastAsia" w:ascii="宋体" w:hAnsi="宋体" w:eastAsia="宋体" w:cs="宋体"/>
          <w:b/>
          <w:snapToGrid/>
          <w:color w:val="auto"/>
          <w:sz w:val="24"/>
          <w:szCs w:val="36"/>
        </w:rPr>
        <w:t>件7：</w:t>
      </w:r>
      <w:bookmarkEnd w:id="317"/>
      <w:bookmarkEnd w:id="318"/>
      <w:bookmarkEnd w:id="319"/>
      <w:bookmarkEnd w:id="320"/>
      <w:bookmarkEnd w:id="321"/>
      <w:bookmarkEnd w:id="322"/>
      <w:bookmarkEnd w:id="323"/>
      <w:r>
        <w:rPr>
          <w:rFonts w:hint="eastAsia" w:ascii="宋体" w:hAnsi="宋体" w:eastAsia="宋体" w:cs="宋体"/>
          <w:b/>
          <w:snapToGrid/>
          <w:color w:val="auto"/>
          <w:sz w:val="24"/>
          <w:szCs w:val="36"/>
        </w:rPr>
        <w:t>工程质量保修书</w:t>
      </w:r>
      <w:bookmarkEnd w:id="315"/>
      <w:bookmarkEnd w:id="316"/>
      <w:r>
        <w:rPr>
          <w:rFonts w:hint="eastAsia" w:ascii="宋体" w:hAnsi="宋体" w:eastAsia="宋体" w:cs="宋体"/>
          <w:b/>
          <w:snapToGrid/>
          <w:color w:val="auto"/>
          <w:sz w:val="24"/>
          <w:szCs w:val="36"/>
        </w:rPr>
        <w:t xml:space="preserve"> </w:t>
      </w:r>
    </w:p>
    <w:p w14:paraId="49017C93">
      <w:pPr>
        <w:widowControl w:val="0"/>
        <w:kinsoku/>
        <w:autoSpaceDE/>
        <w:autoSpaceDN/>
        <w:adjustRightInd/>
        <w:snapToGrid/>
        <w:spacing w:before="156" w:beforeLines="50" w:after="156" w:afterLines="50" w:line="440" w:lineRule="exact"/>
        <w:jc w:val="center"/>
        <w:textAlignment w:val="auto"/>
        <w:rPr>
          <w:rFonts w:ascii="宋体" w:hAnsi="宋体" w:eastAsia="宋体" w:cs="宋体"/>
          <w:b/>
          <w:bCs/>
          <w:snapToGrid/>
          <w:color w:val="auto"/>
          <w:kern w:val="2"/>
          <w:sz w:val="36"/>
          <w:szCs w:val="36"/>
        </w:rPr>
      </w:pPr>
      <w:r>
        <w:rPr>
          <w:rFonts w:hint="eastAsia" w:ascii="宋体" w:hAnsi="宋体" w:eastAsia="宋体" w:cs="宋体"/>
          <w:b/>
          <w:bCs/>
          <w:snapToGrid/>
          <w:color w:val="auto"/>
          <w:kern w:val="2"/>
          <w:sz w:val="36"/>
          <w:szCs w:val="36"/>
        </w:rPr>
        <w:t>工程质量保修书</w:t>
      </w:r>
    </w:p>
    <w:p w14:paraId="48655153">
      <w:pPr>
        <w:widowControl w:val="0"/>
        <w:kinsoku/>
        <w:autoSpaceDE/>
        <w:autoSpaceDN/>
        <w:adjustRightInd/>
        <w:snapToGrid/>
        <w:spacing w:line="360" w:lineRule="auto"/>
        <w:jc w:val="both"/>
        <w:textAlignment w:val="auto"/>
        <w:rPr>
          <w:rFonts w:ascii="宋体" w:hAnsi="宋体" w:eastAsia="宋体" w:cs="宋体"/>
          <w:snapToGrid/>
          <w:color w:val="auto"/>
          <w:kern w:val="2"/>
          <w:u w:val="single"/>
        </w:rPr>
      </w:pPr>
      <w:r>
        <w:rPr>
          <w:rFonts w:hint="eastAsia" w:ascii="宋体" w:hAnsi="宋体" w:eastAsia="宋体" w:cs="宋体"/>
          <w:snapToGrid/>
          <w:color w:val="auto"/>
          <w:kern w:val="2"/>
        </w:rPr>
        <w:t>发包人（全称）：</w:t>
      </w:r>
      <w:r>
        <w:rPr>
          <w:rFonts w:hint="eastAsia" w:ascii="宋体" w:hAnsi="宋体" w:eastAsia="宋体" w:cs="宋体"/>
          <w:snapToGrid/>
          <w:color w:val="auto"/>
          <w:kern w:val="2"/>
          <w:u w:val="single"/>
        </w:rPr>
        <w:t xml:space="preserve">              </w:t>
      </w:r>
    </w:p>
    <w:p w14:paraId="6FF18827">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承包人（全称）：</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 xml:space="preserve">                                 </w:t>
      </w:r>
    </w:p>
    <w:p w14:paraId="414C6D0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发包人和承包人根据《中华人民共和国建筑法》和《建设工程质量管理条例》，经协商一致就</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u w:val="single"/>
          <w:lang w:val="en-US" w:eastAsia="zh-CN"/>
        </w:rPr>
        <w:t xml:space="preserve">    </w:t>
      </w:r>
      <w:r>
        <w:rPr>
          <w:rFonts w:hint="eastAsia" w:ascii="宋体" w:hAnsi="宋体" w:eastAsia="宋体" w:cs="宋体"/>
          <w:snapToGrid/>
          <w:color w:val="auto"/>
          <w:kern w:val="2"/>
        </w:rPr>
        <w:t>签订工程质量保修书。</w:t>
      </w:r>
    </w:p>
    <w:p w14:paraId="74B99768">
      <w:pPr>
        <w:widowControl w:val="0"/>
        <w:kinsoku/>
        <w:autoSpaceDE/>
        <w:autoSpaceDN/>
        <w:adjustRightInd/>
        <w:snapToGrid/>
        <w:spacing w:line="360" w:lineRule="auto"/>
        <w:jc w:val="both"/>
        <w:textAlignment w:val="auto"/>
        <w:rPr>
          <w:rFonts w:ascii="宋体" w:hAnsi="宋体" w:eastAsia="宋体" w:cs="宋体"/>
          <w:b/>
          <w:bCs/>
          <w:snapToGrid/>
          <w:color w:val="auto"/>
          <w:kern w:val="2"/>
        </w:rPr>
      </w:pPr>
      <w:r>
        <w:rPr>
          <w:rFonts w:hint="eastAsia" w:ascii="宋体" w:hAnsi="宋体" w:eastAsia="宋体" w:cs="宋体"/>
          <w:b/>
          <w:bCs/>
          <w:snapToGrid/>
          <w:color w:val="auto"/>
          <w:kern w:val="2"/>
        </w:rPr>
        <w:t>一、工程质量保修范围和内容</w:t>
      </w:r>
    </w:p>
    <w:p w14:paraId="0D695A63">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承包人在质量保修期内，按照有关法律规定和合同约定，承担工程质量保修责任。具体保修的内容，双方约定如下：</w:t>
      </w:r>
      <w:r>
        <w:rPr>
          <w:rFonts w:hint="eastAsia" w:ascii="宋体" w:hAnsi="宋体" w:eastAsia="宋体" w:cs="宋体"/>
          <w:snapToGrid/>
          <w:color w:val="auto"/>
          <w:kern w:val="2"/>
          <w:u w:val="single"/>
        </w:rPr>
        <w:t xml:space="preserve">合同清单及图纸范围内的一切内容均属于保修范围内 </w:t>
      </w:r>
      <w:r>
        <w:rPr>
          <w:rFonts w:hint="eastAsia" w:ascii="宋体" w:hAnsi="宋体" w:eastAsia="宋体" w:cs="宋体"/>
          <w:snapToGrid/>
          <w:color w:val="auto"/>
          <w:kern w:val="2"/>
        </w:rPr>
        <w:t>。</w:t>
      </w:r>
    </w:p>
    <w:p w14:paraId="53E237BC">
      <w:pPr>
        <w:widowControl w:val="0"/>
        <w:kinsoku/>
        <w:autoSpaceDE/>
        <w:autoSpaceDN/>
        <w:adjustRightInd/>
        <w:snapToGrid/>
        <w:spacing w:line="360" w:lineRule="auto"/>
        <w:jc w:val="both"/>
        <w:textAlignment w:val="auto"/>
        <w:rPr>
          <w:rFonts w:ascii="宋体" w:hAnsi="宋体" w:eastAsia="宋体" w:cs="宋体"/>
          <w:b/>
          <w:bCs/>
          <w:snapToGrid/>
          <w:color w:val="auto"/>
          <w:kern w:val="2"/>
        </w:rPr>
      </w:pPr>
      <w:r>
        <w:rPr>
          <w:rFonts w:hint="eastAsia" w:ascii="宋体" w:hAnsi="宋体" w:eastAsia="宋体" w:cs="宋体"/>
          <w:b/>
          <w:bCs/>
          <w:snapToGrid/>
          <w:color w:val="auto"/>
          <w:kern w:val="2"/>
        </w:rPr>
        <w:t>二、质量保修期</w:t>
      </w:r>
    </w:p>
    <w:p w14:paraId="696E66F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根据《建设工程质量管理条例》及有关规定，工程的质量保修期如下：</w:t>
      </w:r>
    </w:p>
    <w:p w14:paraId="4171EEF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1.地基基础工程和主体结构工程为设计文件规定的工程合理使用年限；</w:t>
      </w:r>
    </w:p>
    <w:p w14:paraId="5F487D17">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2.屋面防水工程、有防水要求的卫生间、房间和外墙面的防渗为</w:t>
      </w:r>
      <w:r>
        <w:rPr>
          <w:rFonts w:hint="eastAsia" w:ascii="宋体" w:hAnsi="宋体" w:eastAsia="宋体" w:cs="宋体"/>
          <w:snapToGrid/>
          <w:color w:val="auto"/>
          <w:kern w:val="2"/>
          <w:u w:val="single"/>
        </w:rPr>
        <w:t>5年</w:t>
      </w:r>
      <w:r>
        <w:rPr>
          <w:rFonts w:hint="eastAsia" w:ascii="宋体" w:hAnsi="宋体" w:eastAsia="宋体" w:cs="宋体"/>
          <w:snapToGrid/>
          <w:color w:val="auto"/>
          <w:kern w:val="2"/>
        </w:rPr>
        <w:t>；</w:t>
      </w:r>
    </w:p>
    <w:p w14:paraId="343FD0D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3.装修工程为</w:t>
      </w:r>
      <w:r>
        <w:rPr>
          <w:rFonts w:hint="eastAsia" w:ascii="宋体" w:hAnsi="宋体" w:eastAsia="宋体" w:cs="宋体"/>
          <w:snapToGrid/>
          <w:color w:val="auto"/>
          <w:kern w:val="2"/>
          <w:u w:val="single"/>
        </w:rPr>
        <w:t>2年</w:t>
      </w:r>
      <w:r>
        <w:rPr>
          <w:rFonts w:hint="eastAsia" w:ascii="宋体" w:hAnsi="宋体" w:eastAsia="宋体" w:cs="宋体"/>
          <w:snapToGrid/>
          <w:color w:val="auto"/>
          <w:kern w:val="2"/>
        </w:rPr>
        <w:t>；</w:t>
      </w:r>
    </w:p>
    <w:p w14:paraId="20F3EEE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4.电气管线、给排水管道、设备安装工程为</w:t>
      </w:r>
      <w:r>
        <w:rPr>
          <w:rFonts w:hint="eastAsia" w:ascii="宋体" w:hAnsi="宋体" w:eastAsia="宋体" w:cs="宋体"/>
          <w:snapToGrid/>
          <w:color w:val="auto"/>
          <w:kern w:val="2"/>
          <w:u w:val="single"/>
        </w:rPr>
        <w:t>2年</w:t>
      </w:r>
      <w:r>
        <w:rPr>
          <w:rFonts w:hint="eastAsia" w:ascii="宋体" w:hAnsi="宋体" w:eastAsia="宋体" w:cs="宋体"/>
          <w:snapToGrid/>
          <w:color w:val="auto"/>
          <w:kern w:val="2"/>
        </w:rPr>
        <w:t>；</w:t>
      </w:r>
    </w:p>
    <w:p w14:paraId="4F862EE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5.供热与供冷系统为</w:t>
      </w:r>
      <w:r>
        <w:rPr>
          <w:rFonts w:hint="eastAsia" w:ascii="宋体" w:hAnsi="宋体" w:eastAsia="宋体" w:cs="宋体"/>
          <w:snapToGrid/>
          <w:color w:val="auto"/>
          <w:kern w:val="2"/>
          <w:u w:val="single"/>
        </w:rPr>
        <w:t>2个采暖期、供冷期</w:t>
      </w:r>
      <w:r>
        <w:rPr>
          <w:rFonts w:hint="eastAsia" w:ascii="宋体" w:hAnsi="宋体" w:eastAsia="宋体" w:cs="宋体"/>
          <w:snapToGrid/>
          <w:color w:val="auto"/>
          <w:kern w:val="2"/>
        </w:rPr>
        <w:t>；</w:t>
      </w:r>
    </w:p>
    <w:p w14:paraId="6CE029D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6.住宅小区内的给排水设施、道路等配套工程为</w:t>
      </w:r>
      <w:r>
        <w:rPr>
          <w:rFonts w:hint="eastAsia" w:ascii="宋体" w:hAnsi="宋体" w:eastAsia="宋体" w:cs="宋体"/>
          <w:snapToGrid/>
          <w:color w:val="auto"/>
          <w:kern w:val="2"/>
          <w:u w:val="single"/>
        </w:rPr>
        <w:t>2年</w:t>
      </w:r>
      <w:r>
        <w:rPr>
          <w:rFonts w:hint="eastAsia" w:ascii="宋体" w:hAnsi="宋体" w:eastAsia="宋体" w:cs="宋体"/>
          <w:snapToGrid/>
          <w:color w:val="auto"/>
          <w:kern w:val="2"/>
        </w:rPr>
        <w:t>；</w:t>
      </w:r>
    </w:p>
    <w:p w14:paraId="2AF7C67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7.其他项目保修期限约定如下：质量保修期自工程竣工验收合格之日起计算。</w:t>
      </w:r>
    </w:p>
    <w:p w14:paraId="1E14838A">
      <w:pPr>
        <w:widowControl w:val="0"/>
        <w:kinsoku/>
        <w:autoSpaceDE/>
        <w:autoSpaceDN/>
        <w:adjustRightInd/>
        <w:snapToGrid/>
        <w:spacing w:line="360" w:lineRule="auto"/>
        <w:jc w:val="both"/>
        <w:textAlignment w:val="auto"/>
        <w:rPr>
          <w:rFonts w:ascii="宋体" w:hAnsi="宋体" w:eastAsia="宋体" w:cs="宋体"/>
          <w:b/>
          <w:bCs/>
          <w:snapToGrid/>
          <w:color w:val="auto"/>
          <w:kern w:val="2"/>
        </w:rPr>
      </w:pPr>
      <w:r>
        <w:rPr>
          <w:rFonts w:hint="eastAsia" w:ascii="宋体" w:hAnsi="宋体" w:eastAsia="宋体" w:cs="宋体"/>
          <w:b/>
          <w:bCs/>
          <w:snapToGrid/>
          <w:color w:val="auto"/>
          <w:kern w:val="2"/>
        </w:rPr>
        <w:t>三、缺陷责任期</w:t>
      </w:r>
    </w:p>
    <w:p w14:paraId="1C35D79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工程缺陷责任期为</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u w:val="single"/>
          <w:lang w:val="en-US" w:eastAsia="zh-CN"/>
        </w:rPr>
        <w:t>12</w:t>
      </w:r>
      <w:r>
        <w:rPr>
          <w:rFonts w:hint="eastAsia" w:ascii="宋体" w:hAnsi="宋体" w:eastAsia="宋体" w:cs="宋体"/>
          <w:snapToGrid/>
          <w:color w:val="auto"/>
          <w:kern w:val="2"/>
        </w:rPr>
        <w:t>个月，缺陷责任期自工程通过竣工验收之日起计算。单位工程先于全部工程进行验收，单位工程缺陷责任期自单位工程验收合格之日起算。</w:t>
      </w:r>
    </w:p>
    <w:p w14:paraId="65A5197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缺陷责任期终止后，发包人应退还剩余的质量保证金。</w:t>
      </w:r>
    </w:p>
    <w:p w14:paraId="3C517C6F">
      <w:pPr>
        <w:widowControl w:val="0"/>
        <w:kinsoku/>
        <w:autoSpaceDE/>
        <w:autoSpaceDN/>
        <w:adjustRightInd/>
        <w:snapToGrid/>
        <w:spacing w:line="360" w:lineRule="auto"/>
        <w:jc w:val="both"/>
        <w:textAlignment w:val="auto"/>
        <w:rPr>
          <w:rFonts w:ascii="宋体" w:hAnsi="宋体" w:eastAsia="宋体" w:cs="宋体"/>
          <w:b/>
          <w:bCs/>
          <w:snapToGrid/>
          <w:color w:val="auto"/>
          <w:kern w:val="2"/>
        </w:rPr>
      </w:pPr>
      <w:r>
        <w:rPr>
          <w:rFonts w:hint="eastAsia" w:ascii="宋体" w:hAnsi="宋体" w:eastAsia="宋体" w:cs="宋体"/>
          <w:b/>
          <w:bCs/>
          <w:snapToGrid/>
          <w:color w:val="auto"/>
          <w:kern w:val="2"/>
        </w:rPr>
        <w:t>四、质量保修责任</w:t>
      </w:r>
    </w:p>
    <w:p w14:paraId="5C09603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1．属于保修范围、内容的项目，承包人应当在接到保修通知之日起7天内派人保修。承包人不在约定期限内派人保修的，发包人可以委托他人修理，产生的费用从质保金中扣除。</w:t>
      </w:r>
    </w:p>
    <w:p w14:paraId="7805213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2．发生紧急事故需抢修的，承包人在接到事故通知后，应当立即到达事故现场抢修。</w:t>
      </w:r>
    </w:p>
    <w:p w14:paraId="08022709">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F0F0C1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4．质量保修完成后，由发包人组织验收。</w:t>
      </w:r>
    </w:p>
    <w:p w14:paraId="3831EBD0">
      <w:pPr>
        <w:widowControl w:val="0"/>
        <w:kinsoku/>
        <w:autoSpaceDE/>
        <w:autoSpaceDN/>
        <w:adjustRightInd/>
        <w:snapToGrid/>
        <w:spacing w:line="360" w:lineRule="auto"/>
        <w:jc w:val="both"/>
        <w:textAlignment w:val="auto"/>
        <w:rPr>
          <w:rFonts w:ascii="宋体" w:hAnsi="宋体" w:eastAsia="宋体" w:cs="宋体"/>
          <w:b/>
          <w:bCs/>
          <w:snapToGrid/>
          <w:color w:val="auto"/>
          <w:kern w:val="2"/>
        </w:rPr>
      </w:pPr>
      <w:r>
        <w:rPr>
          <w:rFonts w:hint="eastAsia" w:ascii="宋体" w:hAnsi="宋体" w:eastAsia="宋体" w:cs="宋体"/>
          <w:b/>
          <w:bCs/>
          <w:snapToGrid/>
          <w:color w:val="auto"/>
          <w:kern w:val="2"/>
        </w:rPr>
        <w:t>五、保修费用</w:t>
      </w:r>
    </w:p>
    <w:p w14:paraId="063123A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保修费用由造成质量缺陷的责任方承担。</w:t>
      </w:r>
    </w:p>
    <w:p w14:paraId="6ED86D04">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b/>
          <w:bCs/>
          <w:snapToGrid/>
          <w:color w:val="auto"/>
          <w:kern w:val="2"/>
        </w:rPr>
        <w:t>六、双方约定的其他工程质量保修事项：</w:t>
      </w:r>
      <w:r>
        <w:rPr>
          <w:rFonts w:hint="eastAsia" w:ascii="宋体" w:hAnsi="宋体" w:eastAsia="宋体" w:cs="宋体"/>
          <w:snapToGrid/>
          <w:color w:val="auto"/>
          <w:kern w:val="2"/>
        </w:rPr>
        <w:t xml:space="preserve"> </w:t>
      </w:r>
    </w:p>
    <w:p w14:paraId="128F8C04">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工程质量保修书由发包人、承包人在工程竣工验收前共同签署，作为施工合同附件，其有效期限至保修期满。</w:t>
      </w:r>
    </w:p>
    <w:p w14:paraId="33A8F392">
      <w:pPr>
        <w:widowControl w:val="0"/>
        <w:kinsoku/>
        <w:autoSpaceDE/>
        <w:autoSpaceDN/>
        <w:adjustRightInd/>
        <w:snapToGrid/>
        <w:spacing w:line="360" w:lineRule="auto"/>
        <w:jc w:val="both"/>
        <w:textAlignment w:val="auto"/>
        <w:rPr>
          <w:rFonts w:ascii="宋体" w:hAnsi="宋体" w:eastAsia="宋体" w:cs="宋体"/>
          <w:snapToGrid/>
          <w:color w:val="auto"/>
          <w:kern w:val="2"/>
        </w:rPr>
      </w:pPr>
    </w:p>
    <w:p w14:paraId="1EBD4129">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39EBC80C">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76B66F54">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7744ABF8">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6760164D">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297E6F49">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1309D1D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发包人(公章)：         承包人(公章)：                 </w:t>
      </w:r>
    </w:p>
    <w:p w14:paraId="56F10780">
      <w:pPr>
        <w:widowControl w:val="0"/>
        <w:tabs>
          <w:tab w:val="center" w:pos="4153"/>
          <w:tab w:val="right" w:pos="8306"/>
        </w:tabs>
        <w:kinsoku/>
        <w:autoSpaceDE/>
        <w:autoSpaceDN/>
        <w:adjustRightInd/>
        <w:spacing w:line="360" w:lineRule="auto"/>
        <w:ind w:firstLine="420" w:firstLineChars="200"/>
        <w:textAlignment w:val="auto"/>
        <w:rPr>
          <w:rFonts w:ascii="宋体" w:hAnsi="宋体" w:eastAsia="宋体" w:cs="宋体"/>
          <w:snapToGrid/>
          <w:color w:val="auto"/>
        </w:rPr>
      </w:pPr>
    </w:p>
    <w:p w14:paraId="23C7F03D">
      <w:pPr>
        <w:widowControl w:val="0"/>
        <w:tabs>
          <w:tab w:val="center" w:pos="4153"/>
          <w:tab w:val="right" w:pos="8306"/>
        </w:tabs>
        <w:kinsoku/>
        <w:autoSpaceDE/>
        <w:autoSpaceDN/>
        <w:adjustRightInd/>
        <w:spacing w:line="400" w:lineRule="exact"/>
        <w:ind w:firstLine="360" w:firstLineChars="200"/>
        <w:textAlignment w:val="auto"/>
        <w:rPr>
          <w:rFonts w:ascii="仿宋_GB2312" w:hAnsi="仿宋_GB2312" w:eastAsia="仿宋_GB2312" w:cs="仿宋_GB2312"/>
          <w:snapToGrid/>
          <w:color w:val="auto"/>
          <w:sz w:val="18"/>
          <w:szCs w:val="18"/>
        </w:rPr>
      </w:pPr>
    </w:p>
    <w:p w14:paraId="4AE8A83F">
      <w:pPr>
        <w:widowControl w:val="0"/>
        <w:tabs>
          <w:tab w:val="center" w:pos="4153"/>
          <w:tab w:val="right" w:pos="8306"/>
        </w:tabs>
        <w:kinsoku/>
        <w:autoSpaceDE/>
        <w:autoSpaceDN/>
        <w:adjustRightInd/>
        <w:spacing w:line="400" w:lineRule="exact"/>
        <w:ind w:firstLine="360" w:firstLineChars="200"/>
        <w:textAlignment w:val="auto"/>
        <w:rPr>
          <w:rFonts w:ascii="仿宋_GB2312" w:hAnsi="仿宋_GB2312" w:eastAsia="仿宋_GB2312" w:cs="仿宋_GB2312"/>
          <w:snapToGrid/>
          <w:color w:val="auto"/>
          <w:sz w:val="18"/>
          <w:szCs w:val="18"/>
        </w:rPr>
      </w:pPr>
    </w:p>
    <w:p w14:paraId="0A246E42">
      <w:pPr>
        <w:widowControl w:val="0"/>
        <w:tabs>
          <w:tab w:val="center" w:pos="4153"/>
          <w:tab w:val="right" w:pos="8306"/>
        </w:tabs>
        <w:kinsoku/>
        <w:autoSpaceDE/>
        <w:autoSpaceDN/>
        <w:adjustRightInd/>
        <w:spacing w:line="400" w:lineRule="exact"/>
        <w:ind w:firstLine="360" w:firstLineChars="200"/>
        <w:textAlignment w:val="auto"/>
        <w:rPr>
          <w:rFonts w:ascii="仿宋_GB2312" w:hAnsi="仿宋_GB2312" w:eastAsia="仿宋_GB2312" w:cs="仿宋_GB2312"/>
          <w:snapToGrid/>
          <w:color w:val="auto"/>
          <w:sz w:val="18"/>
          <w:szCs w:val="18"/>
        </w:rPr>
      </w:pPr>
    </w:p>
    <w:p w14:paraId="60555936">
      <w:pPr>
        <w:widowControl w:val="0"/>
        <w:tabs>
          <w:tab w:val="center" w:pos="4153"/>
          <w:tab w:val="right" w:pos="8306"/>
        </w:tabs>
        <w:kinsoku/>
        <w:autoSpaceDE/>
        <w:autoSpaceDN/>
        <w:adjustRightInd/>
        <w:spacing w:line="400" w:lineRule="exact"/>
        <w:ind w:firstLine="360" w:firstLineChars="200"/>
        <w:textAlignment w:val="auto"/>
        <w:rPr>
          <w:rFonts w:ascii="仿宋_GB2312" w:hAnsi="仿宋_GB2312" w:eastAsia="仿宋_GB2312" w:cs="仿宋_GB2312"/>
          <w:snapToGrid/>
          <w:color w:val="auto"/>
          <w:sz w:val="18"/>
          <w:szCs w:val="18"/>
        </w:rPr>
      </w:pPr>
    </w:p>
    <w:p w14:paraId="631127AE">
      <w:pPr>
        <w:widowControl w:val="0"/>
        <w:tabs>
          <w:tab w:val="center" w:pos="4153"/>
          <w:tab w:val="right" w:pos="8306"/>
        </w:tabs>
        <w:kinsoku/>
        <w:autoSpaceDE/>
        <w:autoSpaceDN/>
        <w:adjustRightInd/>
        <w:spacing w:line="400" w:lineRule="exact"/>
        <w:ind w:firstLine="360" w:firstLineChars="200"/>
        <w:textAlignment w:val="auto"/>
        <w:rPr>
          <w:rFonts w:ascii="仿宋_GB2312" w:hAnsi="仿宋_GB2312" w:eastAsia="仿宋_GB2312" w:cs="仿宋_GB2312"/>
          <w:snapToGrid/>
          <w:color w:val="auto"/>
          <w:sz w:val="18"/>
          <w:szCs w:val="18"/>
        </w:rPr>
      </w:pPr>
    </w:p>
    <w:p w14:paraId="522B7AA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szCs w:val="24"/>
        </w:rPr>
      </w:pPr>
      <w:r>
        <w:rPr>
          <w:rFonts w:hint="eastAsia" w:ascii="宋体" w:hAnsi="宋体" w:eastAsia="宋体" w:cs="宋体"/>
          <w:snapToGrid/>
          <w:color w:val="auto"/>
          <w:kern w:val="2"/>
          <w:szCs w:val="24"/>
        </w:rPr>
        <w:t xml:space="preserve">法定代表人(签字)：       法定代表人(签字)：  </w:t>
      </w:r>
    </w:p>
    <w:p w14:paraId="0B74C380">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szCs w:val="24"/>
        </w:rPr>
      </w:pPr>
    </w:p>
    <w:p w14:paraId="02EF3B39">
      <w:pPr>
        <w:keepNext/>
        <w:keepLines/>
        <w:widowControl w:val="0"/>
        <w:kinsoku/>
        <w:autoSpaceDE/>
        <w:autoSpaceDN/>
        <w:adjustRightInd/>
        <w:snapToGrid/>
        <w:spacing w:before="260" w:after="260" w:line="413" w:lineRule="auto"/>
        <w:ind w:firstLine="643" w:firstLineChars="200"/>
        <w:jc w:val="both"/>
        <w:rPr>
          <w:rFonts w:eastAsia="黑体" w:cs="Times New Roman"/>
          <w:b/>
          <w:snapToGrid/>
          <w:color w:val="auto"/>
          <w:kern w:val="2"/>
          <w:sz w:val="32"/>
          <w:szCs w:val="22"/>
        </w:rPr>
      </w:pPr>
    </w:p>
    <w:p w14:paraId="5B0E8331">
      <w:pPr>
        <w:widowControl w:val="0"/>
        <w:kinsoku/>
        <w:autoSpaceDE/>
        <w:autoSpaceDN/>
        <w:adjustRightInd/>
        <w:snapToGrid/>
        <w:spacing w:line="400" w:lineRule="exact"/>
        <w:ind w:firstLine="420" w:firstLineChars="200"/>
        <w:jc w:val="both"/>
        <w:textAlignment w:val="auto"/>
        <w:rPr>
          <w:rFonts w:ascii="Times New Roman" w:hAnsi="Times New Roman" w:eastAsia="宋体" w:cs="Times New Roman"/>
          <w:snapToGrid/>
          <w:color w:val="auto"/>
          <w:kern w:val="2"/>
          <w:szCs w:val="24"/>
        </w:rPr>
      </w:pPr>
    </w:p>
    <w:p w14:paraId="639CC42D">
      <w:pPr>
        <w:widowControl w:val="0"/>
        <w:kinsoku/>
        <w:autoSpaceDE/>
        <w:autoSpaceDN/>
        <w:adjustRightInd/>
        <w:snapToGrid/>
        <w:spacing w:line="400" w:lineRule="exact"/>
        <w:ind w:firstLine="420" w:firstLineChars="200"/>
        <w:jc w:val="both"/>
        <w:textAlignment w:val="auto"/>
        <w:rPr>
          <w:rFonts w:ascii="仿宋_GB2312" w:hAnsi="仿宋_GB2312" w:eastAsia="仿宋_GB2312" w:cs="仿宋_GB2312"/>
          <w:snapToGrid/>
          <w:color w:val="auto"/>
          <w:kern w:val="2"/>
          <w:szCs w:val="24"/>
        </w:rPr>
      </w:pPr>
    </w:p>
    <w:p w14:paraId="3ADE5211">
      <w:pPr>
        <w:widowControl w:val="0"/>
        <w:kinsoku/>
        <w:autoSpaceDE/>
        <w:autoSpaceDN/>
        <w:adjustRightInd/>
        <w:snapToGrid/>
        <w:spacing w:line="400" w:lineRule="exact"/>
        <w:ind w:firstLine="420" w:firstLineChars="200"/>
        <w:jc w:val="both"/>
        <w:textAlignment w:val="auto"/>
        <w:rPr>
          <w:rFonts w:ascii="仿宋_GB2312" w:hAnsi="仿宋_GB2312" w:eastAsia="仿宋_GB2312" w:cs="仿宋_GB2312"/>
          <w:snapToGrid/>
          <w:color w:val="auto"/>
          <w:kern w:val="2"/>
          <w:szCs w:val="24"/>
        </w:rPr>
      </w:pPr>
    </w:p>
    <w:p w14:paraId="2D01FFF6">
      <w:pPr>
        <w:widowControl w:val="0"/>
        <w:kinsoku/>
        <w:autoSpaceDE/>
        <w:autoSpaceDN/>
        <w:adjustRightInd/>
        <w:snapToGrid/>
        <w:spacing w:line="400" w:lineRule="exact"/>
        <w:textAlignment w:val="auto"/>
        <w:outlineLvl w:val="1"/>
        <w:rPr>
          <w:rFonts w:ascii="宋体" w:hAnsi="宋体" w:eastAsia="宋体" w:cs="宋体"/>
          <w:b/>
          <w:snapToGrid/>
          <w:color w:val="auto"/>
          <w:sz w:val="24"/>
          <w:szCs w:val="36"/>
        </w:rPr>
      </w:pPr>
      <w:bookmarkStart w:id="324" w:name="_Toc14191"/>
      <w:r>
        <w:rPr>
          <w:rFonts w:hint="eastAsia" w:ascii="宋体" w:hAnsi="宋体" w:eastAsia="宋体" w:cs="宋体"/>
          <w:b/>
          <w:snapToGrid/>
          <w:color w:val="auto"/>
          <w:sz w:val="24"/>
          <w:szCs w:val="36"/>
        </w:rPr>
        <w:br w:type="page"/>
      </w:r>
      <w:r>
        <w:rPr>
          <w:rFonts w:hint="eastAsia" w:ascii="宋体" w:hAnsi="宋体" w:eastAsia="宋体" w:cs="宋体"/>
          <w:b/>
          <w:snapToGrid/>
          <w:color w:val="auto"/>
          <w:sz w:val="24"/>
          <w:szCs w:val="36"/>
        </w:rPr>
        <w:t>附件8：安全维稳协议书</w:t>
      </w:r>
      <w:bookmarkEnd w:id="324"/>
    </w:p>
    <w:p w14:paraId="722F340C">
      <w:pPr>
        <w:widowControl w:val="0"/>
        <w:kinsoku/>
        <w:autoSpaceDE/>
        <w:autoSpaceDN/>
        <w:adjustRightInd/>
        <w:snapToGrid/>
        <w:spacing w:line="400" w:lineRule="exact"/>
        <w:jc w:val="center"/>
        <w:textAlignment w:val="auto"/>
        <w:rPr>
          <w:rFonts w:ascii="宋体" w:hAnsi="宋体" w:eastAsia="宋体" w:cs="宋体"/>
          <w:b/>
          <w:bCs/>
          <w:snapToGrid/>
          <w:color w:val="auto"/>
          <w:kern w:val="2"/>
          <w:szCs w:val="24"/>
        </w:rPr>
      </w:pPr>
      <w:r>
        <w:rPr>
          <w:rFonts w:hint="eastAsia" w:ascii="宋体" w:hAnsi="宋体" w:eastAsia="宋体" w:cs="宋体"/>
          <w:b/>
          <w:bCs/>
          <w:snapToGrid/>
          <w:color w:val="auto"/>
          <w:kern w:val="2"/>
          <w:szCs w:val="24"/>
        </w:rPr>
        <w:t>安全维稳协议书</w:t>
      </w:r>
    </w:p>
    <w:p w14:paraId="5E79A39C">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发包人（全称）：</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 xml:space="preserve"> </w:t>
      </w:r>
    </w:p>
    <w:p w14:paraId="6E18192E">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承包人（全称）：</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 xml:space="preserve">                   </w:t>
      </w:r>
    </w:p>
    <w:p w14:paraId="6DB07A6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为做好</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u w:val="single"/>
          <w:lang w:val="en-US" w:eastAsia="zh-CN"/>
        </w:rPr>
        <w:t xml:space="preserve">       </w:t>
      </w:r>
      <w:r>
        <w:rPr>
          <w:rFonts w:hint="eastAsia" w:ascii="宋体" w:hAnsi="宋体" w:eastAsia="宋体" w:cs="宋体"/>
          <w:snapToGrid/>
          <w:color w:val="auto"/>
          <w:kern w:val="2"/>
          <w:u w:val="single"/>
        </w:rPr>
        <w:t xml:space="preserve">     </w:t>
      </w:r>
      <w:r>
        <w:rPr>
          <w:rFonts w:hint="eastAsia" w:ascii="宋体" w:hAnsi="宋体" w:eastAsia="宋体" w:cs="宋体"/>
          <w:snapToGrid/>
          <w:color w:val="auto"/>
          <w:kern w:val="2"/>
        </w:rPr>
        <w:t xml:space="preserve"> 项目安全维稳工作，经甲乙双方协商，特制定如下条款：</w:t>
      </w:r>
    </w:p>
    <w:p w14:paraId="2780D93E">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一、发包人权利与义务</w:t>
      </w:r>
    </w:p>
    <w:p w14:paraId="029FA7F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1.监督承包人支付农民工工资工作，付款过程中有权利要求承包人优先支付农民工工资。</w:t>
      </w:r>
    </w:p>
    <w:p w14:paraId="202DDC0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2.根据本协议约定，发包人享有对承包人违反本协议约定的经济处罚权。</w:t>
      </w:r>
    </w:p>
    <w:p w14:paraId="6F3535CA">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二、承包人责任与义务</w:t>
      </w:r>
    </w:p>
    <w:p w14:paraId="25DE603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1.承包人为本协议的责任主体单位。</w:t>
      </w:r>
    </w:p>
    <w:p w14:paraId="784E64D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2.承包人应按发包人要求提供相应资料、凭证。</w:t>
      </w:r>
    </w:p>
    <w:p w14:paraId="7FE46728">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3.承包人应保证在收到工程款后优先支付农民工工资。</w:t>
      </w:r>
    </w:p>
    <w:p w14:paraId="203EED4C">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三、违约责任追究</w:t>
      </w:r>
    </w:p>
    <w:p w14:paraId="776ADC4F">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1.合同履约期间，如发生与承包人有关的重大治安事件，或发生被新闻媒体曝光产生负面影响的，或在政府、行业等相关部门检查中被勒令停工整改的现象，承包人自愿每次向发包人支付50万元的违约金，并同意在下次工程款中扣除违约金。</w:t>
      </w:r>
    </w:p>
    <w:p w14:paraId="45324F9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如因承包人在劳务工资、材料款支付等方面工作未安排到位，引发群体性事件，发生堵门、堵路，冲击有关部门办公场地，及对发包人正常工作带来负面影响的，承包人自愿每次向发包人支付50万元的违约金，并同意在下次工程款中扣除违约金。</w:t>
      </w:r>
    </w:p>
    <w:p w14:paraId="3E72D2FD">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3.若发生以下情况：</w:t>
      </w:r>
    </w:p>
    <w:p w14:paraId="5E250795">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（1）一个月内因同一事件引发的重大治安事件，或发生被新闻媒体曝光，或在政府、行业等相关部门检查中被勒令停工整改2次及以上的； </w:t>
      </w:r>
    </w:p>
    <w:p w14:paraId="61D235D1">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（2）一个月内引发群体性事件、堵门、堵路或冲击有关部门办公场2次及以上的；</w:t>
      </w:r>
    </w:p>
    <w:p w14:paraId="634EB23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（3）发生上述事件且与本合同段内容有关的，累计达5次及以上的；</w:t>
      </w:r>
    </w:p>
    <w:p w14:paraId="4CB746D2">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发包人有权终止承包人在本合同段的承包合同，或将本合同段工程中部分工作交由其他承包人或特殊承包人完成，承包人无条件按照发包人规定的期限退场或接受调遣。在不解除本合同规定的承包人责任和义务的同时，由此引起的责任及相关费用均由承包人承担；并上报行政主管部门。</w:t>
      </w:r>
    </w:p>
    <w:p w14:paraId="0EF96CE5">
      <w:pPr>
        <w:widowControl w:val="0"/>
        <w:kinsoku/>
        <w:autoSpaceDE/>
        <w:autoSpaceDN/>
        <w:adjustRightInd/>
        <w:snapToGrid/>
        <w:spacing w:line="360" w:lineRule="auto"/>
        <w:jc w:val="both"/>
        <w:textAlignment w:val="auto"/>
        <w:rPr>
          <w:rFonts w:ascii="宋体" w:hAnsi="宋体" w:eastAsia="宋体" w:cs="宋体"/>
          <w:snapToGrid/>
          <w:color w:val="auto"/>
          <w:kern w:val="2"/>
        </w:rPr>
      </w:pPr>
    </w:p>
    <w:p w14:paraId="2D44F08A">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 xml:space="preserve">发包人(公章)：                   承包人(公章)：                                          </w:t>
      </w:r>
    </w:p>
    <w:p w14:paraId="671DAB6B">
      <w:pPr>
        <w:widowControl w:val="0"/>
        <w:kinsoku/>
        <w:autoSpaceDE/>
        <w:autoSpaceDN/>
        <w:adjustRightInd/>
        <w:snapToGrid/>
        <w:spacing w:line="360" w:lineRule="auto"/>
        <w:ind w:firstLine="420" w:firstLineChars="200"/>
        <w:jc w:val="both"/>
        <w:textAlignment w:val="auto"/>
        <w:rPr>
          <w:rFonts w:ascii="宋体" w:hAnsi="宋体" w:eastAsia="宋体" w:cs="宋体"/>
          <w:snapToGrid/>
          <w:color w:val="auto"/>
          <w:kern w:val="2"/>
        </w:rPr>
      </w:pPr>
    </w:p>
    <w:p w14:paraId="7F516E79">
      <w:pPr>
        <w:widowControl w:val="0"/>
        <w:kinsoku/>
        <w:autoSpaceDE/>
        <w:autoSpaceDN/>
        <w:adjustRightInd/>
        <w:snapToGrid/>
        <w:spacing w:line="360" w:lineRule="auto"/>
        <w:jc w:val="both"/>
        <w:textAlignment w:val="auto"/>
        <w:rPr>
          <w:rFonts w:ascii="宋体" w:hAnsi="宋体" w:eastAsia="宋体" w:cs="宋体"/>
          <w:snapToGrid/>
          <w:color w:val="auto"/>
          <w:kern w:val="2"/>
        </w:rPr>
      </w:pPr>
      <w:r>
        <w:rPr>
          <w:rFonts w:hint="eastAsia" w:ascii="宋体" w:hAnsi="宋体" w:eastAsia="宋体" w:cs="宋体"/>
          <w:snapToGrid/>
          <w:color w:val="auto"/>
          <w:kern w:val="2"/>
        </w:rPr>
        <w:t>法定代表人                     法定代表人</w:t>
      </w:r>
    </w:p>
    <w:p w14:paraId="719974A3">
      <w:pPr>
        <w:widowControl w:val="0"/>
        <w:kinsoku/>
        <w:autoSpaceDE/>
        <w:autoSpaceDN/>
        <w:adjustRightInd/>
        <w:snapToGrid/>
        <w:spacing w:line="360" w:lineRule="auto"/>
        <w:jc w:val="both"/>
        <w:textAlignment w:val="auto"/>
        <w:rPr>
          <w:rFonts w:ascii="宋体" w:hAnsi="宋体" w:eastAsia="宋体" w:cs="宋体"/>
          <w:b/>
          <w:bCs/>
          <w:snapToGrid/>
          <w:color w:val="auto"/>
          <w:kern w:val="2"/>
        </w:rPr>
      </w:pPr>
      <w:r>
        <w:rPr>
          <w:rFonts w:hint="eastAsia" w:ascii="宋体" w:hAnsi="宋体" w:eastAsia="宋体" w:cs="宋体"/>
          <w:snapToGrid/>
          <w:color w:val="auto"/>
          <w:kern w:val="2"/>
        </w:rPr>
        <w:t xml:space="preserve">或委托代理人(签字)：           或委托代理人(签字)：  </w:t>
      </w:r>
    </w:p>
    <w:p w14:paraId="2336ECEA">
      <w:pPr>
        <w:pStyle w:val="120"/>
        <w:rPr>
          <w:rFonts w:hint="eastAsia"/>
          <w:color w:val="auto"/>
          <w:lang w:val="en-US" w:eastAsia="zh-Hans"/>
        </w:rPr>
      </w:pPr>
    </w:p>
    <w:p w14:paraId="7FE109E3">
      <w:pPr>
        <w:widowControl w:val="0"/>
        <w:kinsoku/>
        <w:autoSpaceDE/>
        <w:autoSpaceDN/>
        <w:adjustRightInd/>
        <w:snapToGrid/>
        <w:spacing w:line="400" w:lineRule="exact"/>
        <w:ind w:firstLine="420" w:firstLineChars="200"/>
        <w:jc w:val="both"/>
        <w:textAlignment w:val="auto"/>
        <w:rPr>
          <w:rFonts w:ascii="Times New Roman" w:hAnsi="Times New Roman" w:eastAsia="宋体" w:cs="Times New Roman"/>
          <w:snapToGrid/>
          <w:color w:val="auto"/>
          <w:kern w:val="2"/>
          <w:szCs w:val="24"/>
        </w:rPr>
      </w:pPr>
    </w:p>
    <w:p w14:paraId="4D6AA0F1"/>
    <w:sectPr>
      <w:headerReference r:id="rId4" w:type="first"/>
      <w:footerReference r:id="rId7" w:type="first"/>
      <w:footerReference r:id="rId5" w:type="default"/>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0000019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A9AD7">
    <w:pPr>
      <w:pStyle w:val="18"/>
      <w:ind w:firstLine="360"/>
    </w:pPr>
    <w:r>
      <w:rPr>
        <w:snapToGrid/>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43535" cy="2540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343535" cy="254000"/>
                      </a:xfrm>
                      <a:prstGeom prst="rect">
                        <a:avLst/>
                      </a:prstGeom>
                      <a:noFill/>
                      <a:ln>
                        <a:noFill/>
                      </a:ln>
                      <a:effectLst/>
                    </wps:spPr>
                    <wps:txbx>
                      <w:txbxContent>
                        <w:p w14:paraId="020934FE">
                          <w:pPr>
                            <w:pStyle w:val="18"/>
                            <w:ind w:firstLine="360"/>
                          </w:pPr>
                          <w:r>
                            <w:fldChar w:fldCharType="begin"/>
                          </w:r>
                          <w:r>
                            <w:instrText xml:space="preserve"> PAGE  \* MERGEFORMAT </w:instrText>
                          </w:r>
                          <w:r>
                            <w:fldChar w:fldCharType="separate"/>
                          </w:r>
                          <w:r>
                            <w:t>20</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20pt;width:27.05pt;mso-position-horizontal:center;mso-position-horizontal-relative:margin;mso-wrap-style:none;z-index:251660288;mso-width-relative:page;mso-height-relative:page;" filled="f" stroked="f" coordsize="21600,21600" o:gfxdata="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xVrqdEAAAADAQAADwAAAAAAAAABACAAAAAiAAAA&#10;ZHJzL2Rvd25yZXYueG1sUEsBAhQAFAAAAAgAh07iQCwLc3UOAgAAEAQAAA4AAAAAAAAAAQAgAAAA&#10;IAEAAGRycy9lMm9Eb2MueG1sUEsFBgAAAAAGAAYAWQEAAKAFAAAAAA==&#10;">
              <v:fill on="f" focussize="0,0"/>
              <v:stroke on="f"/>
              <v:imagedata o:title=""/>
              <o:lock v:ext="edit" aspectratio="f"/>
              <v:textbox inset="0mm,0mm,0mm,0mm" style="mso-fit-shape-to-text:t;">
                <w:txbxContent>
                  <w:p w14:paraId="020934FE">
                    <w:pPr>
                      <w:pStyle w:val="18"/>
                      <w:ind w:firstLine="360"/>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AF7B54">
    <w:pPr>
      <w:pStyle w:val="18"/>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590DDD">
                          <w:pPr>
                            <w:pStyle w:val="18"/>
                          </w:pPr>
                          <w:r>
                            <w:fldChar w:fldCharType="begin"/>
                          </w:r>
                          <w:r>
                            <w:instrText xml:space="preserve"> PAGE  \* MERGEFORMAT </w:instrText>
                          </w:r>
                          <w:r>
                            <w:fldChar w:fldCharType="separate"/>
                          </w:r>
                          <w:r>
                            <w:t>30</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53590DDD">
                    <w:pPr>
                      <w:pStyle w:val="18"/>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0CFD3">
    <w:pPr>
      <w:pStyle w:val="18"/>
      <w:framePr w:wrap="around" w:vAnchor="text" w:hAnchor="margin" w:xAlign="center" w:y="1"/>
      <w:rPr>
        <w:rStyle w:val="32"/>
      </w:rPr>
    </w:pPr>
    <w:r>
      <w:fldChar w:fldCharType="begin"/>
    </w:r>
    <w:r>
      <w:rPr>
        <w:rStyle w:val="32"/>
      </w:rPr>
      <w:instrText xml:space="preserve">PAGE  </w:instrText>
    </w:r>
    <w:r>
      <w:fldChar w:fldCharType="end"/>
    </w:r>
  </w:p>
  <w:p w14:paraId="4D60070F">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DC968">
    <w:pPr>
      <w:pStyle w:val="18"/>
      <w:ind w:right="-156"/>
      <w:jc w:val="center"/>
      <w:rPr>
        <w:sz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925AEF">
                          <w:pPr>
                            <w:pStyle w:val="18"/>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0F925AEF">
                    <w:pPr>
                      <w:pStyle w:val="18"/>
                    </w:pPr>
                    <w:r>
                      <w:fldChar w:fldCharType="begin"/>
                    </w:r>
                    <w:r>
                      <w:instrText xml:space="preserve"> PAGE  \* MERGEFORMAT </w:instrText>
                    </w:r>
                    <w:r>
                      <w:fldChar w:fldCharType="separate"/>
                    </w:r>
                    <w:r>
                      <w:t>32</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5F60B75C">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DD348">
    <w:pPr>
      <w:pStyle w:val="19"/>
      <w:ind w:firstLine="90" w:firstLineChars="50"/>
      <w:jc w:val="both"/>
      <w:rPr>
        <w:sz w:val="21"/>
        <w:u w:val="single"/>
      </w:rPr>
    </w:pPr>
    <w:r>
      <w:rPr>
        <w:rFonts w:hint="eastAsia" w:ascii="宋体" w:hAnsi="宋体" w:eastAsia="宋体"/>
      </w:rPr>
      <w:t>西安市东方中学教辅用房提升改造项目</w:t>
    </w:r>
    <w:r>
      <w:t xml:space="preserve">                                           </w:t>
    </w:r>
    <w:r>
      <w:rPr>
        <w:rFonts w:hint="eastAsia"/>
      </w:rPr>
      <w:t>项目编号：LZBF2022-1098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7E89BC"/>
    <w:multiLevelType w:val="singleLevel"/>
    <w:tmpl w:val="A07E89BC"/>
    <w:lvl w:ilvl="0" w:tentative="0">
      <w:start w:val="15"/>
      <w:numFmt w:val="chineseCounting"/>
      <w:suff w:val="nothing"/>
      <w:lvlText w:val="%1、"/>
      <w:lvlJc w:val="left"/>
      <w:rPr>
        <w:rFonts w:hint="eastAsia"/>
      </w:rPr>
    </w:lvl>
  </w:abstractNum>
  <w:abstractNum w:abstractNumId="1">
    <w:nsid w:val="BA965B9F"/>
    <w:multiLevelType w:val="singleLevel"/>
    <w:tmpl w:val="BA965B9F"/>
    <w:lvl w:ilvl="0" w:tentative="0">
      <w:start w:val="1"/>
      <w:numFmt w:val="chineseCounting"/>
      <w:suff w:val="nothing"/>
      <w:lvlText w:val="%1、"/>
      <w:lvlJc w:val="left"/>
      <w:pPr>
        <w:ind w:left="0"/>
      </w:pPr>
      <w:rPr>
        <w:rFonts w:hint="eastAsia"/>
      </w:rPr>
    </w:lvl>
  </w:abstractNum>
  <w:abstractNum w:abstractNumId="2">
    <w:nsid w:val="D118BC99"/>
    <w:multiLevelType w:val="singleLevel"/>
    <w:tmpl w:val="D118BC99"/>
    <w:lvl w:ilvl="0" w:tentative="0">
      <w:start w:val="3"/>
      <w:numFmt w:val="chineseCounting"/>
      <w:suff w:val="nothing"/>
      <w:lvlText w:val="%1、"/>
      <w:lvlJc w:val="left"/>
      <w:rPr>
        <w:rFonts w:hint="eastAsia"/>
      </w:rPr>
    </w:lvl>
  </w:abstractNum>
  <w:abstractNum w:abstractNumId="3">
    <w:nsid w:val="FFE69355"/>
    <w:multiLevelType w:val="singleLevel"/>
    <w:tmpl w:val="FFE69355"/>
    <w:lvl w:ilvl="0" w:tentative="0">
      <w:start w:val="10"/>
      <w:numFmt w:val="chineseCounting"/>
      <w:suff w:val="nothing"/>
      <w:lvlText w:val="%1、"/>
      <w:lvlJc w:val="left"/>
      <w:rPr>
        <w:rFonts w:hint="eastAsia"/>
      </w:rPr>
    </w:lvl>
  </w:abstractNum>
  <w:abstractNum w:abstractNumId="4">
    <w:nsid w:val="1CC190EA"/>
    <w:multiLevelType w:val="singleLevel"/>
    <w:tmpl w:val="1CC190EA"/>
    <w:lvl w:ilvl="0" w:tentative="0">
      <w:start w:val="1"/>
      <w:numFmt w:val="chineseCounting"/>
      <w:suff w:val="nothing"/>
      <w:lvlText w:val="%1、"/>
      <w:lvlJc w:val="left"/>
      <w:pPr>
        <w:ind w:left="400" w:firstLine="0"/>
      </w:pPr>
      <w:rPr>
        <w:rFonts w:hint="eastAsia"/>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45FB3697"/>
    <w:rsid w:val="002367D0"/>
    <w:rsid w:val="003C0511"/>
    <w:rsid w:val="0044778E"/>
    <w:rsid w:val="00631E00"/>
    <w:rsid w:val="00634132"/>
    <w:rsid w:val="00654728"/>
    <w:rsid w:val="00A2279C"/>
    <w:rsid w:val="00A35557"/>
    <w:rsid w:val="00AD1996"/>
    <w:rsid w:val="01761F33"/>
    <w:rsid w:val="0443425C"/>
    <w:rsid w:val="05B71F0C"/>
    <w:rsid w:val="09045F63"/>
    <w:rsid w:val="09E10052"/>
    <w:rsid w:val="0C0D2246"/>
    <w:rsid w:val="0EC266A4"/>
    <w:rsid w:val="10ED4B71"/>
    <w:rsid w:val="11515FF2"/>
    <w:rsid w:val="1BE22134"/>
    <w:rsid w:val="1FBA5176"/>
    <w:rsid w:val="20A0436C"/>
    <w:rsid w:val="21586079"/>
    <w:rsid w:val="233139A1"/>
    <w:rsid w:val="23B0095A"/>
    <w:rsid w:val="23B15927"/>
    <w:rsid w:val="23F0560A"/>
    <w:rsid w:val="2637027A"/>
    <w:rsid w:val="281318C7"/>
    <w:rsid w:val="281401A9"/>
    <w:rsid w:val="28534828"/>
    <w:rsid w:val="2EF75A9F"/>
    <w:rsid w:val="2F2163F8"/>
    <w:rsid w:val="30471B2E"/>
    <w:rsid w:val="32CE77C6"/>
    <w:rsid w:val="339E68E9"/>
    <w:rsid w:val="37471108"/>
    <w:rsid w:val="3B607031"/>
    <w:rsid w:val="3FEA5313"/>
    <w:rsid w:val="402D7572"/>
    <w:rsid w:val="41FF4F3E"/>
    <w:rsid w:val="42D7473E"/>
    <w:rsid w:val="45D07586"/>
    <w:rsid w:val="45FB3697"/>
    <w:rsid w:val="477A756F"/>
    <w:rsid w:val="47B046B2"/>
    <w:rsid w:val="483A0C1F"/>
    <w:rsid w:val="4F2935FA"/>
    <w:rsid w:val="507C5C1C"/>
    <w:rsid w:val="5A332E0E"/>
    <w:rsid w:val="60766E7E"/>
    <w:rsid w:val="61DC44FC"/>
    <w:rsid w:val="631B72A6"/>
    <w:rsid w:val="65BF03BD"/>
    <w:rsid w:val="65C42176"/>
    <w:rsid w:val="6D3520E9"/>
    <w:rsid w:val="6D941C87"/>
    <w:rsid w:val="6E393BF7"/>
    <w:rsid w:val="70C94DEE"/>
    <w:rsid w:val="74C85C27"/>
    <w:rsid w:val="75764273"/>
    <w:rsid w:val="783E1615"/>
    <w:rsid w:val="784A1D68"/>
    <w:rsid w:val="78827754"/>
    <w:rsid w:val="7F5E283C"/>
    <w:rsid w:val="7F6A0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0" w:semiHidden="0" w:name="toc 2"/>
    <w:lsdException w:qFormat="1" w:unhideWhenUsed="0" w:uiPriority="9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qFormat="1" w:uiPriority="0" w:semiHidden="0" w:name="HTML Acronym"/>
    <w:lsdException w:unhideWhenUsed="0" w:uiPriority="0" w:semiHidden="0" w:name="HTML Address"/>
    <w:lsdException w:qFormat="1" w:uiPriority="0" w:semiHidden="0" w:name="HTML Cite"/>
    <w:lsdException w:qFormat="1" w:uiPriority="0" w:semiHidden="0" w:name="HTML Code"/>
    <w:lsdException w:qFormat="1" w:uiPriority="0" w:semiHidden="0" w:name="HTML Definition"/>
    <w:lsdException w:qFormat="1" w:uiPriority="0" w:semiHidden="0" w:name="HTML Keyboard"/>
    <w:lsdException w:unhideWhenUsed="0" w:uiPriority="0" w:semiHidden="0" w:name="HTML Preformatted"/>
    <w:lsdException w:qFormat="1" w:uiPriority="0" w:semiHidden="0" w:name="HTML Sample"/>
    <w:lsdException w:qFormat="1" w:uiPriority="0" w:semiHidden="0" w:name="HTML Typewriter"/>
    <w:lsdException w:qFormat="1" w:uiPriority="0" w:semiHidden="0" w:name="HTML Variable"/>
    <w:lsdException w:qFormat="1" w:uiPriority="99"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47"/>
    <w:autoRedefine/>
    <w:qFormat/>
    <w:uiPriority w:val="99"/>
    <w:pPr>
      <w:keepNext/>
      <w:keepLines/>
      <w:widowControl w:val="0"/>
      <w:kinsoku/>
      <w:autoSpaceDE/>
      <w:autoSpaceDN/>
      <w:adjustRightInd/>
      <w:snapToGrid/>
      <w:spacing w:line="360" w:lineRule="auto"/>
      <w:jc w:val="center"/>
      <w:textAlignment w:val="auto"/>
      <w:outlineLvl w:val="0"/>
    </w:pPr>
    <w:rPr>
      <w:rFonts w:ascii="Times New Roman" w:hAnsi="Times New Roman" w:eastAsia="宋体" w:cs="Times New Roman"/>
      <w:b/>
      <w:bCs/>
      <w:snapToGrid/>
      <w:color w:val="auto"/>
      <w:kern w:val="44"/>
      <w:sz w:val="44"/>
      <w:szCs w:val="44"/>
    </w:rPr>
  </w:style>
  <w:style w:type="paragraph" w:styleId="3">
    <w:name w:val="heading 2"/>
    <w:basedOn w:val="1"/>
    <w:next w:val="1"/>
    <w:link w:val="48"/>
    <w:autoRedefine/>
    <w:qFormat/>
    <w:uiPriority w:val="0"/>
    <w:pPr>
      <w:widowControl w:val="0"/>
      <w:kinsoku/>
      <w:autoSpaceDE/>
      <w:autoSpaceDN/>
      <w:adjustRightInd/>
      <w:snapToGrid/>
      <w:spacing w:line="400" w:lineRule="exact"/>
      <w:textAlignment w:val="auto"/>
      <w:outlineLvl w:val="1"/>
    </w:pPr>
    <w:rPr>
      <w:rFonts w:hint="eastAsia" w:ascii="宋体" w:hAnsi="宋体" w:eastAsia="宋体" w:cs="Times New Roman"/>
      <w:b/>
      <w:snapToGrid/>
      <w:color w:val="auto"/>
      <w:sz w:val="24"/>
      <w:szCs w:val="36"/>
    </w:rPr>
  </w:style>
  <w:style w:type="paragraph" w:styleId="4">
    <w:name w:val="heading 3"/>
    <w:basedOn w:val="1"/>
    <w:next w:val="1"/>
    <w:link w:val="49"/>
    <w:autoRedefine/>
    <w:qFormat/>
    <w:uiPriority w:val="99"/>
    <w:pPr>
      <w:keepNext/>
      <w:keepLines/>
      <w:widowControl w:val="0"/>
      <w:kinsoku/>
      <w:autoSpaceDE/>
      <w:autoSpaceDN/>
      <w:adjustRightInd/>
      <w:snapToGrid/>
      <w:spacing w:line="400" w:lineRule="exact"/>
      <w:textAlignment w:val="auto"/>
      <w:outlineLvl w:val="2"/>
    </w:pPr>
    <w:rPr>
      <w:rFonts w:ascii="Times New Roman" w:hAnsi="Times New Roman" w:eastAsia="宋体" w:cs="Times New Roman"/>
      <w:b/>
      <w:bCs/>
      <w:snapToGrid/>
      <w:color w:val="auto"/>
      <w:sz w:val="24"/>
      <w:szCs w:val="32"/>
    </w:rPr>
  </w:style>
  <w:style w:type="paragraph" w:styleId="5">
    <w:name w:val="heading 4"/>
    <w:basedOn w:val="1"/>
    <w:next w:val="1"/>
    <w:link w:val="50"/>
    <w:autoRedefine/>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paragraph" w:styleId="6">
    <w:name w:val="heading 5"/>
    <w:basedOn w:val="1"/>
    <w:next w:val="1"/>
    <w:link w:val="51"/>
    <w:autoRedefine/>
    <w:qFormat/>
    <w:uiPriority w:val="99"/>
    <w:pPr>
      <w:keepNext/>
      <w:keepLines/>
      <w:widowControl w:val="0"/>
      <w:kinsoku/>
      <w:autoSpaceDE/>
      <w:autoSpaceDN/>
      <w:adjustRightInd/>
      <w:snapToGrid/>
      <w:spacing w:before="280" w:after="290" w:line="376" w:lineRule="auto"/>
      <w:ind w:firstLine="640" w:firstLineChars="200"/>
      <w:jc w:val="both"/>
      <w:textAlignment w:val="auto"/>
      <w:outlineLvl w:val="4"/>
    </w:pPr>
    <w:rPr>
      <w:rFonts w:ascii="Times New Roman" w:hAnsi="Times New Roman" w:eastAsia="宋体" w:cs="Times New Roman"/>
      <w:b/>
      <w:bCs/>
      <w:snapToGrid/>
      <w:color w:val="auto"/>
      <w:sz w:val="28"/>
      <w:szCs w:val="28"/>
    </w:rPr>
  </w:style>
  <w:style w:type="paragraph" w:styleId="7">
    <w:name w:val="heading 6"/>
    <w:basedOn w:val="1"/>
    <w:next w:val="1"/>
    <w:link w:val="52"/>
    <w:autoRedefine/>
    <w:qFormat/>
    <w:uiPriority w:val="99"/>
    <w:pPr>
      <w:keepNext/>
      <w:keepLines/>
      <w:widowControl w:val="0"/>
      <w:kinsoku/>
      <w:autoSpaceDE/>
      <w:autoSpaceDN/>
      <w:adjustRightInd/>
      <w:snapToGrid/>
      <w:spacing w:before="240" w:after="64" w:line="320" w:lineRule="auto"/>
      <w:ind w:firstLine="640" w:firstLineChars="200"/>
      <w:jc w:val="both"/>
      <w:textAlignment w:val="auto"/>
      <w:outlineLvl w:val="5"/>
    </w:pPr>
    <w:rPr>
      <w:rFonts w:ascii="Cambria" w:hAnsi="Cambria" w:eastAsia="宋体" w:cs="Times New Roman"/>
      <w:b/>
      <w:bCs/>
      <w:snapToGrid/>
      <w:color w:val="auto"/>
      <w:sz w:val="24"/>
      <w:szCs w:val="24"/>
    </w:rPr>
  </w:style>
  <w:style w:type="character" w:default="1" w:styleId="31">
    <w:name w:val="Default Paragraph Font"/>
    <w:autoRedefine/>
    <w:semiHidden/>
    <w:unhideWhenUsed/>
    <w:qFormat/>
    <w:uiPriority w:val="1"/>
  </w:style>
  <w:style w:type="table" w:default="1" w:styleId="29">
    <w:name w:val="Normal Table"/>
    <w:autoRedefine/>
    <w:semiHidden/>
    <w:unhideWhenUsed/>
    <w:qFormat/>
    <w:uiPriority w:val="99"/>
    <w:tblPr>
      <w:tblCellMar>
        <w:top w:w="0" w:type="dxa"/>
        <w:left w:w="108" w:type="dxa"/>
        <w:bottom w:w="0" w:type="dxa"/>
        <w:right w:w="108" w:type="dxa"/>
      </w:tblCellMar>
    </w:tblPr>
  </w:style>
  <w:style w:type="paragraph" w:styleId="8">
    <w:name w:val="Normal Indent"/>
    <w:basedOn w:val="1"/>
    <w:autoRedefine/>
    <w:qFormat/>
    <w:uiPriority w:val="0"/>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0"/>
    </w:rPr>
  </w:style>
  <w:style w:type="paragraph" w:styleId="9">
    <w:name w:val="annotation text"/>
    <w:basedOn w:val="1"/>
    <w:link w:val="53"/>
    <w:autoRedefine/>
    <w:qFormat/>
    <w:uiPriority w:val="99"/>
    <w:pPr>
      <w:widowControl w:val="0"/>
      <w:kinsoku/>
      <w:autoSpaceDE/>
      <w:autoSpaceDN/>
      <w:adjustRightInd/>
      <w:snapToGrid/>
      <w:spacing w:line="400" w:lineRule="exact"/>
      <w:ind w:firstLine="640" w:firstLineChars="200"/>
      <w:textAlignment w:val="auto"/>
    </w:pPr>
    <w:rPr>
      <w:rFonts w:ascii="Times New Roman" w:hAnsi="Times New Roman" w:eastAsia="宋体" w:cs="Times New Roman"/>
      <w:snapToGrid/>
      <w:color w:val="auto"/>
      <w:sz w:val="24"/>
      <w:szCs w:val="24"/>
    </w:rPr>
  </w:style>
  <w:style w:type="paragraph" w:styleId="10">
    <w:name w:val="Body Text"/>
    <w:basedOn w:val="1"/>
    <w:next w:val="1"/>
    <w:autoRedefine/>
    <w:qFormat/>
    <w:uiPriority w:val="0"/>
    <w:rPr>
      <w:sz w:val="24"/>
      <w:szCs w:val="20"/>
    </w:rPr>
  </w:style>
  <w:style w:type="paragraph" w:styleId="11">
    <w:name w:val="Body Text Indent"/>
    <w:basedOn w:val="1"/>
    <w:link w:val="64"/>
    <w:autoRedefine/>
    <w:qFormat/>
    <w:uiPriority w:val="0"/>
    <w:pPr>
      <w:ind w:firstLine="630"/>
    </w:pPr>
    <w:rPr>
      <w:sz w:val="32"/>
      <w:szCs w:val="20"/>
    </w:rPr>
  </w:style>
  <w:style w:type="paragraph" w:styleId="12">
    <w:name w:val="Block Text"/>
    <w:basedOn w:val="1"/>
    <w:autoRedefine/>
    <w:qFormat/>
    <w:uiPriority w:val="0"/>
    <w:pPr>
      <w:ind w:left="-526" w:leftChars="-188" w:right="-1030" w:rightChars="-368" w:firstLine="560" w:firstLineChars="200"/>
    </w:pPr>
    <w:rPr>
      <w:sz w:val="28"/>
    </w:rPr>
  </w:style>
  <w:style w:type="paragraph" w:styleId="13">
    <w:name w:val="toc 3"/>
    <w:basedOn w:val="1"/>
    <w:next w:val="1"/>
    <w:autoRedefine/>
    <w:qFormat/>
    <w:uiPriority w:val="99"/>
    <w:pPr>
      <w:widowControl w:val="0"/>
      <w:kinsoku/>
      <w:autoSpaceDE/>
      <w:autoSpaceDN/>
      <w:adjustRightInd/>
      <w:snapToGrid/>
      <w:spacing w:line="400" w:lineRule="exact"/>
      <w:ind w:left="840" w:leftChars="400" w:firstLine="640" w:firstLineChars="200"/>
      <w:jc w:val="both"/>
      <w:textAlignment w:val="auto"/>
    </w:pPr>
    <w:rPr>
      <w:rFonts w:ascii="Times New Roman" w:hAnsi="Times New Roman" w:eastAsia="宋体" w:cs="Times New Roman"/>
      <w:snapToGrid/>
      <w:color w:val="auto"/>
      <w:kern w:val="2"/>
      <w:szCs w:val="24"/>
    </w:rPr>
  </w:style>
  <w:style w:type="paragraph" w:styleId="14">
    <w:name w:val="Plain Text"/>
    <w:basedOn w:val="1"/>
    <w:link w:val="54"/>
    <w:autoRedefine/>
    <w:qFormat/>
    <w:uiPriority w:val="99"/>
    <w:pPr>
      <w:widowControl w:val="0"/>
      <w:kinsoku/>
      <w:autoSpaceDE/>
      <w:autoSpaceDN/>
      <w:adjustRightInd/>
      <w:snapToGrid/>
      <w:spacing w:line="400" w:lineRule="exact"/>
      <w:ind w:firstLine="640" w:firstLineChars="200"/>
      <w:jc w:val="both"/>
      <w:textAlignment w:val="auto"/>
    </w:pPr>
    <w:rPr>
      <w:rFonts w:ascii="宋体" w:hAnsi="Courier New" w:eastAsia="宋体" w:cs="Times New Roman"/>
      <w:snapToGrid/>
      <w:color w:val="auto"/>
      <w:kern w:val="2"/>
      <w:szCs w:val="24"/>
    </w:rPr>
  </w:style>
  <w:style w:type="paragraph" w:styleId="15">
    <w:name w:val="Date"/>
    <w:basedOn w:val="1"/>
    <w:next w:val="1"/>
    <w:link w:val="55"/>
    <w:autoRedefine/>
    <w:qFormat/>
    <w:uiPriority w:val="99"/>
    <w:pPr>
      <w:widowControl w:val="0"/>
      <w:kinsoku/>
      <w:autoSpaceDE/>
      <w:autoSpaceDN/>
      <w:adjustRightInd/>
      <w:snapToGrid/>
      <w:spacing w:line="400" w:lineRule="exact"/>
      <w:ind w:left="100" w:leftChars="2500" w:firstLine="640" w:firstLineChars="200"/>
      <w:jc w:val="both"/>
      <w:textAlignment w:val="auto"/>
    </w:pPr>
    <w:rPr>
      <w:rFonts w:ascii="Times New Roman" w:hAnsi="Times New Roman" w:eastAsia="宋体" w:cs="Times New Roman"/>
      <w:snapToGrid/>
      <w:color w:val="auto"/>
      <w:sz w:val="24"/>
      <w:szCs w:val="24"/>
    </w:rPr>
  </w:style>
  <w:style w:type="paragraph" w:styleId="16">
    <w:name w:val="Body Text Indent 2"/>
    <w:basedOn w:val="1"/>
    <w:link w:val="56"/>
    <w:autoRedefine/>
    <w:qFormat/>
    <w:uiPriority w:val="0"/>
    <w:pPr>
      <w:widowControl w:val="0"/>
      <w:kinsoku/>
      <w:autoSpaceDE/>
      <w:autoSpaceDN/>
      <w:adjustRightInd/>
      <w:snapToGrid/>
      <w:spacing w:after="120" w:line="480" w:lineRule="auto"/>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17">
    <w:name w:val="Balloon Text"/>
    <w:basedOn w:val="1"/>
    <w:link w:val="57"/>
    <w:autoRedefine/>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sz w:val="2"/>
      <w:szCs w:val="20"/>
    </w:rPr>
  </w:style>
  <w:style w:type="paragraph" w:styleId="18">
    <w:name w:val="footer"/>
    <w:basedOn w:val="1"/>
    <w:link w:val="58"/>
    <w:autoRedefine/>
    <w:qFormat/>
    <w:uiPriority w:val="99"/>
    <w:pPr>
      <w:tabs>
        <w:tab w:val="center" w:pos="4153"/>
        <w:tab w:val="right" w:pos="8306"/>
      </w:tabs>
    </w:pPr>
    <w:rPr>
      <w:sz w:val="18"/>
    </w:rPr>
  </w:style>
  <w:style w:type="paragraph" w:styleId="19">
    <w:name w:val="header"/>
    <w:basedOn w:val="1"/>
    <w:link w:val="59"/>
    <w:autoRedefine/>
    <w:qFormat/>
    <w:uiPriority w:val="99"/>
    <w:pPr>
      <w:pBdr>
        <w:bottom w:val="single" w:color="auto" w:sz="6" w:space="1"/>
      </w:pBdr>
      <w:tabs>
        <w:tab w:val="center" w:pos="4153"/>
        <w:tab w:val="right" w:pos="8306"/>
      </w:tabs>
      <w:jc w:val="center"/>
    </w:pPr>
    <w:rPr>
      <w:sz w:val="18"/>
    </w:rPr>
  </w:style>
  <w:style w:type="paragraph" w:styleId="20">
    <w:name w:val="toc 1"/>
    <w:basedOn w:val="1"/>
    <w:next w:val="1"/>
    <w:autoRedefine/>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styleId="21">
    <w:name w:val="Body Text Indent 3"/>
    <w:basedOn w:val="1"/>
    <w:link w:val="60"/>
    <w:autoRedefine/>
    <w:qFormat/>
    <w:uiPriority w:val="0"/>
    <w:pPr>
      <w:widowControl w:val="0"/>
      <w:kinsoku/>
      <w:autoSpaceDE/>
      <w:autoSpaceDN/>
      <w:adjustRightInd/>
      <w:snapToGrid/>
      <w:spacing w:after="120" w:line="400" w:lineRule="exact"/>
      <w:ind w:left="420" w:leftChars="200" w:firstLine="640" w:firstLineChars="200"/>
      <w:jc w:val="both"/>
      <w:textAlignment w:val="auto"/>
    </w:pPr>
    <w:rPr>
      <w:rFonts w:ascii="Times New Roman" w:hAnsi="Times New Roman" w:eastAsia="宋体" w:cs="Times New Roman"/>
      <w:snapToGrid/>
      <w:color w:val="auto"/>
      <w:kern w:val="2"/>
      <w:sz w:val="16"/>
      <w:szCs w:val="24"/>
    </w:rPr>
  </w:style>
  <w:style w:type="paragraph" w:styleId="22">
    <w:name w:val="toc 2"/>
    <w:basedOn w:val="1"/>
    <w:next w:val="1"/>
    <w:autoRedefine/>
    <w:qFormat/>
    <w:uiPriority w:val="0"/>
    <w:pPr>
      <w:widowControl w:val="0"/>
      <w:kinsoku/>
      <w:autoSpaceDE/>
      <w:autoSpaceDN/>
      <w:adjustRightInd/>
      <w:snapToGrid/>
      <w:spacing w:line="400" w:lineRule="exact"/>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23">
    <w:name w:val="Body Text 2"/>
    <w:basedOn w:val="1"/>
    <w:link w:val="61"/>
    <w:autoRedefine/>
    <w:qFormat/>
    <w:uiPriority w:val="0"/>
    <w:pPr>
      <w:spacing w:line="480" w:lineRule="atLeast"/>
    </w:pPr>
    <w:rPr>
      <w:rFonts w:ascii="宋体" w:hAnsi="宋体"/>
      <w:sz w:val="28"/>
    </w:rPr>
  </w:style>
  <w:style w:type="paragraph" w:styleId="24">
    <w:name w:val="Normal (Web)"/>
    <w:basedOn w:val="1"/>
    <w:autoRedefine/>
    <w:qFormat/>
    <w:uiPriority w:val="99"/>
    <w:pPr>
      <w:spacing w:before="100" w:beforeAutospacing="1" w:after="100" w:afterAutospacing="1"/>
    </w:pPr>
    <w:rPr>
      <w:rFonts w:ascii="宋体" w:hAnsi="宋体"/>
      <w:sz w:val="24"/>
      <w:szCs w:val="24"/>
    </w:rPr>
  </w:style>
  <w:style w:type="paragraph" w:styleId="25">
    <w:name w:val="Title"/>
    <w:basedOn w:val="1"/>
    <w:link w:val="62"/>
    <w:autoRedefine/>
    <w:qFormat/>
    <w:uiPriority w:val="99"/>
    <w:pPr>
      <w:widowControl w:val="0"/>
      <w:kinsoku/>
      <w:autoSpaceDE/>
      <w:autoSpaceDN/>
      <w:adjustRightInd/>
      <w:snapToGrid/>
      <w:spacing w:line="400" w:lineRule="exact"/>
      <w:ind w:firstLine="640" w:firstLineChars="200"/>
      <w:jc w:val="center"/>
      <w:textAlignment w:val="auto"/>
    </w:pPr>
    <w:rPr>
      <w:rFonts w:ascii="Cambria" w:hAnsi="Cambria" w:eastAsia="宋体" w:cs="Times New Roman"/>
      <w:b/>
      <w:bCs/>
      <w:snapToGrid/>
      <w:color w:val="auto"/>
      <w:sz w:val="32"/>
      <w:szCs w:val="32"/>
    </w:rPr>
  </w:style>
  <w:style w:type="paragraph" w:styleId="26">
    <w:name w:val="annotation subject"/>
    <w:basedOn w:val="9"/>
    <w:next w:val="9"/>
    <w:link w:val="63"/>
    <w:autoRedefine/>
    <w:qFormat/>
    <w:uiPriority w:val="99"/>
    <w:rPr>
      <w:b/>
      <w:bCs/>
      <w:kern w:val="2"/>
    </w:rPr>
  </w:style>
  <w:style w:type="paragraph" w:styleId="27">
    <w:name w:val="Body Text First Indent"/>
    <w:basedOn w:val="10"/>
    <w:autoRedefine/>
    <w:qFormat/>
    <w:uiPriority w:val="99"/>
    <w:pPr>
      <w:widowControl w:val="0"/>
      <w:spacing w:after="120"/>
      <w:ind w:firstLine="420" w:firstLineChars="100"/>
      <w:jc w:val="both"/>
    </w:pPr>
    <w:rPr>
      <w:rFonts w:ascii="Times New Roman" w:hAnsi="Times New Roman" w:eastAsia="宋体" w:cs="Times New Roman"/>
      <w:kern w:val="2"/>
      <w:sz w:val="21"/>
    </w:rPr>
  </w:style>
  <w:style w:type="paragraph" w:styleId="28">
    <w:name w:val="Body Text First Indent 2"/>
    <w:basedOn w:val="11"/>
    <w:link w:val="65"/>
    <w:autoRedefine/>
    <w:qFormat/>
    <w:uiPriority w:val="0"/>
    <w:pPr>
      <w:widowControl w:val="0"/>
      <w:kinsoku/>
      <w:autoSpaceDE/>
      <w:autoSpaceDN/>
      <w:adjustRightInd/>
      <w:snapToGrid/>
      <w:spacing w:after="120" w:line="400" w:lineRule="exact"/>
      <w:ind w:left="420" w:leftChars="200" w:firstLine="420" w:firstLineChars="200"/>
      <w:jc w:val="both"/>
      <w:textAlignment w:val="auto"/>
    </w:pPr>
    <w:rPr>
      <w:rFonts w:ascii="宋体" w:hAnsi="宋体" w:eastAsia="宋体" w:cs="Times New Roman"/>
      <w:snapToGrid/>
      <w:color w:val="auto"/>
      <w:kern w:val="2"/>
      <w:sz w:val="21"/>
      <w:szCs w:val="24"/>
    </w:rPr>
  </w:style>
  <w:style w:type="table" w:styleId="30">
    <w:name w:val="Table Grid"/>
    <w:basedOn w:val="29"/>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autoRedefine/>
    <w:qFormat/>
    <w:uiPriority w:val="99"/>
    <w:rPr>
      <w:szCs w:val="20"/>
    </w:rPr>
  </w:style>
  <w:style w:type="character" w:styleId="33">
    <w:name w:val="FollowedHyperlink"/>
    <w:autoRedefine/>
    <w:unhideWhenUsed/>
    <w:qFormat/>
    <w:uiPriority w:val="0"/>
    <w:rPr>
      <w:color w:val="000000"/>
      <w:szCs w:val="20"/>
      <w:u w:val="none"/>
    </w:rPr>
  </w:style>
  <w:style w:type="character" w:styleId="34">
    <w:name w:val="Emphasis"/>
    <w:autoRedefine/>
    <w:qFormat/>
    <w:uiPriority w:val="0"/>
    <w:rPr>
      <w:szCs w:val="20"/>
    </w:rPr>
  </w:style>
  <w:style w:type="character" w:styleId="35">
    <w:name w:val="HTML Definition"/>
    <w:basedOn w:val="31"/>
    <w:autoRedefine/>
    <w:unhideWhenUsed/>
    <w:qFormat/>
    <w:uiPriority w:val="0"/>
    <w:rPr>
      <w:szCs w:val="20"/>
    </w:rPr>
  </w:style>
  <w:style w:type="character" w:styleId="36">
    <w:name w:val="HTML Typewriter"/>
    <w:basedOn w:val="31"/>
    <w:autoRedefine/>
    <w:unhideWhenUsed/>
    <w:qFormat/>
    <w:uiPriority w:val="0"/>
    <w:rPr>
      <w:rFonts w:hint="default" w:ascii="monospace" w:hAnsi="monospace" w:eastAsia="monospace" w:cs="monospace"/>
      <w:sz w:val="20"/>
      <w:szCs w:val="20"/>
    </w:rPr>
  </w:style>
  <w:style w:type="character" w:styleId="37">
    <w:name w:val="HTML Acronym"/>
    <w:basedOn w:val="31"/>
    <w:autoRedefine/>
    <w:unhideWhenUsed/>
    <w:qFormat/>
    <w:uiPriority w:val="0"/>
    <w:rPr>
      <w:szCs w:val="20"/>
    </w:rPr>
  </w:style>
  <w:style w:type="character" w:styleId="38">
    <w:name w:val="HTML Variable"/>
    <w:basedOn w:val="31"/>
    <w:autoRedefine/>
    <w:unhideWhenUsed/>
    <w:qFormat/>
    <w:uiPriority w:val="0"/>
    <w:rPr>
      <w:szCs w:val="20"/>
    </w:rPr>
  </w:style>
  <w:style w:type="character" w:styleId="39">
    <w:name w:val="Hyperlink"/>
    <w:basedOn w:val="31"/>
    <w:autoRedefine/>
    <w:qFormat/>
    <w:uiPriority w:val="99"/>
    <w:rPr>
      <w:rFonts w:cs="Times New Roman"/>
      <w:color w:val="0000FF"/>
      <w:szCs w:val="20"/>
      <w:u w:val="single"/>
    </w:rPr>
  </w:style>
  <w:style w:type="character" w:styleId="40">
    <w:name w:val="HTML Code"/>
    <w:basedOn w:val="31"/>
    <w:autoRedefine/>
    <w:unhideWhenUsed/>
    <w:qFormat/>
    <w:uiPriority w:val="0"/>
    <w:rPr>
      <w:rFonts w:hint="default" w:ascii="monospace" w:hAnsi="monospace" w:eastAsia="monospace" w:cs="monospace"/>
      <w:sz w:val="20"/>
      <w:szCs w:val="20"/>
    </w:rPr>
  </w:style>
  <w:style w:type="character" w:styleId="41">
    <w:name w:val="annotation reference"/>
    <w:autoRedefine/>
    <w:qFormat/>
    <w:uiPriority w:val="99"/>
    <w:rPr>
      <w:rFonts w:cs="Times New Roman"/>
      <w:sz w:val="21"/>
      <w:szCs w:val="21"/>
    </w:rPr>
  </w:style>
  <w:style w:type="character" w:styleId="42">
    <w:name w:val="HTML Cite"/>
    <w:basedOn w:val="31"/>
    <w:autoRedefine/>
    <w:unhideWhenUsed/>
    <w:qFormat/>
    <w:uiPriority w:val="0"/>
    <w:rPr>
      <w:szCs w:val="20"/>
    </w:rPr>
  </w:style>
  <w:style w:type="character" w:styleId="43">
    <w:name w:val="HTML Keyboard"/>
    <w:basedOn w:val="31"/>
    <w:autoRedefine/>
    <w:unhideWhenUsed/>
    <w:qFormat/>
    <w:uiPriority w:val="0"/>
    <w:rPr>
      <w:rFonts w:ascii="monospace" w:hAnsi="monospace" w:eastAsia="monospace" w:cs="monospace"/>
      <w:sz w:val="20"/>
      <w:szCs w:val="20"/>
    </w:rPr>
  </w:style>
  <w:style w:type="character" w:styleId="44">
    <w:name w:val="HTML Sample"/>
    <w:basedOn w:val="31"/>
    <w:autoRedefine/>
    <w:unhideWhenUsed/>
    <w:qFormat/>
    <w:uiPriority w:val="0"/>
    <w:rPr>
      <w:rFonts w:hint="default" w:ascii="monospace" w:hAnsi="monospace" w:eastAsia="monospace" w:cs="monospace"/>
      <w:szCs w:val="20"/>
    </w:rPr>
  </w:style>
  <w:style w:type="paragraph" w:customStyle="1" w:styleId="45">
    <w:name w:val="正文缩进1"/>
    <w:basedOn w:val="1"/>
    <w:autoRedefine/>
    <w:qFormat/>
    <w:uiPriority w:val="0"/>
    <w:pPr>
      <w:ind w:firstLine="420" w:firstLineChars="200"/>
    </w:pPr>
  </w:style>
  <w:style w:type="paragraph" w:customStyle="1" w:styleId="46">
    <w:name w:val="BodyText"/>
    <w:basedOn w:val="1"/>
    <w:next w:val="1"/>
    <w:autoRedefine/>
    <w:qFormat/>
    <w:uiPriority w:val="0"/>
    <w:rPr>
      <w:rFonts w:ascii="Calibri" w:hAnsi="Calibri"/>
      <w:szCs w:val="22"/>
    </w:rPr>
  </w:style>
  <w:style w:type="character" w:customStyle="1" w:styleId="47">
    <w:name w:val="标题 1 Char"/>
    <w:basedOn w:val="31"/>
    <w:link w:val="2"/>
    <w:autoRedefine/>
    <w:qFormat/>
    <w:uiPriority w:val="99"/>
    <w:rPr>
      <w:rFonts w:ascii="Times New Roman" w:hAnsi="Times New Roman" w:eastAsia="宋体" w:cs="Times New Roman"/>
      <w:b/>
      <w:bCs/>
      <w:kern w:val="44"/>
      <w:sz w:val="44"/>
      <w:szCs w:val="44"/>
    </w:rPr>
  </w:style>
  <w:style w:type="character" w:customStyle="1" w:styleId="48">
    <w:name w:val="标题 2 Char"/>
    <w:basedOn w:val="31"/>
    <w:link w:val="3"/>
    <w:autoRedefine/>
    <w:qFormat/>
    <w:uiPriority w:val="0"/>
    <w:rPr>
      <w:rFonts w:ascii="宋体" w:hAnsi="宋体" w:eastAsia="宋体" w:cs="Times New Roman"/>
      <w:b/>
      <w:sz w:val="24"/>
      <w:szCs w:val="36"/>
    </w:rPr>
  </w:style>
  <w:style w:type="character" w:customStyle="1" w:styleId="49">
    <w:name w:val="标题 3 Char"/>
    <w:basedOn w:val="31"/>
    <w:link w:val="4"/>
    <w:autoRedefine/>
    <w:qFormat/>
    <w:uiPriority w:val="99"/>
    <w:rPr>
      <w:rFonts w:ascii="Times New Roman" w:hAnsi="Times New Roman" w:eastAsia="宋体" w:cs="Times New Roman"/>
      <w:b/>
      <w:bCs/>
      <w:sz w:val="24"/>
      <w:szCs w:val="32"/>
    </w:rPr>
  </w:style>
  <w:style w:type="character" w:customStyle="1" w:styleId="50">
    <w:name w:val="标题 4 Char"/>
    <w:basedOn w:val="31"/>
    <w:link w:val="5"/>
    <w:autoRedefine/>
    <w:qFormat/>
    <w:uiPriority w:val="99"/>
    <w:rPr>
      <w:rFonts w:ascii="Cambria" w:hAnsi="Cambria" w:eastAsia="宋体" w:cs="Times New Roman"/>
      <w:b/>
      <w:bCs/>
      <w:sz w:val="28"/>
      <w:szCs w:val="28"/>
    </w:rPr>
  </w:style>
  <w:style w:type="character" w:customStyle="1" w:styleId="51">
    <w:name w:val="标题 5 Char"/>
    <w:basedOn w:val="31"/>
    <w:link w:val="6"/>
    <w:autoRedefine/>
    <w:qFormat/>
    <w:uiPriority w:val="99"/>
    <w:rPr>
      <w:rFonts w:ascii="Times New Roman" w:hAnsi="Times New Roman" w:eastAsia="宋体" w:cs="Times New Roman"/>
      <w:b/>
      <w:bCs/>
      <w:sz w:val="28"/>
      <w:szCs w:val="28"/>
    </w:rPr>
  </w:style>
  <w:style w:type="character" w:customStyle="1" w:styleId="52">
    <w:name w:val="标题 6 Char"/>
    <w:basedOn w:val="31"/>
    <w:link w:val="7"/>
    <w:autoRedefine/>
    <w:qFormat/>
    <w:uiPriority w:val="99"/>
    <w:rPr>
      <w:rFonts w:ascii="Cambria" w:hAnsi="Cambria" w:eastAsia="宋体" w:cs="Times New Roman"/>
      <w:b/>
      <w:bCs/>
      <w:sz w:val="24"/>
      <w:szCs w:val="24"/>
    </w:rPr>
  </w:style>
  <w:style w:type="character" w:customStyle="1" w:styleId="53">
    <w:name w:val="批注文字 Char"/>
    <w:basedOn w:val="31"/>
    <w:link w:val="9"/>
    <w:autoRedefine/>
    <w:qFormat/>
    <w:uiPriority w:val="99"/>
    <w:rPr>
      <w:rFonts w:ascii="Times New Roman" w:hAnsi="Times New Roman" w:eastAsia="宋体" w:cs="Times New Roman"/>
      <w:sz w:val="24"/>
      <w:szCs w:val="24"/>
    </w:rPr>
  </w:style>
  <w:style w:type="character" w:customStyle="1" w:styleId="54">
    <w:name w:val="纯文本 Char"/>
    <w:basedOn w:val="31"/>
    <w:link w:val="14"/>
    <w:autoRedefine/>
    <w:qFormat/>
    <w:uiPriority w:val="99"/>
    <w:rPr>
      <w:rFonts w:ascii="宋体" w:hAnsi="Courier New" w:eastAsia="宋体" w:cs="Times New Roman"/>
      <w:kern w:val="2"/>
      <w:sz w:val="21"/>
      <w:szCs w:val="24"/>
    </w:rPr>
  </w:style>
  <w:style w:type="character" w:customStyle="1" w:styleId="55">
    <w:name w:val="日期 Char"/>
    <w:basedOn w:val="31"/>
    <w:link w:val="15"/>
    <w:autoRedefine/>
    <w:qFormat/>
    <w:uiPriority w:val="99"/>
    <w:rPr>
      <w:rFonts w:ascii="Times New Roman" w:hAnsi="Times New Roman" w:eastAsia="宋体" w:cs="Times New Roman"/>
      <w:sz w:val="24"/>
      <w:szCs w:val="24"/>
    </w:rPr>
  </w:style>
  <w:style w:type="character" w:customStyle="1" w:styleId="56">
    <w:name w:val="正文文本缩进 2 Char"/>
    <w:basedOn w:val="31"/>
    <w:link w:val="16"/>
    <w:autoRedefine/>
    <w:qFormat/>
    <w:uiPriority w:val="0"/>
    <w:rPr>
      <w:rFonts w:ascii="Times New Roman" w:hAnsi="Times New Roman" w:eastAsia="宋体" w:cs="Times New Roman"/>
      <w:kern w:val="2"/>
      <w:sz w:val="21"/>
      <w:szCs w:val="24"/>
    </w:rPr>
  </w:style>
  <w:style w:type="character" w:customStyle="1" w:styleId="57">
    <w:name w:val="批注框文本 Char"/>
    <w:basedOn w:val="31"/>
    <w:link w:val="17"/>
    <w:autoRedefine/>
    <w:qFormat/>
    <w:uiPriority w:val="99"/>
    <w:rPr>
      <w:rFonts w:ascii="Times New Roman" w:hAnsi="Times New Roman" w:eastAsia="宋体" w:cs="Times New Roman"/>
      <w:sz w:val="2"/>
    </w:rPr>
  </w:style>
  <w:style w:type="character" w:customStyle="1" w:styleId="58">
    <w:name w:val="页脚 Char"/>
    <w:link w:val="18"/>
    <w:autoRedefine/>
    <w:qFormat/>
    <w:locked/>
    <w:uiPriority w:val="99"/>
    <w:rPr>
      <w:rFonts w:ascii="Arial" w:hAnsi="Arial" w:eastAsia="Arial" w:cs="Arial"/>
      <w:snapToGrid w:val="0"/>
      <w:color w:val="000000"/>
      <w:sz w:val="18"/>
      <w:szCs w:val="21"/>
    </w:rPr>
  </w:style>
  <w:style w:type="character" w:customStyle="1" w:styleId="59">
    <w:name w:val="页眉 Char"/>
    <w:link w:val="19"/>
    <w:autoRedefine/>
    <w:qFormat/>
    <w:locked/>
    <w:uiPriority w:val="99"/>
    <w:rPr>
      <w:rFonts w:ascii="Arial" w:hAnsi="Arial" w:eastAsia="Arial" w:cs="Arial"/>
      <w:snapToGrid w:val="0"/>
      <w:color w:val="000000"/>
      <w:sz w:val="18"/>
      <w:szCs w:val="21"/>
    </w:rPr>
  </w:style>
  <w:style w:type="character" w:customStyle="1" w:styleId="60">
    <w:name w:val="正文文本缩进 3 Char"/>
    <w:basedOn w:val="31"/>
    <w:link w:val="21"/>
    <w:autoRedefine/>
    <w:qFormat/>
    <w:uiPriority w:val="0"/>
    <w:rPr>
      <w:rFonts w:ascii="Times New Roman" w:hAnsi="Times New Roman" w:eastAsia="宋体" w:cs="Times New Roman"/>
      <w:kern w:val="2"/>
      <w:sz w:val="16"/>
      <w:szCs w:val="24"/>
    </w:rPr>
  </w:style>
  <w:style w:type="character" w:customStyle="1" w:styleId="61">
    <w:name w:val="正文文本 2 Char"/>
    <w:link w:val="23"/>
    <w:autoRedefine/>
    <w:qFormat/>
    <w:uiPriority w:val="0"/>
    <w:rPr>
      <w:rFonts w:ascii="宋体" w:hAnsi="宋体" w:eastAsia="Arial" w:cs="Arial"/>
      <w:snapToGrid w:val="0"/>
      <w:color w:val="000000"/>
      <w:sz w:val="28"/>
      <w:szCs w:val="21"/>
    </w:rPr>
  </w:style>
  <w:style w:type="character" w:customStyle="1" w:styleId="62">
    <w:name w:val="标题 Char"/>
    <w:basedOn w:val="31"/>
    <w:link w:val="25"/>
    <w:autoRedefine/>
    <w:qFormat/>
    <w:uiPriority w:val="99"/>
    <w:rPr>
      <w:rFonts w:ascii="Cambria" w:hAnsi="Cambria" w:eastAsia="宋体" w:cs="Times New Roman"/>
      <w:b/>
      <w:bCs/>
      <w:sz w:val="32"/>
      <w:szCs w:val="32"/>
    </w:rPr>
  </w:style>
  <w:style w:type="character" w:customStyle="1" w:styleId="63">
    <w:name w:val="批注主题 Char"/>
    <w:basedOn w:val="53"/>
    <w:link w:val="26"/>
    <w:autoRedefine/>
    <w:qFormat/>
    <w:uiPriority w:val="99"/>
    <w:rPr>
      <w:rFonts w:ascii="Times New Roman" w:hAnsi="Times New Roman" w:eastAsia="宋体" w:cs="Times New Roman"/>
      <w:b/>
      <w:bCs/>
      <w:kern w:val="2"/>
      <w:sz w:val="24"/>
      <w:szCs w:val="24"/>
    </w:rPr>
  </w:style>
  <w:style w:type="character" w:customStyle="1" w:styleId="64">
    <w:name w:val="正文文本缩进 Char"/>
    <w:basedOn w:val="31"/>
    <w:link w:val="11"/>
    <w:autoRedefine/>
    <w:qFormat/>
    <w:uiPriority w:val="0"/>
    <w:rPr>
      <w:rFonts w:ascii="Arial" w:hAnsi="Arial" w:eastAsia="Arial" w:cs="Arial"/>
      <w:snapToGrid w:val="0"/>
      <w:color w:val="000000"/>
      <w:sz w:val="32"/>
    </w:rPr>
  </w:style>
  <w:style w:type="character" w:customStyle="1" w:styleId="65">
    <w:name w:val="正文首行缩进 2 Char"/>
    <w:basedOn w:val="64"/>
    <w:link w:val="28"/>
    <w:autoRedefine/>
    <w:qFormat/>
    <w:uiPriority w:val="0"/>
    <w:rPr>
      <w:rFonts w:ascii="宋体" w:hAnsi="宋体" w:eastAsia="宋体" w:cs="Times New Roman"/>
      <w:snapToGrid/>
      <w:color w:val="000000"/>
      <w:kern w:val="2"/>
      <w:sz w:val="21"/>
      <w:szCs w:val="24"/>
    </w:rPr>
  </w:style>
  <w:style w:type="paragraph" w:customStyle="1" w:styleId="66">
    <w:name w:val="style4"/>
    <w:basedOn w:val="67"/>
    <w:next w:val="68"/>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正文_0"/>
    <w:next w:val="27"/>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8">
    <w:name w:val="2"/>
    <w:basedOn w:val="1"/>
    <w:next w:val="1"/>
    <w:autoRedefine/>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Times New Roman" w:cs="Times New Roman"/>
      <w:snapToGrid/>
      <w:color w:val="auto"/>
      <w:sz w:val="20"/>
      <w:szCs w:val="24"/>
    </w:rPr>
  </w:style>
  <w:style w:type="paragraph" w:customStyle="1" w:styleId="69">
    <w:name w:val="无间隔1"/>
    <w:autoRedefine/>
    <w:qFormat/>
    <w:uiPriority w:val="1"/>
    <w:pPr>
      <w:widowControl w:val="0"/>
    </w:pPr>
    <w:rPr>
      <w:rFonts w:ascii="Calibri" w:hAnsi="Calibri" w:eastAsia="宋体" w:cs="Times New Roman"/>
      <w:kern w:val="2"/>
      <w:sz w:val="21"/>
      <w:szCs w:val="22"/>
      <w:lang w:val="en-US" w:eastAsia="zh-CN" w:bidi="ar-SA"/>
    </w:rPr>
  </w:style>
  <w:style w:type="paragraph" w:customStyle="1" w:styleId="70">
    <w:name w:val="正文1"/>
    <w:basedOn w:val="1"/>
    <w:autoRedefine/>
    <w:qFormat/>
    <w:uiPriority w:val="0"/>
    <w:pPr>
      <w:widowControl w:val="0"/>
      <w:kinsoku/>
      <w:autoSpaceDE/>
      <w:autoSpaceDN/>
      <w:adjustRightInd/>
      <w:snapToGrid/>
      <w:spacing w:line="360" w:lineRule="auto"/>
      <w:ind w:firstLine="480" w:firstLineChars="200"/>
      <w:jc w:val="both"/>
      <w:textAlignment w:val="auto"/>
    </w:pPr>
    <w:rPr>
      <w:rFonts w:ascii="宋体" w:hAnsi="宋体" w:eastAsia="宋体" w:cs="宋体"/>
      <w:snapToGrid/>
      <w:kern w:val="2"/>
      <w:sz w:val="24"/>
      <w:szCs w:val="24"/>
    </w:rPr>
  </w:style>
  <w:style w:type="character" w:customStyle="1" w:styleId="71">
    <w:name w:val="disabled2"/>
    <w:autoRedefine/>
    <w:qFormat/>
    <w:uiPriority w:val="0"/>
    <w:rPr>
      <w:color w:val="999999"/>
      <w:szCs w:val="20"/>
      <w:shd w:val="clear" w:color="auto" w:fill="FFFFFF"/>
    </w:rPr>
  </w:style>
  <w:style w:type="character" w:customStyle="1" w:styleId="72">
    <w:name w:val="current18"/>
    <w:autoRedefine/>
    <w:qFormat/>
    <w:uiPriority w:val="0"/>
    <w:rPr>
      <w:b/>
      <w:color w:val="444444"/>
      <w:szCs w:val="20"/>
      <w:bdr w:val="single" w:color="B7D8EE" w:sz="6" w:space="0"/>
      <w:shd w:val="clear" w:color="auto" w:fill="D2EAF6"/>
    </w:rPr>
  </w:style>
  <w:style w:type="character" w:customStyle="1" w:styleId="73">
    <w:name w:val="disabled"/>
    <w:autoRedefine/>
    <w:qFormat/>
    <w:uiPriority w:val="0"/>
    <w:rPr>
      <w:color w:val="CCCCCC"/>
      <w:szCs w:val="20"/>
      <w:bdr w:val="single" w:color="F3F3F3" w:sz="6" w:space="0"/>
    </w:rPr>
  </w:style>
  <w:style w:type="character" w:customStyle="1" w:styleId="74">
    <w:name w:val="current20"/>
    <w:autoRedefine/>
    <w:qFormat/>
    <w:uiPriority w:val="0"/>
    <w:rPr>
      <w:b/>
      <w:color w:val="000000"/>
      <w:szCs w:val="20"/>
      <w:bdr w:val="single" w:color="E89954" w:sz="6" w:space="0"/>
      <w:shd w:val="clear" w:color="auto" w:fill="FFCA7D"/>
    </w:rPr>
  </w:style>
  <w:style w:type="character" w:customStyle="1" w:styleId="75">
    <w:name w:val="Comment Subject Char"/>
    <w:autoRedefine/>
    <w:qFormat/>
    <w:locked/>
    <w:uiPriority w:val="99"/>
    <w:rPr>
      <w:b/>
      <w:kern w:val="2"/>
      <w:sz w:val="24"/>
    </w:rPr>
  </w:style>
  <w:style w:type="character" w:customStyle="1" w:styleId="76">
    <w:name w:val="招标正文 Char"/>
    <w:link w:val="77"/>
    <w:autoRedefine/>
    <w:qFormat/>
    <w:uiPriority w:val="0"/>
    <w:rPr>
      <w:rFonts w:ascii="宋体" w:hAnsi="宋体"/>
      <w:kern w:val="2"/>
      <w:sz w:val="28"/>
      <w:szCs w:val="22"/>
      <w:u w:color="000000"/>
    </w:rPr>
  </w:style>
  <w:style w:type="paragraph" w:customStyle="1" w:styleId="77">
    <w:name w:val="招标正文"/>
    <w:basedOn w:val="1"/>
    <w:link w:val="76"/>
    <w:autoRedefine/>
    <w:qFormat/>
    <w:uiPriority w:val="0"/>
    <w:pPr>
      <w:widowControl w:val="0"/>
      <w:kinsoku/>
      <w:autoSpaceDE/>
      <w:autoSpaceDN/>
      <w:adjustRightInd/>
      <w:snapToGrid/>
      <w:spacing w:line="400" w:lineRule="exact"/>
      <w:ind w:firstLine="560" w:firstLineChars="200"/>
      <w:jc w:val="both"/>
      <w:textAlignment w:val="auto"/>
    </w:pPr>
    <w:rPr>
      <w:rFonts w:ascii="宋体" w:hAnsi="宋体" w:eastAsiaTheme="minorEastAsia" w:cstheme="minorBidi"/>
      <w:snapToGrid/>
      <w:color w:val="auto"/>
      <w:kern w:val="2"/>
      <w:sz w:val="28"/>
      <w:szCs w:val="22"/>
      <w:u w:color="000000"/>
    </w:rPr>
  </w:style>
  <w:style w:type="character" w:customStyle="1" w:styleId="78">
    <w:name w:val="current5"/>
    <w:autoRedefine/>
    <w:qFormat/>
    <w:uiPriority w:val="0"/>
    <w:rPr>
      <w:b/>
      <w:color w:val="FF0084"/>
      <w:szCs w:val="20"/>
    </w:rPr>
  </w:style>
  <w:style w:type="character" w:customStyle="1" w:styleId="79">
    <w:name w:val="current15"/>
    <w:autoRedefine/>
    <w:qFormat/>
    <w:uiPriority w:val="0"/>
    <w:rPr>
      <w:b/>
      <w:color w:val="000000"/>
      <w:szCs w:val="20"/>
      <w:bdr w:val="single" w:color="FFFFFF" w:sz="12" w:space="0"/>
    </w:rPr>
  </w:style>
  <w:style w:type="character" w:customStyle="1" w:styleId="80">
    <w:name w:val="current16"/>
    <w:autoRedefine/>
    <w:qFormat/>
    <w:uiPriority w:val="0"/>
    <w:rPr>
      <w:b/>
      <w:color w:val="99210B"/>
      <w:szCs w:val="20"/>
    </w:rPr>
  </w:style>
  <w:style w:type="character" w:customStyle="1" w:styleId="81">
    <w:name w:val="Footer Char"/>
    <w:autoRedefine/>
    <w:qFormat/>
    <w:locked/>
    <w:uiPriority w:val="99"/>
    <w:rPr>
      <w:rFonts w:eastAsia="宋体"/>
      <w:kern w:val="2"/>
      <w:sz w:val="18"/>
      <w:lang w:val="en-US" w:eastAsia="zh-CN"/>
    </w:rPr>
  </w:style>
  <w:style w:type="character" w:customStyle="1" w:styleId="82">
    <w:name w:val="current22"/>
    <w:autoRedefine/>
    <w:qFormat/>
    <w:uiPriority w:val="0"/>
    <w:rPr>
      <w:b/>
      <w:color w:val="FFFFFF"/>
      <w:szCs w:val="20"/>
      <w:bdr w:val="single" w:color="000080" w:sz="6" w:space="0"/>
      <w:shd w:val="clear" w:color="auto" w:fill="2E6AB1"/>
    </w:rPr>
  </w:style>
  <w:style w:type="character" w:customStyle="1" w:styleId="83">
    <w:name w:val="current19"/>
    <w:autoRedefine/>
    <w:qFormat/>
    <w:uiPriority w:val="0"/>
    <w:rPr>
      <w:b/>
      <w:color w:val="FFFFFF"/>
      <w:szCs w:val="20"/>
      <w:bdr w:val="single" w:color="FF5A00" w:sz="12" w:space="0"/>
      <w:shd w:val="clear" w:color="auto" w:fill="FF6C16"/>
    </w:rPr>
  </w:style>
  <w:style w:type="character" w:customStyle="1" w:styleId="84">
    <w:name w:val="current7"/>
    <w:autoRedefine/>
    <w:qFormat/>
    <w:uiPriority w:val="0"/>
    <w:rPr>
      <w:b/>
      <w:color w:val="AAAAAA"/>
      <w:szCs w:val="20"/>
      <w:bdr w:val="single" w:color="E0E0E0" w:sz="6" w:space="0"/>
      <w:shd w:val="clear" w:color="auto" w:fill="F0F0F0"/>
    </w:rPr>
  </w:style>
  <w:style w:type="character" w:customStyle="1" w:styleId="85">
    <w:name w:val="current11"/>
    <w:autoRedefine/>
    <w:qFormat/>
    <w:uiPriority w:val="0"/>
    <w:rPr>
      <w:b/>
      <w:color w:val="FFFFFF"/>
      <w:szCs w:val="20"/>
      <w:shd w:val="clear" w:color="auto" w:fill="313131"/>
    </w:rPr>
  </w:style>
  <w:style w:type="character" w:customStyle="1" w:styleId="86">
    <w:name w:val="current12"/>
    <w:autoRedefine/>
    <w:qFormat/>
    <w:uiPriority w:val="0"/>
    <w:rPr>
      <w:b/>
      <w:color w:val="303030"/>
      <w:szCs w:val="20"/>
      <w:shd w:val="clear" w:color="auto" w:fill="FFFFFF"/>
    </w:rPr>
  </w:style>
  <w:style w:type="character" w:customStyle="1" w:styleId="87">
    <w:name w:val="disabled3"/>
    <w:autoRedefine/>
    <w:qFormat/>
    <w:uiPriority w:val="0"/>
    <w:rPr>
      <w:vanish/>
      <w:szCs w:val="20"/>
    </w:rPr>
  </w:style>
  <w:style w:type="character" w:customStyle="1" w:styleId="88">
    <w:name w:val="disabled5"/>
    <w:autoRedefine/>
    <w:qFormat/>
    <w:uiPriority w:val="0"/>
    <w:rPr>
      <w:color w:val="929292"/>
      <w:szCs w:val="20"/>
      <w:bdr w:val="single" w:color="929292" w:sz="6" w:space="0"/>
    </w:rPr>
  </w:style>
  <w:style w:type="character" w:customStyle="1" w:styleId="89">
    <w:name w:val="current6"/>
    <w:autoRedefine/>
    <w:qFormat/>
    <w:uiPriority w:val="0"/>
    <w:rPr>
      <w:b/>
      <w:color w:val="FFFFFF"/>
      <w:szCs w:val="20"/>
      <w:bdr w:val="single" w:color="B2E05D" w:sz="6" w:space="0"/>
      <w:shd w:val="clear" w:color="auto" w:fill="B2E05D"/>
    </w:rPr>
  </w:style>
  <w:style w:type="character" w:customStyle="1" w:styleId="90">
    <w:name w:val="current9"/>
    <w:autoRedefine/>
    <w:qFormat/>
    <w:uiPriority w:val="0"/>
    <w:rPr>
      <w:b/>
      <w:color w:val="FFFFFF"/>
      <w:szCs w:val="20"/>
      <w:bdr w:val="single" w:color="000000" w:sz="6" w:space="0"/>
      <w:shd w:val="clear" w:color="auto" w:fill="000000"/>
    </w:rPr>
  </w:style>
  <w:style w:type="character" w:customStyle="1" w:styleId="91">
    <w:name w:val="disabled4"/>
    <w:autoRedefine/>
    <w:qFormat/>
    <w:uiPriority w:val="0"/>
    <w:rPr>
      <w:vanish/>
      <w:szCs w:val="20"/>
    </w:rPr>
  </w:style>
  <w:style w:type="character" w:customStyle="1" w:styleId="92">
    <w:name w:val="Comment Text Char"/>
    <w:autoRedefine/>
    <w:qFormat/>
    <w:locked/>
    <w:uiPriority w:val="99"/>
    <w:rPr>
      <w:kern w:val="2"/>
      <w:sz w:val="24"/>
    </w:rPr>
  </w:style>
  <w:style w:type="character" w:customStyle="1" w:styleId="93">
    <w:name w:val="current3"/>
    <w:autoRedefine/>
    <w:qFormat/>
    <w:uiPriority w:val="0"/>
    <w:rPr>
      <w:b/>
      <w:color w:val="555555"/>
      <w:szCs w:val="20"/>
    </w:rPr>
  </w:style>
  <w:style w:type="character" w:customStyle="1" w:styleId="94">
    <w:name w:val="current8"/>
    <w:autoRedefine/>
    <w:qFormat/>
    <w:uiPriority w:val="0"/>
    <w:rPr>
      <w:b/>
      <w:color w:val="FFFFFF"/>
      <w:szCs w:val="20"/>
      <w:bdr w:val="single" w:color="FFFFFF" w:sz="6" w:space="0"/>
      <w:shd w:val="clear" w:color="auto" w:fill="606060"/>
    </w:rPr>
  </w:style>
  <w:style w:type="character" w:customStyle="1" w:styleId="95">
    <w:name w:val="current14"/>
    <w:autoRedefine/>
    <w:qFormat/>
    <w:uiPriority w:val="0"/>
    <w:rPr>
      <w:color w:val="6D643C"/>
      <w:szCs w:val="20"/>
      <w:shd w:val="clear" w:color="auto" w:fill="F6EFCC"/>
    </w:rPr>
  </w:style>
  <w:style w:type="character" w:customStyle="1" w:styleId="96">
    <w:name w:val="current21"/>
    <w:autoRedefine/>
    <w:qFormat/>
    <w:uiPriority w:val="0"/>
    <w:rPr>
      <w:b/>
      <w:color w:val="000000"/>
      <w:szCs w:val="20"/>
    </w:rPr>
  </w:style>
  <w:style w:type="character" w:customStyle="1" w:styleId="97">
    <w:name w:val="Header Char"/>
    <w:autoRedefine/>
    <w:qFormat/>
    <w:locked/>
    <w:uiPriority w:val="99"/>
    <w:rPr>
      <w:rFonts w:eastAsia="宋体"/>
      <w:kern w:val="2"/>
      <w:sz w:val="18"/>
      <w:lang w:val="en-US" w:eastAsia="zh-CN"/>
    </w:rPr>
  </w:style>
  <w:style w:type="character" w:customStyle="1" w:styleId="98">
    <w:name w:val="Char Char23"/>
    <w:autoRedefine/>
    <w:qFormat/>
    <w:uiPriority w:val="0"/>
    <w:rPr>
      <w:rFonts w:eastAsia="宋体"/>
      <w:b/>
      <w:bCs/>
      <w:kern w:val="44"/>
      <w:sz w:val="32"/>
      <w:szCs w:val="44"/>
      <w:lang w:val="en-US" w:eastAsia="zh-CN" w:bidi="ar-SA"/>
    </w:rPr>
  </w:style>
  <w:style w:type="character" w:customStyle="1" w:styleId="99">
    <w:name w:val="fontstyle01"/>
    <w:autoRedefine/>
    <w:qFormat/>
    <w:uiPriority w:val="0"/>
    <w:rPr>
      <w:rFonts w:hint="eastAsia" w:ascii="新宋体" w:hAnsi="新宋体" w:eastAsia="新宋体"/>
      <w:color w:val="000000"/>
      <w:sz w:val="32"/>
      <w:szCs w:val="32"/>
    </w:rPr>
  </w:style>
  <w:style w:type="character" w:customStyle="1" w:styleId="100">
    <w:name w:val="current4"/>
    <w:autoRedefine/>
    <w:qFormat/>
    <w:uiPriority w:val="0"/>
    <w:rPr>
      <w:color w:val="FFFFFF"/>
      <w:szCs w:val="20"/>
      <w:shd w:val="clear" w:color="auto" w:fill="488FCD"/>
    </w:rPr>
  </w:style>
  <w:style w:type="character" w:customStyle="1" w:styleId="101">
    <w:name w:val="current"/>
    <w:autoRedefine/>
    <w:qFormat/>
    <w:uiPriority w:val="0"/>
    <w:rPr>
      <w:b/>
      <w:color w:val="FFFFFF"/>
      <w:szCs w:val="20"/>
      <w:bdr w:val="single" w:color="AAD83E" w:sz="6" w:space="0"/>
      <w:shd w:val="clear" w:color="auto" w:fill="AAD83E"/>
    </w:rPr>
  </w:style>
  <w:style w:type="character" w:customStyle="1" w:styleId="102">
    <w:name w:val="current13"/>
    <w:autoRedefine/>
    <w:qFormat/>
    <w:uiPriority w:val="0"/>
    <w:rPr>
      <w:b/>
      <w:color w:val="FFFFFF"/>
      <w:szCs w:val="20"/>
      <w:bdr w:val="single" w:color="D9D300" w:sz="6" w:space="0"/>
      <w:shd w:val="clear" w:color="auto" w:fill="D9D300"/>
    </w:rPr>
  </w:style>
  <w:style w:type="character" w:customStyle="1" w:styleId="103">
    <w:name w:val="current1"/>
    <w:autoRedefine/>
    <w:qFormat/>
    <w:uiPriority w:val="0"/>
    <w:rPr>
      <w:b/>
      <w:color w:val="FFFFFF"/>
      <w:szCs w:val="20"/>
      <w:shd w:val="clear" w:color="auto" w:fill="000000"/>
    </w:rPr>
  </w:style>
  <w:style w:type="character" w:customStyle="1" w:styleId="104">
    <w:name w:val="disabled1"/>
    <w:autoRedefine/>
    <w:qFormat/>
    <w:uiPriority w:val="0"/>
    <w:rPr>
      <w:color w:val="DDDDDD"/>
      <w:szCs w:val="20"/>
      <w:bdr w:val="single" w:color="EEEEEE" w:sz="6" w:space="0"/>
    </w:rPr>
  </w:style>
  <w:style w:type="character" w:customStyle="1" w:styleId="105">
    <w:name w:val="current2"/>
    <w:autoRedefine/>
    <w:qFormat/>
    <w:uiPriority w:val="0"/>
    <w:rPr>
      <w:b/>
      <w:color w:val="FF6500"/>
      <w:szCs w:val="20"/>
      <w:bdr w:val="single" w:color="FF6500" w:sz="6" w:space="0"/>
      <w:shd w:val="clear" w:color="auto" w:fill="FFBE94"/>
    </w:rPr>
  </w:style>
  <w:style w:type="character" w:customStyle="1" w:styleId="106">
    <w:name w:val="current10"/>
    <w:autoRedefine/>
    <w:qFormat/>
    <w:uiPriority w:val="0"/>
    <w:rPr>
      <w:color w:val="000000"/>
      <w:szCs w:val="20"/>
      <w:shd w:val="clear" w:color="auto" w:fill="FFFFFF"/>
    </w:rPr>
  </w:style>
  <w:style w:type="character" w:customStyle="1" w:styleId="107">
    <w:name w:val="current17"/>
    <w:autoRedefine/>
    <w:qFormat/>
    <w:uiPriority w:val="0"/>
    <w:rPr>
      <w:b/>
      <w:color w:val="000000"/>
      <w:szCs w:val="20"/>
    </w:rPr>
  </w:style>
  <w:style w:type="character" w:customStyle="1" w:styleId="108">
    <w:name w:val="first-child"/>
    <w:autoRedefine/>
    <w:qFormat/>
    <w:uiPriority w:val="0"/>
    <w:rPr>
      <w:szCs w:val="20"/>
      <w:bdr w:val="single" w:color="E1E1E1" w:sz="6" w:space="0"/>
    </w:rPr>
  </w:style>
  <w:style w:type="paragraph" w:customStyle="1" w:styleId="109">
    <w:name w:val="Char1"/>
    <w:basedOn w:val="1"/>
    <w:autoRedefine/>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0">
    <w:name w:val="Char Char Char Char Char Char Char Char Char Char Char1 Char Char Char Char Char Char Char Char Char Char Char Char"/>
    <w:basedOn w:val="1"/>
    <w:autoRedefine/>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0"/>
    </w:rPr>
  </w:style>
  <w:style w:type="paragraph" w:customStyle="1" w:styleId="111">
    <w:name w:val="Char Char1 Char"/>
    <w:basedOn w:val="1"/>
    <w:autoRedefine/>
    <w:qFormat/>
    <w:uiPriority w:val="99"/>
    <w:pPr>
      <w:widowControl w:val="0"/>
      <w:kinsoku/>
      <w:autoSpaceDE/>
      <w:autoSpaceDN/>
      <w:adjustRightInd/>
      <w:snapToGrid/>
      <w:spacing w:line="400" w:lineRule="exact"/>
      <w:ind w:firstLine="640" w:firstLineChars="200"/>
      <w:jc w:val="both"/>
      <w:textAlignment w:val="auto"/>
    </w:pPr>
    <w:rPr>
      <w:rFonts w:ascii="宋体" w:hAnsi="宋体" w:eastAsia="宋体" w:cs="Times New Roman"/>
      <w:snapToGrid/>
      <w:color w:val="auto"/>
      <w:kern w:val="2"/>
      <w:sz w:val="24"/>
      <w:szCs w:val="20"/>
    </w:rPr>
  </w:style>
  <w:style w:type="paragraph" w:customStyle="1" w:styleId="112">
    <w:name w:val="列出段落2"/>
    <w:basedOn w:val="1"/>
    <w:autoRedefine/>
    <w:unhideWhenUsed/>
    <w:qFormat/>
    <w:uiPriority w:val="99"/>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4"/>
    </w:rPr>
  </w:style>
  <w:style w:type="paragraph" w:customStyle="1" w:styleId="113">
    <w:name w:val="Char Char Char Char Char Char Char Char Char Char Char Char Char"/>
    <w:basedOn w:val="1"/>
    <w:autoRedefine/>
    <w:qFormat/>
    <w:uiPriority w:val="99"/>
    <w:pPr>
      <w:widowControl w:val="0"/>
      <w:kinsoku/>
      <w:autoSpaceDE/>
      <w:autoSpaceDN/>
      <w:adjustRightInd/>
      <w:snapToGrid/>
      <w:spacing w:line="400" w:lineRule="exact"/>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4">
    <w:name w:val="Char"/>
    <w:basedOn w:val="1"/>
    <w:autoRedefine/>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5">
    <w:name w:val="正文（缩进 4 字符）"/>
    <w:basedOn w:val="1"/>
    <w:autoRedefine/>
    <w:qFormat/>
    <w:uiPriority w:val="0"/>
    <w:pPr>
      <w:kinsoku/>
      <w:autoSpaceDE/>
      <w:autoSpaceDN/>
      <w:adjustRightInd/>
      <w:snapToGrid/>
      <w:spacing w:line="400" w:lineRule="exact"/>
      <w:ind w:firstLine="1134" w:firstLineChars="400"/>
      <w:jc w:val="both"/>
      <w:textAlignment w:val="auto"/>
    </w:pPr>
    <w:rPr>
      <w:rFonts w:ascii="Calibri Light" w:hAnsi="Calibri Light" w:eastAsia="华文仿宋" w:cs="Calibri Light"/>
      <w:snapToGrid/>
      <w:color w:val="auto"/>
      <w:kern w:val="2"/>
      <w:sz w:val="28"/>
      <w:szCs w:val="28"/>
    </w:rPr>
  </w:style>
  <w:style w:type="paragraph" w:customStyle="1" w:styleId="116">
    <w:name w:val="列出段落1"/>
    <w:basedOn w:val="1"/>
    <w:autoRedefine/>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7">
    <w:name w:val="Char Char1 Char1"/>
    <w:basedOn w:val="1"/>
    <w:autoRedefine/>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customStyle="1" w:styleId="118">
    <w:name w:val="列出段落3"/>
    <w:basedOn w:val="1"/>
    <w:autoRedefine/>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9">
    <w:name w:val="Heading2"/>
    <w:basedOn w:val="1"/>
    <w:next w:val="1"/>
    <w:autoRedefine/>
    <w:qFormat/>
    <w:uiPriority w:val="0"/>
    <w:pPr>
      <w:keepNext/>
      <w:keepLines/>
      <w:widowControl w:val="0"/>
      <w:kinsoku/>
      <w:autoSpaceDE/>
      <w:autoSpaceDN/>
      <w:adjustRightInd/>
      <w:snapToGrid/>
      <w:spacing w:before="260" w:after="260" w:line="413" w:lineRule="auto"/>
      <w:ind w:firstLine="640" w:firstLineChars="200"/>
      <w:jc w:val="both"/>
    </w:pPr>
    <w:rPr>
      <w:rFonts w:eastAsia="黑体" w:cs="Times New Roman"/>
      <w:b/>
      <w:snapToGrid/>
      <w:color w:val="auto"/>
      <w:kern w:val="2"/>
      <w:sz w:val="32"/>
      <w:szCs w:val="22"/>
    </w:rPr>
  </w:style>
  <w:style w:type="paragraph" w:customStyle="1" w:styleId="12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33</Pages>
  <Words>82</Words>
  <Characters>82</Characters>
  <Lines>21</Lines>
  <Paragraphs>40</Paragraphs>
  <TotalTime>0</TotalTime>
  <ScaleCrop>false</ScaleCrop>
  <LinksUpToDate>false</LinksUpToDate>
  <CharactersWithSpaces>240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2023-05-10T08:54:00Z</dcterms:created>
  <dc:creator>人间不染</dc:creator>
  <cp:lastModifiedBy>李敏</cp:lastModifiedBy>
  <dcterms:modified xsi:type="dcterms:W3CDTF">2025-06-10T06:53:34Z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8BF61E098BCB4D4E8D162D5AEFBB5AA5_13</vt:lpwstr>
  </property>
  <property fmtid="{D5CDD505-2E9C-101B-9397-08002B2CF9AE}" pid="4" name="KSOTemplateDocerSaveRecord">
    <vt:lpwstr>eyJoZGlkIjoiZjk2ODgzNWMwYzFhNTg2ZjliNWNlOTYxNTE0MDFmYmUiLCJ1c2VySWQiOiIzMDYwNzg5NjUifQ==</vt:lpwstr>
  </property>
</Properties>
</file>