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版本号：LZBD2025-667、CGZC2025-04720250610001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省示范创建生态文明教育基地建设项目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LZBD2025-667、CGZC2025-047</w:t>
      </w:r>
      <w:r>
        <w:br/>
      </w:r>
      <w:r>
        <w:br/>
      </w:r>
      <w:r>
        <w:br/>
      </w:r>
    </w:p>
    <w:p>
      <w:pPr>
        <w:pStyle w:val="null3"/>
        <w:jc w:val="center"/>
        <w:outlineLvl w:val="2"/>
      </w:pPr>
      <w:r>
        <w:rPr>
          <w:rFonts w:ascii="仿宋_GB2312" w:hAnsi="仿宋_GB2312" w:cs="仿宋_GB2312" w:eastAsia="仿宋_GB2312"/>
          <w:sz w:val="28"/>
          <w:b/>
        </w:rPr>
        <w:t>西安市西大附中浐灞中学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西安市西大附中浐灞中学</w:t>
      </w:r>
      <w:r>
        <w:rPr>
          <w:rFonts w:ascii="仿宋_GB2312" w:hAnsi="仿宋_GB2312" w:cs="仿宋_GB2312" w:eastAsia="仿宋_GB2312"/>
        </w:rPr>
        <w:t>委托，拟对</w:t>
      </w:r>
      <w:r>
        <w:rPr>
          <w:rFonts w:ascii="仿宋_GB2312" w:hAnsi="仿宋_GB2312" w:cs="仿宋_GB2312" w:eastAsia="仿宋_GB2312"/>
        </w:rPr>
        <w:t>省示范创建生态文明教育基地建设项目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LZBD2025-667、CGZC2025-047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省示范创建生态文明教育基地建设项目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示范创建生态文明教育基地建设项目，建筑面积818平方米。主要对项目展区内顶、地、墙基层装修及墙面文字画面、展厅内定制展柜、模型及相应场景制作，展厅内强弱电布线及灯具安装等。具体详见采购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采购包1（省示范创建生态文明教育基地建设项目）：属于专门面向中小企业采购。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1、拟派项目负责人资质和专业要求：拟派项目负责人资质和专业要求： 证书等级：二级或以上注册建造师资格； 专业：建筑工程专业； 补充说明：具有有效的安全生产考核合格证书（建安B证），在本单位注册且不得担任其他在施建设工程项目的项目经理；</w:t>
      </w:r>
    </w:p>
    <w:p>
      <w:pPr>
        <w:pStyle w:val="null3"/>
      </w:pPr>
      <w:r>
        <w:rPr>
          <w:rFonts w:ascii="仿宋_GB2312" w:hAnsi="仿宋_GB2312" w:cs="仿宋_GB2312" w:eastAsia="仿宋_GB2312"/>
        </w:rPr>
        <w:t>2、企业资质：具备建设行政主管部门颁发的建筑装修装饰工程专业承包二级及以上资质，具有有效的安全生产许可证。 注：供应商需在项目电子化交易系统中按要求上传相应证明文件并进行电子签章。</w:t>
      </w:r>
    </w:p>
    <w:p>
      <w:pPr>
        <w:pStyle w:val="null3"/>
      </w:pPr>
      <w:r>
        <w:rPr>
          <w:rFonts w:ascii="仿宋_GB2312" w:hAnsi="仿宋_GB2312" w:cs="仿宋_GB2312" w:eastAsia="仿宋_GB2312"/>
        </w:rPr>
        <w:t>3、法人或者其他组织的营业执照等证明文件，自然人的身份证明。：供应商应是独立承担民事责任能力的法人、其 他组织或自然人，法人、其他组织须提供合法 有效的营业执照（或事业单位法人证书）等证明资料，自然人须提供身份证明。 注：供应商需在项目电子化交易系统中按要求上传相应证明文件并进行电子签章。</w:t>
      </w:r>
    </w:p>
    <w:p>
      <w:pPr>
        <w:pStyle w:val="null3"/>
      </w:pPr>
      <w:r>
        <w:rPr>
          <w:rFonts w:ascii="仿宋_GB2312" w:hAnsi="仿宋_GB2312" w:cs="仿宋_GB2312" w:eastAsia="仿宋_GB2312"/>
        </w:rPr>
        <w:t>4、本项目专门面向中小企业采购（残疾人福利性单位、监狱企业视同小型、微型企业）：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p>
      <w:pPr>
        <w:pStyle w:val="null3"/>
      </w:pPr>
      <w:r>
        <w:rPr>
          <w:rFonts w:ascii="仿宋_GB2312" w:hAnsi="仿宋_GB2312" w:cs="仿宋_GB2312" w:eastAsia="仿宋_GB2312"/>
        </w:rPr>
        <w:t>5、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西安市西大附中浐灞中学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西安市西大附中浐灞中学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029-86685501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李敏、徐小宁、张波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说明：合同签订后10个工作日交付招标人。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代理服务费收费标准：1、交费金额参照国家计委颁布的《招标代理服务收费管理暂行办法》（计价格【2002】1980号）及发改办价格【2003】857号中的规定计取。 2、缴费账户：开户名称：龙寰项目管理咨询有限公司，开户银行：平安银行西安高新路支行， 账号：30201278016652。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西安市西大附中浐灞中学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西安市西大附中浐灞中学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西安市西大附中浐灞中学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地址：西安市高新区太白南路181号A座A区501室招标四部</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1,797,825.67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工程内容：</w:t>
            </w:r>
            <w:r>
              <w:rPr>
                <w:rFonts w:ascii="仿宋_GB2312" w:hAnsi="仿宋_GB2312" w:cs="仿宋_GB2312" w:eastAsia="仿宋_GB2312"/>
                <w:sz w:val="21"/>
              </w:rPr>
              <w:t>主要对西大附中浐灞中学生态文明教育基地装修装饰项目展区内顶、地、墙基层装修及墙面文字画面、展厅内定制展柜、模型及相应场景制作，展厅内强弱电布线及灯具安装等。</w:t>
            </w:r>
            <w:r>
              <w:rPr>
                <w:rFonts w:ascii="仿宋_GB2312" w:hAnsi="仿宋_GB2312" w:cs="仿宋_GB2312" w:eastAsia="仿宋_GB2312"/>
                <w:sz w:val="21"/>
              </w:rPr>
              <w:t>具体详见采购文件</w:t>
            </w:r>
            <w:r>
              <w:rPr>
                <w:rFonts w:ascii="仿宋_GB2312" w:hAnsi="仿宋_GB2312" w:cs="仿宋_GB2312" w:eastAsia="仿宋_GB2312"/>
                <w:sz w:val="21"/>
              </w:rPr>
              <w:t>及工程量清单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工程地点：</w:t>
            </w:r>
            <w:r>
              <w:rPr>
                <w:rFonts w:ascii="仿宋_GB2312" w:hAnsi="仿宋_GB2312" w:cs="仿宋_GB2312" w:eastAsia="仿宋_GB2312"/>
                <w:sz w:val="21"/>
              </w:rPr>
              <w:t>西安市西大附中浐灞中学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计划工期：</w:t>
            </w:r>
            <w:r>
              <w:rPr>
                <w:rFonts w:ascii="仿宋_GB2312" w:hAnsi="仿宋_GB2312" w:cs="仿宋_GB2312" w:eastAsia="仿宋_GB2312"/>
                <w:sz w:val="21"/>
              </w:rPr>
              <w:t>自进场之日起</w:t>
            </w:r>
            <w:r>
              <w:rPr>
                <w:rFonts w:ascii="仿宋_GB2312" w:hAnsi="仿宋_GB2312" w:cs="仿宋_GB2312" w:eastAsia="仿宋_GB2312"/>
                <w:sz w:val="21"/>
              </w:rPr>
              <w:t>90个日历日内竣工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工程量清单和计价依据：</w:t>
            </w:r>
            <w:r>
              <w:rPr>
                <w:rFonts w:ascii="仿宋_GB2312" w:hAnsi="仿宋_GB2312" w:cs="仿宋_GB2312" w:eastAsia="仿宋_GB2312"/>
                <w:sz w:val="21"/>
              </w:rPr>
              <w:t>计价依据《陕西省建设工程工程量清单计价规则》</w:t>
            </w:r>
            <w:r>
              <w:rPr>
                <w:rFonts w:ascii="仿宋_GB2312" w:hAnsi="仿宋_GB2312" w:cs="仿宋_GB2312" w:eastAsia="仿宋_GB2312"/>
                <w:sz w:val="21"/>
              </w:rPr>
              <w:t>(2009年)、《陕西省建筑装饰工程消耗量定额》(2004年)、《陕西省建筑装饰工程2009年价目表》、(《全国修缮定额土建工程陕西省价目表》(2001年)及配套费用定额、相关取费文件。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缺陷责任期：1年；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电子版壹份（U盘壹份）。若电子投标文件与纸质投标文件不一致的，以纸质投标文件为准；若正本和副本不符，以正本为准。 2、 供应商务必在开标截止时间前，通过项目电子化交易系统进行签到，如未进行签到，产生的一切后果由供应商自行承担。 3、采购标的对应的中小企业划分标准所属行业为建筑业。建筑业的划型标准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2023年度财务报告或开标前六个月内其基本账户银行出具的资信证明或政府采购信用担保机构出具的担保函；2.税收缴纳证明：提供截止至开标时间前六个月内任意一个月的缴纳凭据；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拟派项目负责人资质和专业要求： 证书等级：二级或以上注册建造师资格； 专业：建筑工程专业； 补充说明：具有有效的安全生产考核合格证书（建安B证），在本单位注册且不得担任其他在施建设工程项目的项目经理；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具备建设行政主管部门颁发的建筑装修装饰工程专业承包二级及以上资质，具有有效的安全生产许可证。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有效的营业执照（或事业单位法人证书）等证明资料，自然人须提供身份证明。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磋商响应报价表.docx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内容无重大缺漏项，报价唯一，且没有超过最高限价。</w:t>
            </w:r>
          </w:p>
        </w:tc>
        <w:tc>
          <w:tcPr>
            <w:tcW w:type="dxa" w:w="1661"/>
          </w:tcPr>
          <w:p>
            <w:pPr>
              <w:pStyle w:val="null3"/>
            </w:pPr>
            <w:r>
              <w:rPr>
                <w:rFonts w:ascii="仿宋_GB2312" w:hAnsi="仿宋_GB2312" w:cs="仿宋_GB2312" w:eastAsia="仿宋_GB2312"/>
              </w:rPr>
              <w:t>响应文件封面 磋商响应报价表.docx 已标价工程量清单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已标价工程量清单 技术响应部分.docx 授权委托书.docx 技术商务偏离表.docx 资格证明文件.docx 响应文件封面 磋商响应报价表.docx 法定代表人（单位负责人自然人）身份证明.docx 项目管理机构组成表 供应商类似项目业绩一览表 其他材料.docx 响应函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方案专门针对本项目编制，符合项目实际情况及实施要求，内容详尽且涵盖角度基本全面，有一定的合理性和可行性的，得4分; 方案专门针对本项目编制，基本符合项目实际情况及实施要求，内容较详细，涵盖角度较全面，基本合理可行的，得3分; 方案专门针对本项目编制，基本符合项目实际情况及实施要求，但方案涵盖角度不全面且实施有难度的，得2分;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 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网络图或进度表内容详尽、安排合理实施性缺乏计3分； 网络图或进度表内容较详尽计2分； 网络图或进度表不合理计1分。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安排计划科学全面、措施详细具体、针对性强计5分； 安排计划科学全面、措施详细具体、针对性较强计4分； 安排计划科学全面、措施详细具体、无针对性计3分； 安排计划较科学全面、措施较详细具体计2分； 安排计划内容简单笼统计1分。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目部组成科学合理、人员表配置充足，有详细的人员配置清单，针对性强，能够很好的满足项目需求，得5分； 项目部组成科学合理、人员表配置齐全，有详细的人员配置清单，有一定的针对性，满足项目需求，得4分； 项目部组成科学合理、人员表配置较齐全，有人员配置清单，但配置清单信息不全，基本满足项目需求，得3分； 项目部组成人员缺乏科学合理性，无人员配置清单，无法满足项目需求，得2分； 项目部组成内容简单笼统得1分。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总平布置详细具体、针对性强计5分； 总平布置详细具体、针对性较强计4分； 总平布置详细具体、无针对性计3分； 总平布置较详细具体计2分； 总平布置简单笼统计1分。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承诺方案专门针对本项目编制，符合项目实际情况及实施要求，内容详尽且涵盖角度基本全面，有一定的合理性和可行性的，得4分; 承诺方案专门针对本项目编制，基本符合项目实际情况及实施要求，内容较详细，涵盖角度较全面，基本合理可行的，得3分; 承诺方案专门针对本项目编制，基本符合项目实际情况及实施要求，但涵盖角度不全面且实施有难度的，得2分;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近年（2021年1月1日至今），每承担过1个类似项目得2分，最高得10分（类似业绩合同协议书或中标通知书复印件并加盖公章，合同以签订日期为准，中标通知书以落款时间为准）。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