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版本号：CGZC-2025-049(HSGJ2025-139-1)20250612001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交警港务浐灞大队一、二中队队部中央空调项目(二次)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CGZC-2025-049(HSGJ2025-139-1)</w:t>
      </w:r>
      <w:r>
        <w:br/>
      </w:r>
      <w:r>
        <w:br/>
      </w:r>
      <w:r>
        <w:br/>
      </w:r>
    </w:p>
    <w:p>
      <w:pPr>
        <w:pStyle w:val="null3"/>
        <w:jc w:val="center"/>
        <w:outlineLvl w:val="2"/>
      </w:pPr>
      <w:r>
        <w:rPr>
          <w:rFonts w:ascii="仿宋_GB2312" w:hAnsi="仿宋_GB2312" w:cs="仿宋_GB2312" w:eastAsia="仿宋_GB2312"/>
          <w:sz w:val="28"/>
          <w:b/>
        </w:rPr>
        <w:t>西安浐灞国际港城市管理和综合执法局</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西安浐灞国际港城市管理和综合执法局</w:t>
      </w:r>
      <w:r>
        <w:rPr>
          <w:rFonts w:ascii="仿宋_GB2312" w:hAnsi="仿宋_GB2312" w:cs="仿宋_GB2312" w:eastAsia="仿宋_GB2312"/>
        </w:rPr>
        <w:t>委托，拟对</w:t>
      </w:r>
      <w:r>
        <w:rPr>
          <w:rFonts w:ascii="仿宋_GB2312" w:hAnsi="仿宋_GB2312" w:cs="仿宋_GB2312" w:eastAsia="仿宋_GB2312"/>
        </w:rPr>
        <w:t>交警港务浐灞大队一、二中队队部中央空调项目(二次)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CGZC-2025-049(HSGJ2025-139-1)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交警港务浐灞大队一、二中队队部中央空调项目(二次)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西安市交警支队港务浐灞大队拟为交警港务浐灞大队一、二中队队部采购中央空调。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2、基本资格条件：符合《中华人民共和国政府采购法》第二十二条的规定；</w:t>
      </w:r>
    </w:p>
    <w:p>
      <w:pPr>
        <w:pStyle w:val="null3"/>
      </w:pPr>
      <w:r>
        <w:rPr>
          <w:rFonts w:ascii="仿宋_GB2312" w:hAnsi="仿宋_GB2312" w:cs="仿宋_GB2312" w:eastAsia="仿宋_GB2312"/>
        </w:rPr>
        <w:t>3、法定代表人委托授权书\身份证明：供应商应授权合法的人员参加磋商全过程，其中法定代表人直接参加磋商的，须出具法定代表人身份证明书，并与营业执照上信息一致。法定代表人授权代表参加磋商的，须出具法定代表人授权书及授权代表身份证复印件。（其他组织或自然人参照执行）</w:t>
      </w:r>
    </w:p>
    <w:p>
      <w:pPr>
        <w:pStyle w:val="null3"/>
      </w:pPr>
      <w:r>
        <w:rPr>
          <w:rFonts w:ascii="仿宋_GB2312" w:hAnsi="仿宋_GB2312" w:cs="仿宋_GB2312" w:eastAsia="仿宋_GB2312"/>
        </w:rPr>
        <w:t>4、资质证书：供应商具备建设行政主管部门颁发合法有效的建筑机电安装工程专业承包三级（含）以上资质，并具备有效的安全生产许可证</w:t>
      </w:r>
    </w:p>
    <w:p>
      <w:pPr>
        <w:pStyle w:val="null3"/>
      </w:pPr>
      <w:r>
        <w:rPr>
          <w:rFonts w:ascii="仿宋_GB2312" w:hAnsi="仿宋_GB2312" w:cs="仿宋_GB2312" w:eastAsia="仿宋_GB2312"/>
        </w:rPr>
        <w:t>5、项目经理：拟派项目经理须具备机电工程专业二级及以上注册建造师执业资格及安全生产考核合格证（B证），且未担任其他在建工程项目的项目经理；</w:t>
      </w:r>
    </w:p>
    <w:p>
      <w:pPr>
        <w:pStyle w:val="null3"/>
      </w:pPr>
      <w:r>
        <w:rPr>
          <w:rFonts w:ascii="仿宋_GB2312" w:hAnsi="仿宋_GB2312" w:cs="仿宋_GB2312" w:eastAsia="仿宋_GB2312"/>
        </w:rPr>
        <w:t>6、关联关系：单位负责人为同一人或者存在直接控股、管理关系的不同供应商，不得参加同一合同项下的政府采购活动。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西安市灞桥区梦想公社1号楼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王立斌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029-83450819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曹美奇、杨阳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029-83596064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采购包1：1,021,900.00元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代理服务费收费标准：按照国家计委颁布的《招标代理服务收费管理暂行办法》（计价格『2002』1980号）及发改办价格『2003』857号文规定按货物类收取代理服务费。 银行户名：华晟国际项目管理有限公司 开户银行：建设银行西安劳动路支行 账 号：610501 740015 00000 427 转账事由：CGZC-2025-049(HSGJ2025-139-1)项目代理服务费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西安浐灞国际港城市管理和综合执法局</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符合国家相关规定及标准，详见合同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联系人：曹美奇、杨阳</w:t>
      </w:r>
    </w:p>
    <w:p>
      <w:pPr>
        <w:pStyle w:val="null3"/>
      </w:pPr>
      <w:r>
        <w:rPr>
          <w:rFonts w:ascii="仿宋_GB2312" w:hAnsi="仿宋_GB2312" w:cs="仿宋_GB2312" w:eastAsia="仿宋_GB2312"/>
        </w:rPr>
        <w:t>联系电话：029-81779899转8013</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color w:val="000000"/>
        </w:rPr>
        <w:t>西安市交警支队港务浐灞大队作为服务性较强的行政机关，为规范服务型政府建设，树立良好机关形象，做好一、二中队队部建设工作，拟通过招标方式为交警港务浐灞大队一、二中队队部采购中央空调。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1,021,900.00</w:t>
      </w:r>
    </w:p>
    <w:p>
      <w:pPr>
        <w:pStyle w:val="null3"/>
      </w:pPr>
      <w:r>
        <w:rPr>
          <w:rFonts w:ascii="仿宋_GB2312" w:hAnsi="仿宋_GB2312" w:cs="仿宋_GB2312" w:eastAsia="仿宋_GB2312"/>
        </w:rPr>
        <w:t>采购包最高限价（元）: 1,021,887.32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空调设备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1,021,900.00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标的名称：空调设备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color w:val="000000"/>
              </w:rPr>
              <w:t>一、采购内容</w:t>
            </w:r>
          </w:p>
          <w:p>
            <w:pPr>
              <w:pStyle w:val="null3"/>
              <w:numPr>
                <w:ilvl w:val="0"/>
                <w:numId w:val="1"/>
              </w:numPr>
              <w:jc w:val="left"/>
            </w:pPr>
            <w:r>
              <w:rPr>
                <w:rFonts w:ascii="仿宋_GB2312" w:hAnsi="仿宋_GB2312" w:cs="仿宋_GB2312" w:eastAsia="仿宋_GB2312"/>
                <w:sz w:val="21"/>
                <w:color w:val="000000"/>
              </w:rPr>
              <w:t>一中队：中央空调系统清单</w:t>
            </w:r>
          </w:p>
          <w:tbl>
            <w:tblPr>
              <w:tblInd w:type="dxa" w:w="315"/>
              <w:tblBorders>
                <w:top w:val="none" w:color="000000" w:sz="4"/>
                <w:left w:val="none" w:color="000000" w:sz="4"/>
                <w:bottom w:val="none" w:color="000000" w:sz="4"/>
                <w:right w:val="none" w:color="000000" w:sz="4"/>
                <w:insideH w:val="none"/>
                <w:insideV w:val="none"/>
              </w:tblBorders>
            </w:tblPr>
            <w:tblGrid>
              <w:gridCol w:w="209"/>
              <w:gridCol w:w="661"/>
              <w:gridCol w:w="807"/>
              <w:gridCol w:w="305"/>
              <w:gridCol w:w="560"/>
            </w:tblGrid>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序号</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货物名称</w:t>
                  </w:r>
                </w:p>
              </w:tc>
              <w:tc>
                <w:tcPr>
                  <w:tcW w:type="dxa" w:w="807"/>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规格及技术参数</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单位</w:t>
                  </w:r>
                </w:p>
              </w:tc>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数量</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多联机主机</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≥45KW,制热量：≥50KW,功率：20.23KW,风量：≥15600m3/h</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标准静压风管式多联机</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≥2.8KW,制热量：≥3.2KW,功率：28W,风量：≥460m3/h,静压：10-30pa</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标准静压风管式多联机</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≥3.6KW,制热量：≥4KW,功率：49W,风量：≥570m3/h,静压：10-30pa</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标准静压风管式多联机</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≥8.0KW,制热量：≥9.0KW,功率：106W,风量：≥1355m3/h,静压：10-95pa</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标准静压风管式多联机</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≥10.0KW,制热量：≥11.2KW,功率：115W,风量：≥1565m3/h,静压：10-95pa</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线控器</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47</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1.5匹一拖一风管机</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≥3.5KW,制热量：≥4.25KW,功率：1.45KW,风量：≥550m3/h,静压：13-30pa</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3匹一拖一风管机</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≥7.2KW,制热量：≥4.25KW,功率：2.84KW,风量：≥1000m3/h,静压：0-30pa</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5匹一拖一风管机</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≥12.0KW,制热量：≥13.2KW,功率：5.3KW,风量：≥1800m3/h,静压：20-160pa</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6匹一拖一风管机</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≥14.0KW,制热量：≥16KW,功率：6.1KW,风量：≥1800m3/h,静压：20-160pa</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233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设备部分合计</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分支器</w:t>
                  </w:r>
                </w:p>
              </w:tc>
              <w:tc>
                <w:tcPr>
                  <w:tcW w:type="dxa" w:w="807"/>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付</w:t>
                  </w:r>
                </w:p>
              </w:tc>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出风口</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750*150</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个</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出风口</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300*300</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个</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46</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回风口</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300*800</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个</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47</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凝结水管</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 xml:space="preserve">PVC DN32  </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430</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凝结水管</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 xml:space="preserve">PVC DN25  </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360</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冷媒管</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紫铜管</w:t>
                  </w:r>
                  <w:r>
                    <w:rPr>
                      <w:rFonts w:ascii="仿宋_GB2312" w:hAnsi="仿宋_GB2312" w:cs="仿宋_GB2312" w:eastAsia="仿宋_GB2312"/>
                      <w:sz w:val="21"/>
                      <w:color w:val="000000"/>
                    </w:rPr>
                    <w:t>Φ6.35</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245</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冷媒管</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紫铜管</w:t>
                  </w:r>
                  <w:r>
                    <w:rPr>
                      <w:rFonts w:ascii="仿宋_GB2312" w:hAnsi="仿宋_GB2312" w:cs="仿宋_GB2312" w:eastAsia="仿宋_GB2312"/>
                      <w:sz w:val="21"/>
                      <w:color w:val="000000"/>
                    </w:rPr>
                    <w:t>Φ9.53</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1050</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冷媒管</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紫铜管</w:t>
                  </w:r>
                  <w:r>
                    <w:rPr>
                      <w:rFonts w:ascii="仿宋_GB2312" w:hAnsi="仿宋_GB2312" w:cs="仿宋_GB2312" w:eastAsia="仿宋_GB2312"/>
                      <w:sz w:val="21"/>
                      <w:color w:val="000000"/>
                    </w:rPr>
                    <w:t>Φ12.7</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135</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冷媒管</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紫铜管</w:t>
                  </w:r>
                  <w:r>
                    <w:rPr>
                      <w:rFonts w:ascii="仿宋_GB2312" w:hAnsi="仿宋_GB2312" w:cs="仿宋_GB2312" w:eastAsia="仿宋_GB2312"/>
                      <w:sz w:val="21"/>
                      <w:color w:val="000000"/>
                    </w:rPr>
                    <w:t>Φ15.88</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950</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冷媒管</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紫铜管</w:t>
                  </w:r>
                  <w:r>
                    <w:rPr>
                      <w:rFonts w:ascii="仿宋_GB2312" w:hAnsi="仿宋_GB2312" w:cs="仿宋_GB2312" w:eastAsia="仿宋_GB2312"/>
                      <w:sz w:val="21"/>
                      <w:color w:val="000000"/>
                    </w:rPr>
                    <w:t>Φ19.05</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185</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冷媒管</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紫铜管</w:t>
                  </w:r>
                  <w:r>
                    <w:rPr>
                      <w:rFonts w:ascii="仿宋_GB2312" w:hAnsi="仿宋_GB2312" w:cs="仿宋_GB2312" w:eastAsia="仿宋_GB2312"/>
                      <w:sz w:val="21"/>
                      <w:color w:val="000000"/>
                    </w:rPr>
                    <w:t>Φ22.2</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86</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冷媒管</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紫铜管</w:t>
                  </w:r>
                  <w:r>
                    <w:rPr>
                      <w:rFonts w:ascii="仿宋_GB2312" w:hAnsi="仿宋_GB2312" w:cs="仿宋_GB2312" w:eastAsia="仿宋_GB2312"/>
                      <w:sz w:val="21"/>
                      <w:color w:val="000000"/>
                    </w:rPr>
                    <w:t>Φ28.6</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245</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室内外连接线</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RVVP3*0.75</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1500</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冷媒</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R410A</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Kg</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20</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辅料</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项</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47</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空调人工</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台</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47</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空调风道</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0.6-0.75</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m2</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410</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风道保温</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b1  15mm</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m2</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410</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233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b/>
                      <w:color w:val="000000"/>
                    </w:rPr>
                    <w:t>通风部分</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全热交换器</w:t>
                  </w:r>
                </w:p>
              </w:tc>
              <w:tc>
                <w:tcPr>
                  <w:tcW w:type="dxa" w:w="807"/>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风量：</w:t>
                  </w:r>
                  <w:r>
                    <w:rPr>
                      <w:rFonts w:ascii="仿宋_GB2312" w:hAnsi="仿宋_GB2312" w:cs="仿宋_GB2312" w:eastAsia="仿宋_GB2312"/>
                      <w:sz w:val="21"/>
                      <w:color w:val="000000"/>
                    </w:rPr>
                    <w:t>≥</w:t>
                  </w:r>
                  <w:r>
                    <w:rPr>
                      <w:rFonts w:ascii="仿宋_GB2312" w:hAnsi="仿宋_GB2312" w:cs="仿宋_GB2312" w:eastAsia="仿宋_GB2312"/>
                      <w:sz w:val="21"/>
                      <w:color w:val="000000"/>
                    </w:rPr>
                    <w:t>2000m3/h,静压：400pa ,热交换率：70%，电机功率（KW)：0.4*2</w:t>
                  </w:r>
                </w:p>
              </w:tc>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60"/>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新风风道</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0.6-0.75</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m2</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152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风口</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150*150</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个</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8</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风口</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300*600</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个</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防雨百叶</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500*250</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个</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全热交换器安装人工费</w:t>
                  </w:r>
                </w:p>
              </w:tc>
              <w:tc>
                <w:tcPr>
                  <w:tcW w:type="dxa" w:w="80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w:t>
                  </w:r>
                </w:p>
              </w:tc>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项</w:t>
                  </w:r>
                </w:p>
              </w:tc>
              <w:tc>
                <w:tcPr>
                  <w:tcW w:type="dxa" w:w="56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w:t>
                  </w:r>
                </w:p>
              </w:tc>
            </w:tr>
          </w:tbl>
          <w:p>
            <w:pPr>
              <w:pStyle w:val="null3"/>
              <w:numPr>
                <w:ilvl w:val="0"/>
                <w:numId w:val="1"/>
              </w:numPr>
              <w:jc w:val="left"/>
            </w:pPr>
            <w:r>
              <w:rPr>
                <w:rFonts w:ascii="仿宋_GB2312" w:hAnsi="仿宋_GB2312" w:cs="仿宋_GB2312" w:eastAsia="仿宋_GB2312"/>
                <w:sz w:val="21"/>
                <w:color w:val="000000"/>
              </w:rPr>
              <w:t>二中队：中央空调系统清单</w:t>
            </w:r>
          </w:p>
          <w:p>
            <w:pPr>
              <w:pStyle w:val="null3"/>
              <w:jc w:val="left"/>
            </w:pPr>
            <w:r>
              <w:rPr>
                <w:rFonts w:ascii="仿宋_GB2312" w:hAnsi="仿宋_GB2312" w:cs="仿宋_GB2312" w:eastAsia="仿宋_GB2312"/>
                <w:sz w:val="21"/>
                <w:color w:val="000000"/>
              </w:rPr>
              <w:t xml:space="preserve"> </w:t>
            </w:r>
          </w:p>
          <w:tbl>
            <w:tblPr>
              <w:tblInd w:type="dxa" w:w="330"/>
              <w:tblBorders>
                <w:top w:val="none" w:color="000000" w:sz="4"/>
                <w:left w:val="none" w:color="000000" w:sz="4"/>
                <w:bottom w:val="none" w:color="000000" w:sz="4"/>
                <w:right w:val="none" w:color="000000" w:sz="4"/>
                <w:insideH w:val="none"/>
                <w:insideV w:val="none"/>
              </w:tblBorders>
            </w:tblPr>
            <w:tblGrid>
              <w:gridCol w:w="197"/>
              <w:gridCol w:w="716"/>
              <w:gridCol w:w="762"/>
              <w:gridCol w:w="310"/>
              <w:gridCol w:w="557"/>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序号</w:t>
                  </w:r>
                </w:p>
              </w:tc>
              <w:tc>
                <w:tcPr>
                  <w:tcW w:type="dxa" w:w="716"/>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货物名称</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规格及技术参数</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单位</w:t>
                  </w:r>
                </w:p>
              </w:tc>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数量</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多联机主机（核心产品）</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≥73.5KW,制热量：≥81.5KW,功率：19.59KW,风量：≥21500m3/h</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多联机主机</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≥50.4KW,制热量：≥56.5KW,功率：13.57KW,风量：≥16500m3/h</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标准静压风管式多联机</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≥2.8KW,制热量：≥3.2KW,功率：28W,风量：≥460m3/h,静压：10-30pa</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标准静压风管式多联机</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≥3.6KW,制热量：≥4KW,功率：49W,风量：≥570m3/h,静压：10-30pa</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标准静压风管式多联机</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≥4.5KW,制热量：≥5.0KW,功率：80W,风量：≥790m3/h,静压：10-30pa</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标准静压风管式多联机</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≥5.6KW,制热量：≥6.3KW,功率：100W,风量：≥1020m3/h,静压：10-30pa</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标准静压风管式多联机</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≥7.1KW,制热量：≥8.0KW,功率：103W,风量：≥1145m3/h,静压：10-50pa</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标准静压风管式多联机</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≥9.0KW,制热量：≥10KW,功率：108W,风量：≥1420m3/h,静压：10-95pa</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标准静压风管式多联机</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≥12.5KW,制热量：≥14KW,功率：170W,风量：≥2050m3/h,静压：10-95pa</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线控器</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59</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6匹一拖一风管机</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≥14.0KW,制热量：≥16KW,功率：6.1KW,风量：≥1800m3/h,静压：20-160pa</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5匹一拖一风管机</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≥12.0KW,制热量：≥13.2KW,功率：5.3KW,风量：≥1800m3/h,静压：20-160pa</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3匹一拖一风管机</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≥7.2KW,制热量：≥4.25KW,功率：2.84KW,风量：≥1000m3/h,静压：0-30pa</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1.5匹一拖一风管机</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制冷量：</w:t>
                  </w:r>
                  <w:r>
                    <w:rPr>
                      <w:rFonts w:ascii="仿宋_GB2312" w:hAnsi="仿宋_GB2312" w:cs="仿宋_GB2312" w:eastAsia="仿宋_GB2312"/>
                      <w:sz w:val="21"/>
                      <w:color w:val="000000"/>
                    </w:rPr>
                    <w:t>≥3.5KW,制热量：≥4.25KW,功率：1.45KW,风量：≥550m3/h,静压：13-30pa</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234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设备部分合计</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分支器</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付</w:t>
                  </w:r>
                </w:p>
              </w:tc>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24</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出风口</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300*300</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个</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出风口</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150*700</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个</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39</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回风口</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300*800</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个</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59</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凝结水管</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 xml:space="preserve">PVC DN32  </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210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凝结水管</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 xml:space="preserve">PVC DN25  </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190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冷媒管</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紫铜管</w:t>
                  </w:r>
                  <w:r>
                    <w:rPr>
                      <w:rFonts w:ascii="仿宋_GB2312" w:hAnsi="仿宋_GB2312" w:cs="仿宋_GB2312" w:eastAsia="仿宋_GB2312"/>
                      <w:sz w:val="21"/>
                      <w:color w:val="000000"/>
                    </w:rPr>
                    <w:t>Φ6.35</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168</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冷媒管</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紫铜管</w:t>
                  </w:r>
                  <w:r>
                    <w:rPr>
                      <w:rFonts w:ascii="仿宋_GB2312" w:hAnsi="仿宋_GB2312" w:cs="仿宋_GB2312" w:eastAsia="仿宋_GB2312"/>
                      <w:sz w:val="21"/>
                      <w:color w:val="000000"/>
                    </w:rPr>
                    <w:t>Φ9.53</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533</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冷媒管</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紫铜管</w:t>
                  </w:r>
                  <w:r>
                    <w:rPr>
                      <w:rFonts w:ascii="仿宋_GB2312" w:hAnsi="仿宋_GB2312" w:cs="仿宋_GB2312" w:eastAsia="仿宋_GB2312"/>
                      <w:sz w:val="21"/>
                      <w:color w:val="000000"/>
                    </w:rPr>
                    <w:t>Φ12.7</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106</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冷媒管</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紫铜管</w:t>
                  </w:r>
                  <w:r>
                    <w:rPr>
                      <w:rFonts w:ascii="仿宋_GB2312" w:hAnsi="仿宋_GB2312" w:cs="仿宋_GB2312" w:eastAsia="仿宋_GB2312"/>
                      <w:sz w:val="21"/>
                      <w:color w:val="000000"/>
                    </w:rPr>
                    <w:t>Φ15.88</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498</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冷媒管</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紫铜管</w:t>
                  </w:r>
                  <w:r>
                    <w:rPr>
                      <w:rFonts w:ascii="仿宋_GB2312" w:hAnsi="仿宋_GB2312" w:cs="仿宋_GB2312" w:eastAsia="仿宋_GB2312"/>
                      <w:sz w:val="21"/>
                      <w:color w:val="000000"/>
                    </w:rPr>
                    <w:t>Φ19.05</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45</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冷媒管</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紫铜管</w:t>
                  </w:r>
                  <w:r>
                    <w:rPr>
                      <w:rFonts w:ascii="仿宋_GB2312" w:hAnsi="仿宋_GB2312" w:cs="仿宋_GB2312" w:eastAsia="仿宋_GB2312"/>
                      <w:sz w:val="21"/>
                      <w:color w:val="000000"/>
                    </w:rPr>
                    <w:t>Φ22.2</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36</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冷媒管</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紫铜管</w:t>
                  </w:r>
                  <w:r>
                    <w:rPr>
                      <w:rFonts w:ascii="仿宋_GB2312" w:hAnsi="仿宋_GB2312" w:cs="仿宋_GB2312" w:eastAsia="仿宋_GB2312"/>
                      <w:sz w:val="21"/>
                      <w:color w:val="000000"/>
                    </w:rPr>
                    <w:t>Φ28.6</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86</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冷媒管</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紫铜管</w:t>
                  </w:r>
                  <w:r>
                    <w:rPr>
                      <w:rFonts w:ascii="仿宋_GB2312" w:hAnsi="仿宋_GB2312" w:cs="仿宋_GB2312" w:eastAsia="仿宋_GB2312"/>
                      <w:sz w:val="21"/>
                      <w:color w:val="000000"/>
                    </w:rPr>
                    <w:t>Φ31.75</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92</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室内外连接线</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RVVP3*0.75</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800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冷媒</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R410A</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Kg</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40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辅料</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项</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59</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空调人工</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台</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59</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空调风道</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0.6-0.75</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m2</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风道保温</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b1  10mm</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m2</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300</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36</w:t>
                  </w:r>
                </w:p>
              </w:tc>
              <w:tc>
                <w:tcPr>
                  <w:tcW w:type="dxa" w:w="234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b/>
                      <w:color w:val="000000"/>
                    </w:rPr>
                    <w:t>通风部分</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37</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全热交换器</w:t>
                  </w:r>
                </w:p>
              </w:tc>
              <w:tc>
                <w:tcPr>
                  <w:tcW w:type="dxa" w:w="762"/>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风量：</w:t>
                  </w:r>
                  <w:r>
                    <w:rPr>
                      <w:rFonts w:ascii="仿宋_GB2312" w:hAnsi="仿宋_GB2312" w:cs="仿宋_GB2312" w:eastAsia="仿宋_GB2312"/>
                      <w:sz w:val="21"/>
                      <w:color w:val="000000"/>
                    </w:rPr>
                    <w:t>≥2000m3/h,静压：400pa ,热交换率：70%，电机功率（KW)：0.4*2</w:t>
                  </w:r>
                </w:p>
              </w:tc>
              <w:tc>
                <w:tcPr>
                  <w:tcW w:type="dxa" w:w="3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38</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新风风道</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0.6-0.75</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m2</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192</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39</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风口</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150*150</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个</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14</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40</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风口</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300*600</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个</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2</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防雨百叶</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500*250</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个</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4</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42</w:t>
                  </w:r>
                </w:p>
              </w:tc>
              <w:tc>
                <w:tcPr>
                  <w:tcW w:type="dxa" w:w="716"/>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全热交换器安装人工费</w:t>
                  </w:r>
                </w:p>
              </w:tc>
              <w:tc>
                <w:tcPr>
                  <w:tcW w:type="dxa" w:w="76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w:t>
                  </w:r>
                </w:p>
              </w:tc>
              <w:tc>
                <w:tcPr>
                  <w:tcW w:type="dxa" w:w="310"/>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项</w:t>
                  </w:r>
                </w:p>
              </w:tc>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1</w:t>
                  </w:r>
                </w:p>
              </w:tc>
            </w:tr>
          </w:tbl>
          <w:p>
            <w:pPr>
              <w:pStyle w:val="null3"/>
              <w:jc w:val="left"/>
            </w:pPr>
            <w:r>
              <w:rPr>
                <w:rFonts w:ascii="仿宋_GB2312" w:hAnsi="仿宋_GB2312" w:cs="仿宋_GB2312" w:eastAsia="仿宋_GB2312"/>
                <w:sz w:val="21"/>
                <w:color w:val="000000"/>
              </w:rPr>
              <w:t>二、技术要求（包括对产品的认证、检验报告等）</w:t>
            </w:r>
          </w:p>
          <w:p>
            <w:pPr>
              <w:pStyle w:val="null3"/>
              <w:ind w:firstLine="420"/>
              <w:jc w:val="both"/>
            </w:pPr>
            <w:r>
              <w:rPr>
                <w:rFonts w:ascii="仿宋_GB2312" w:hAnsi="仿宋_GB2312" w:cs="仿宋_GB2312" w:eastAsia="仿宋_GB2312"/>
                <w:sz w:val="21"/>
                <w:color w:val="000000"/>
              </w:rPr>
              <w:t>供应商提供的相关产品符合国家质量标准或相关规范。具有履行合同所必须的设备及专业技术能力。</w:t>
            </w:r>
          </w:p>
          <w:p>
            <w:pPr>
              <w:pStyle w:val="null3"/>
              <w:jc w:val="both"/>
            </w:pPr>
            <w:r>
              <w:rPr>
                <w:rFonts w:ascii="仿宋_GB2312" w:hAnsi="仿宋_GB2312" w:cs="仿宋_GB2312" w:eastAsia="仿宋_GB2312"/>
                <w:sz w:val="21"/>
                <w:color w:val="000000"/>
              </w:rPr>
              <w:t>三、服务要求</w:t>
            </w:r>
          </w:p>
          <w:p>
            <w:pPr>
              <w:pStyle w:val="null3"/>
              <w:ind w:firstLine="420"/>
              <w:jc w:val="both"/>
            </w:pPr>
            <w:r>
              <w:rPr>
                <w:rFonts w:ascii="仿宋_GB2312" w:hAnsi="仿宋_GB2312" w:cs="仿宋_GB2312" w:eastAsia="仿宋_GB2312"/>
                <w:sz w:val="21"/>
                <w:color w:val="000000"/>
              </w:rPr>
              <w:t>供应商签订合同后，根据采购人的采购需要，制定具体方案，保证项目正常开展。</w:t>
            </w:r>
            <w:r>
              <w:rPr>
                <w:rFonts w:ascii="仿宋_GB2312" w:hAnsi="仿宋_GB2312" w:cs="仿宋_GB2312" w:eastAsia="仿宋_GB2312"/>
                <w:sz w:val="21"/>
                <w:color w:val="000000"/>
              </w:rPr>
              <w:t>供应商需完成本项目的所有内容，包括相关改造、辅材安装等，必须达到使用条件交付。</w:t>
            </w:r>
          </w:p>
          <w:p>
            <w:pPr>
              <w:pStyle w:val="null3"/>
              <w:jc w:val="both"/>
            </w:pPr>
            <w:r>
              <w:rPr>
                <w:rFonts w:ascii="仿宋_GB2312" w:hAnsi="仿宋_GB2312" w:cs="仿宋_GB2312" w:eastAsia="仿宋_GB2312"/>
                <w:sz w:val="21"/>
                <w:color w:val="000000"/>
              </w:rPr>
              <w:t>四、商务要求</w:t>
            </w:r>
          </w:p>
          <w:p>
            <w:pPr>
              <w:pStyle w:val="null3"/>
              <w:ind w:firstLine="420"/>
              <w:jc w:val="both"/>
            </w:pPr>
            <w:r>
              <w:rPr>
                <w:rFonts w:ascii="仿宋_GB2312" w:hAnsi="仿宋_GB2312" w:cs="仿宋_GB2312" w:eastAsia="仿宋_GB2312"/>
                <w:sz w:val="21"/>
                <w:color w:val="000000"/>
              </w:rPr>
              <w:t>（一）交货期</w:t>
            </w:r>
          </w:p>
          <w:p>
            <w:pPr>
              <w:pStyle w:val="null3"/>
              <w:ind w:firstLine="420"/>
              <w:jc w:val="both"/>
            </w:pPr>
            <w:r>
              <w:rPr>
                <w:rFonts w:ascii="仿宋_GB2312" w:hAnsi="仿宋_GB2312" w:cs="仿宋_GB2312" w:eastAsia="仿宋_GB2312"/>
                <w:sz w:val="21"/>
                <w:color w:val="000000"/>
              </w:rPr>
              <w:t>自合同签订之日起</w:t>
            </w:r>
            <w:r>
              <w:rPr>
                <w:rFonts w:ascii="仿宋_GB2312" w:hAnsi="仿宋_GB2312" w:cs="仿宋_GB2312" w:eastAsia="仿宋_GB2312"/>
                <w:sz w:val="21"/>
                <w:color w:val="000000"/>
              </w:rPr>
              <w:t>45</w:t>
            </w:r>
            <w:r>
              <w:rPr>
                <w:rFonts w:ascii="仿宋_GB2312" w:hAnsi="仿宋_GB2312" w:cs="仿宋_GB2312" w:eastAsia="仿宋_GB2312"/>
                <w:sz w:val="21"/>
                <w:color w:val="000000"/>
              </w:rPr>
              <w:t>个日历日完成全部项目内容，并交付采购人验收合格。</w:t>
            </w:r>
          </w:p>
          <w:p>
            <w:pPr>
              <w:pStyle w:val="null3"/>
              <w:ind w:firstLine="420"/>
              <w:jc w:val="both"/>
            </w:pPr>
            <w:r>
              <w:rPr>
                <w:rFonts w:ascii="仿宋_GB2312" w:hAnsi="仿宋_GB2312" w:cs="仿宋_GB2312" w:eastAsia="仿宋_GB2312"/>
                <w:sz w:val="21"/>
                <w:color w:val="000000"/>
              </w:rPr>
              <w:t>（二）款项结算</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、合同签订后</w:t>
            </w:r>
            <w:r>
              <w:rPr>
                <w:rFonts w:ascii="仿宋_GB2312" w:hAnsi="仿宋_GB2312" w:cs="仿宋_GB2312" w:eastAsia="仿宋_GB2312"/>
                <w:sz w:val="21"/>
                <w:color w:val="000000"/>
              </w:rPr>
              <w:t>30</w:t>
            </w:r>
            <w:r>
              <w:rPr>
                <w:rFonts w:ascii="仿宋_GB2312" w:hAnsi="仿宋_GB2312" w:cs="仿宋_GB2312" w:eastAsia="仿宋_GB2312"/>
                <w:sz w:val="21"/>
                <w:color w:val="000000"/>
              </w:rPr>
              <w:t>个工作日内支付合同总价款的</w:t>
            </w:r>
            <w:r>
              <w:rPr>
                <w:rFonts w:ascii="仿宋_GB2312" w:hAnsi="仿宋_GB2312" w:cs="仿宋_GB2312" w:eastAsia="仿宋_GB2312"/>
                <w:sz w:val="21"/>
                <w:color w:val="000000"/>
              </w:rPr>
              <w:t>30%</w:t>
            </w:r>
            <w:r>
              <w:rPr>
                <w:rFonts w:ascii="仿宋_GB2312" w:hAnsi="仿宋_GB2312" w:cs="仿宋_GB2312" w:eastAsia="仿宋_GB2312"/>
                <w:sz w:val="21"/>
                <w:color w:val="000000"/>
              </w:rPr>
              <w:t>作为预付款；</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、项目完工经甲方验收合格后，</w:t>
            </w:r>
            <w:r>
              <w:rPr>
                <w:rFonts w:ascii="仿宋_GB2312" w:hAnsi="仿宋_GB2312" w:cs="仿宋_GB2312" w:eastAsia="仿宋_GB2312"/>
                <w:sz w:val="21"/>
                <w:color w:val="000000"/>
              </w:rPr>
              <w:t>30</w:t>
            </w:r>
            <w:r>
              <w:rPr>
                <w:rFonts w:ascii="仿宋_GB2312" w:hAnsi="仿宋_GB2312" w:cs="仿宋_GB2312" w:eastAsia="仿宋_GB2312"/>
                <w:sz w:val="21"/>
                <w:color w:val="000000"/>
              </w:rPr>
              <w:t>个工作日内付清合同额的剩余款项；</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、质量保修期自甲方验收合格之日起计算。质量保修期</w:t>
            </w:r>
            <w:r>
              <w:rPr>
                <w:rFonts w:ascii="仿宋_GB2312" w:hAnsi="仿宋_GB2312" w:cs="仿宋_GB2312" w:eastAsia="仿宋_GB2312"/>
                <w:sz w:val="21"/>
                <w:color w:val="000000"/>
              </w:rPr>
              <w:t>3</w:t>
            </w:r>
            <w:r>
              <w:rPr>
                <w:rFonts w:ascii="仿宋_GB2312" w:hAnsi="仿宋_GB2312" w:cs="仿宋_GB2312" w:eastAsia="仿宋_GB2312"/>
                <w:sz w:val="21"/>
                <w:color w:val="000000"/>
              </w:rPr>
              <w:t>年，属于保修范围和内容的项目，供应商应在接到修理通知之日后及时派人维修。</w:t>
            </w:r>
          </w:p>
          <w:p>
            <w:pPr>
              <w:pStyle w:val="null3"/>
              <w:jc w:val="both"/>
            </w:pPr>
            <w:r>
              <w:rPr>
                <w:rFonts w:ascii="仿宋_GB2312" w:hAnsi="仿宋_GB2312" w:cs="仿宋_GB2312" w:eastAsia="仿宋_GB2312"/>
                <w:sz w:val="21"/>
                <w:color w:val="000000"/>
              </w:rPr>
              <w:t>五、其他</w:t>
            </w:r>
          </w:p>
          <w:p>
            <w:pPr>
              <w:pStyle w:val="null3"/>
              <w:ind w:firstLine="420"/>
              <w:jc w:val="both"/>
            </w:pPr>
            <w:r>
              <w:rPr>
                <w:rFonts w:ascii="仿宋_GB2312" w:hAnsi="仿宋_GB2312" w:cs="仿宋_GB2312" w:eastAsia="仿宋_GB2312"/>
                <w:sz w:val="21"/>
                <w:color w:val="000000"/>
              </w:rPr>
              <w:t>（一）供应商不得为</w:t>
            </w:r>
            <w:r>
              <w:rPr>
                <w:rFonts w:ascii="仿宋_GB2312" w:hAnsi="仿宋_GB2312" w:cs="仿宋_GB2312" w:eastAsia="仿宋_GB2312"/>
                <w:sz w:val="21"/>
                <w:color w:val="000000"/>
              </w:rPr>
              <w:t>“信用中国”中列入失信被执行人和重大税收违法案件当事人名单（黑名单）的供应商，不得为“中国政府采购网”政府采购严重违法失信行为记录名单中被财政部门禁止参加政府采购活动的供应商。</w:t>
            </w:r>
          </w:p>
          <w:p>
            <w:pPr>
              <w:pStyle w:val="null3"/>
              <w:ind w:firstLine="420"/>
              <w:jc w:val="both"/>
            </w:pPr>
            <w:r>
              <w:rPr>
                <w:rFonts w:ascii="仿宋_GB2312" w:hAnsi="仿宋_GB2312" w:cs="仿宋_GB2312" w:eastAsia="仿宋_GB2312"/>
                <w:sz w:val="21"/>
                <w:color w:val="000000"/>
              </w:rPr>
              <w:t>（二）违约责任</w:t>
            </w:r>
          </w:p>
          <w:p>
            <w:pPr>
              <w:pStyle w:val="null3"/>
              <w:jc w:val="left"/>
            </w:pPr>
            <w:r>
              <w:rPr>
                <w:rFonts w:ascii="仿宋_GB2312" w:hAnsi="仿宋_GB2312" w:cs="仿宋_GB2312" w:eastAsia="仿宋_GB2312"/>
                <w:sz w:val="21"/>
                <w:color w:val="000000"/>
              </w:rPr>
              <w:t xml:space="preserve">   以合同约定为准。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合同签订后30个工作日内支付合同总价款的30%作为预付款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项目完工经甲方验收合格后，30个工作日内付清合同额的剩余款项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1.乙方提供的产品及质量有国家标准的应符合国家标准，无国家标准的应符合行业标准或企业标准，并满足需方要求； 2.验收:当场验收，乙方需提供合格证、发票等有效质量证明材料。如发现产品的规格,数量,质量有任何问题，乙方需无条件更换，并承担一切责任。 3.乙方向甲方提供项目履约过程中的所有资料,以便甲方日后管理和维护。 3.1验收依据 3.2招标文件、投标文件、澄清答疑资料（如有）； 3.3本合同及附件文本； 3.4国家相应的标准、规范。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质量保修期自甲方验收合格之日起计算。质量保修期3年，属于保修范围和内容的项目，供应商应在接到修理通知之日后及时派人维修。</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供应商签订合同后，根据采购人的采购需要，制定具体方案，保证项目正常开展。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w:t>
            </w:r>
          </w:p>
        </w:tc>
        <w:tc>
          <w:tcPr>
            <w:tcW w:type="dxa" w:w="3322"/>
          </w:tcPr>
          <w:p>
            <w:pPr>
              <w:pStyle w:val="null3"/>
            </w:pPr>
            <w:r>
              <w:rPr>
                <w:rFonts w:ascii="仿宋_GB2312" w:hAnsi="仿宋_GB2312" w:cs="仿宋_GB2312" w:eastAsia="仿宋_GB2312"/>
              </w:rPr>
              <w:t>符合《中华人民共和国政府采购法》第二十二条的规定；</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书，并与营业执照上信息一致。法定代表人授权代表参加磋商的，须出具法定代表人授权书及授权代表身份证复印件。（其他组织或自然人参照执行）</w:t>
            </w:r>
          </w:p>
        </w:tc>
        <w:tc>
          <w:tcPr>
            <w:tcW w:type="dxa" w:w="1661"/>
          </w:tcPr>
          <w:p>
            <w:pPr>
              <w:pStyle w:val="null3"/>
            </w:pPr>
            <w:r>
              <w:rPr>
                <w:rFonts w:ascii="仿宋_GB2312" w:hAnsi="仿宋_GB2312" w:cs="仿宋_GB2312" w:eastAsia="仿宋_GB2312"/>
              </w:rPr>
              <w:t>法定代表人证明书及法定代表人授权书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供应商具备建设行政主管部门颁发合法有效的建筑机电安装工程专业承包三级（含）以上资质，并具备有效的安全生产许可证</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拟派项目经理须具备机电工程专业二级及以上注册建造师执业资格及安全生产考核合格证（B证），且未担任其他在建工程项目的项目经理；</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技术偏离表 商务偏离表 法定代表人证明书及法定代表人授权书</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技术偏离表 中小企业声明函 报价表 分项报价明细表 法定代表人证明书及法定代表人授权书 响应文件封面 资格证明文件 类似项目业绩 商务偏离表 残疾人福利性单位声明函 磋商响应单位承诺书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技术偏离表 中小企业声明函 报价表 分项报价明细表 法定代表人证明书及法定代表人授权书 响应文件封面 资格证明文件 类似项目业绩 商务偏离表 残疾人福利性单位声明函 磋商响应单位承诺书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技术参数评审</w:t>
            </w:r>
          </w:p>
        </w:tc>
        <w:tc>
          <w:tcPr>
            <w:tcW w:type="dxa" w:w="2492"/>
          </w:tcPr>
          <w:p>
            <w:pPr>
              <w:pStyle w:val="null3"/>
            </w:pPr>
            <w:r>
              <w:rPr>
                <w:rFonts w:ascii="仿宋_GB2312" w:hAnsi="仿宋_GB2312" w:cs="仿宋_GB2312" w:eastAsia="仿宋_GB2312"/>
              </w:rPr>
              <w:t>产品描述详细、完整，设备选型合理、功能齐全，完全满足磋商文件中所有技术参数要求的得15分。技术参数有低于磋商文件要求的，每一项扣3分，扣完为止。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w:t>
            </w:r>
          </w:p>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产品相关资料</w:t>
            </w:r>
          </w:p>
        </w:tc>
        <w:tc>
          <w:tcPr>
            <w:tcW w:type="dxa" w:w="2492"/>
          </w:tcPr>
          <w:p>
            <w:pPr>
              <w:pStyle w:val="null3"/>
            </w:pPr>
            <w:r>
              <w:rPr>
                <w:rFonts w:ascii="仿宋_GB2312" w:hAnsi="仿宋_GB2312" w:cs="仿宋_GB2312" w:eastAsia="仿宋_GB2312"/>
              </w:rPr>
              <w:t>产品相关资料：所投产品附有详细的产品技术资料（包括但不限于产品宣传彩页或检测报告或官网功能截图等）。 1.所投产品规格指标、功能较好，技术资料齐全得（5，7]分； 2.所投产品规格指标、功能内容简单，技术资料相对齐全得（2,5]分； 3.所投产品规格指标、功能内容缺少，技术资料粗略得（0,2]分； 4.未提供不得分。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具有完整的项目实施方案。 1.实施方案完整详细、可操作性强、合理可行，符合且能有效提升实际需求，得（6,9]分； 2.方案与实际需求有偏差，得（3,6]分； 3.方案内容不完整，响应有缺项，与实际需求不符，得（0,3]分； 4.未提供相关内容不得分。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对拟投入本项目人员配置进行综合评审。 1.拟投入本项目人员配备齐全，分工明确，职责详尽，证明材料齐全计（3,5]分； 2.拟投入本项目人员配备有缺漏，相关证明材料不齐全计（0,3]分； 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确保质量技术组织措施</w:t>
            </w:r>
          </w:p>
        </w:tc>
        <w:tc>
          <w:tcPr>
            <w:tcW w:type="dxa" w:w="2492"/>
          </w:tcPr>
          <w:p>
            <w:pPr>
              <w:pStyle w:val="null3"/>
            </w:pPr>
            <w:r>
              <w:rPr>
                <w:rFonts w:ascii="仿宋_GB2312" w:hAnsi="仿宋_GB2312" w:cs="仿宋_GB2312" w:eastAsia="仿宋_GB2312"/>
              </w:rPr>
              <w:t>确保质量的技术组织措施，包括进货渠道、质量保证等相关证明材料（包括但不限于产品的合法来源渠道、授权书、产品合格证等）。 1.产品来源渠道供应链完整齐全，技术组织措施科学、完善，可行性、针对性强，能有效地保障项目实施过程的衔接、保证项目质量，得（6,8]分 2.产品来源渠道供应链基本完整，技术组织措施基本完整、可行，对项目实施过程的衔接、有促进作用，基本保证项目质量，得（3,6]分； 3.产品来源渠道供应链不够完整，技术组织措施不够完整，项目实施过程的衔接、不具有促进作用且不能保证项目质量，得（0,3]分； 4.未提供不得分。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针对本项目可能出现的各类突发情况提供应急解决方案。 1.突发应急预案较合理、可行性较强得（3,5]分； 2.突发应急预案一般合理、可行性一般得（0,3]分。 3.未提供不得分。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供应商针对本项目有详细可行的技术培训措施：培训计划完善，内容充实，安排合理，保证使用单位能熟练操作维护和正常使用。 1.提供的培训方案完善、内容编制完整合理计（3,5]分； 2.培训方案简单、内容基本满足培训需要计（0,3]]分； 3.未提供不计分。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具有完善的售后服务保障体系，对交付期内人员到位情况、质保期的长短及质保期内的响应时间以及备品、备件供应计划（方案还应当包含不能完全履行售后服务时愿意接受相关处罚的承诺）。 1.售后服务方案合理，与实际需求相符合,内容详细完整得（7，10]分； 2.售后服务方案较为合理、内容较为详细完整计（4，7]分； 3.售后服务方案基本合理、与实际需求基本符合计（0，4]分。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提供产品为节能产品或环境标志产品，并提供相关材料的，每提供一项得0.5分，本项最高得1分。未提供不计分。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提供2022年01月01日以来类似项目业绩合同（以合同签订时间为准），每份计1分，满分5分。 （注：以上证明文件在响应文件中附业绩合同扫描件并加盖公司公章。）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价格分采用低价优先法计算，即满足招标文件要求且投标价格最低的投标报价为评标基准价，其价格分为满分。其他供应商的价格分统一按照下列公式计算： 投标报价得分=（评标基准价/有效报价）×价格权重（30%）×100 符合招标文件规定的小型或微型企业或监狱企业或残疾人福利性单位优惠条件的投标人，价格给予10%的扣除，用扣除后的价格参与评审。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分项报价明细表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详见附件：分项报价明细表</w:t>
      </w:r>
    </w:p>
    <w:p>
      <w:pPr>
        <w:pStyle w:val="null3"/>
        <w:ind w:firstLine="960"/>
      </w:pPr>
      <w:r>
        <w:rPr>
          <w:rFonts w:ascii="仿宋_GB2312" w:hAnsi="仿宋_GB2312" w:cs="仿宋_GB2312" w:eastAsia="仿宋_GB2312"/>
        </w:rPr>
        <w:t>详见附件：法定代表人证明书及法定代表人授权书</w:t>
      </w:r>
    </w:p>
    <w:p>
      <w:pPr>
        <w:pStyle w:val="null3"/>
        <w:ind w:firstLine="960"/>
      </w:pPr>
      <w:r>
        <w:rPr>
          <w:rFonts w:ascii="仿宋_GB2312" w:hAnsi="仿宋_GB2312" w:cs="仿宋_GB2312" w:eastAsia="仿宋_GB2312"/>
        </w:rPr>
        <w:t>详见附件：商务偏离表</w:t>
      </w:r>
    </w:p>
    <w:p>
      <w:pPr>
        <w:pStyle w:val="null3"/>
        <w:ind w:firstLine="960"/>
      </w:pPr>
      <w:r>
        <w:rPr>
          <w:rFonts w:ascii="仿宋_GB2312" w:hAnsi="仿宋_GB2312" w:cs="仿宋_GB2312" w:eastAsia="仿宋_GB2312"/>
        </w:rPr>
        <w:t>详见附件：技术偏离表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详见附件：类似项目业绩</w:t>
      </w:r>
    </w:p>
    <w:p>
      <w:pPr>
        <w:pStyle w:val="null3"/>
        <w:ind w:firstLine="960"/>
      </w:pPr>
      <w:r>
        <w:rPr>
          <w:rFonts w:ascii="仿宋_GB2312" w:hAnsi="仿宋_GB2312" w:cs="仿宋_GB2312" w:eastAsia="仿宋_GB2312"/>
        </w:rPr>
        <w:t>详见附件：磋商响应方案说明</w:t>
      </w:r>
    </w:p>
    <w:p>
      <w:pPr>
        <w:pStyle w:val="null3"/>
        <w:ind w:firstLine="960"/>
      </w:pPr>
      <w:r>
        <w:rPr>
          <w:rFonts w:ascii="仿宋_GB2312" w:hAnsi="仿宋_GB2312" w:cs="仿宋_GB2312" w:eastAsia="仿宋_GB2312"/>
        </w:rPr>
        <w:t>详见附件：磋商响应单位承诺书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