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版本号：LZBD2025-668、CGZC2025-04820250619001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西安浐灞国际港2025-2027年浐灞河橡胶坝及河道管护项目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LZBD2025-668、CGZC2025-048</w:t>
      </w:r>
      <w:r>
        <w:br/>
      </w:r>
      <w:r>
        <w:br/>
      </w:r>
      <w:r>
        <w:br/>
      </w:r>
    </w:p>
    <w:p>
      <w:pPr>
        <w:pStyle w:val="null3"/>
        <w:jc w:val="center"/>
        <w:outlineLvl w:val="2"/>
      </w:pPr>
      <w:r>
        <w:rPr>
          <w:rFonts w:ascii="仿宋_GB2312" w:hAnsi="仿宋_GB2312" w:cs="仿宋_GB2312" w:eastAsia="仿宋_GB2312"/>
          <w:sz w:val="28"/>
          <w:b/>
        </w:rPr>
        <w:t>西安浐灞国际港生态环境局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西安浐灞国际港生态环境局</w:t>
      </w:r>
      <w:r>
        <w:rPr>
          <w:rFonts w:ascii="仿宋_GB2312" w:hAnsi="仿宋_GB2312" w:cs="仿宋_GB2312" w:eastAsia="仿宋_GB2312"/>
        </w:rPr>
        <w:t>委托，拟对</w:t>
      </w:r>
      <w:r>
        <w:rPr>
          <w:rFonts w:ascii="仿宋_GB2312" w:hAnsi="仿宋_GB2312" w:cs="仿宋_GB2312" w:eastAsia="仿宋_GB2312"/>
        </w:rPr>
        <w:t>西安浐灞国际港2025-2027年浐灞河橡胶坝及河道管护项目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LZBD2025-668、CGZC2025-048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西安浐灞国际港2025-2027年浐灞河橡胶坝及河道管护项目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浐灞国际港位于西安市东部，浐河、灞河自南至北贯穿西安浐版图,浐河自雁长交界处至入灞口,灞河自新灞桥桥址至入渭口。两河四岸沿线长度约56公里，辖区内10座橡胶坝等，分布在两河沿线，岸线长、点位多。本次浐灞河橡胶坝及河道管护项目管护范围为浐灞河河道及10座橡胶坝管护以及雁鸣湖、世博园水系保障内容。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采购包1（西安浐灞国际港2025-2027年浐灞河橡胶坝及河道管护项目）：属于专门面向中小企业采购。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029-83592173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西安国际港务区管理委员会政府采购管理股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采购包1：2,935,400.00元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收取。2、中标单位在领取中标通知书之前，须向代理机构支付招标代理服务费。3、招标代理服务费以转账或现金形式缴纳至以下账户：开户名称：龙寰项目管理咨询有限公司，开户银行：平安银行西安高新路支行，账号：30201278016653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西安浐灞国际港生态环境局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西安浐灞国际港生态环境局</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西安浐灞国际港生态环境局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以招标文件和合同约定为准。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位于西安市东部，浐河、灞河自南至北贯穿西安浐版图,浐河自雁长交界处至入灞口,灞河自新灞桥桥址至入渭口。两河四岸沿线长度约56公里，辖区内10座橡胶坝等，分布在两河沿线，岸线长、点位多。本次浐灞河橡胶坝及河道管护项目管护范围为浐灞河河道及10座橡胶坝管护以及雁鸣湖、世博园水系保障内容。具体要求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2,935,400.00</w:t>
      </w:r>
    </w:p>
    <w:p>
      <w:pPr>
        <w:pStyle w:val="null3"/>
      </w:pPr>
      <w:r>
        <w:rPr>
          <w:rFonts w:ascii="仿宋_GB2312" w:hAnsi="仿宋_GB2312" w:cs="仿宋_GB2312" w:eastAsia="仿宋_GB2312"/>
        </w:rPr>
        <w:t>采购包最高限价（元）: 2,935,400.00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一</w:t>
            </w:r>
            <w:r>
              <w:rPr>
                <w:rFonts w:ascii="仿宋_GB2312" w:hAnsi="仿宋_GB2312" w:cs="仿宋_GB2312" w:eastAsia="仿宋_GB2312"/>
                <w:sz w:val="18"/>
              </w:rPr>
              <w:t>、服务内容</w:t>
            </w:r>
          </w:p>
          <w:p>
            <w:pPr>
              <w:pStyle w:val="null3"/>
              <w:ind w:firstLine="360"/>
              <w:jc w:val="left"/>
            </w:pPr>
            <w:r>
              <w:rPr>
                <w:rFonts w:ascii="仿宋_GB2312" w:hAnsi="仿宋_GB2312" w:cs="仿宋_GB2312" w:eastAsia="仿宋_GB2312"/>
                <w:sz w:val="18"/>
              </w:rPr>
              <w:t>(一)橡胶坝群管护。完成辖内八座橡胶坝的日常管理维护保证橡胶坝充排水、电气、坝袋、构筑物、闸门、启闭机等各系统的正常运行。负责与橡胶坝配套的箱变、电缆、照明等设施设备的正常运转和安全，发生异常情况时及时进行应急处置。</w:t>
            </w:r>
          </w:p>
          <w:p>
            <w:pPr>
              <w:pStyle w:val="null3"/>
              <w:ind w:firstLine="360"/>
              <w:jc w:val="left"/>
            </w:pPr>
            <w:r>
              <w:rPr>
                <w:rFonts w:ascii="仿宋_GB2312" w:hAnsi="仿宋_GB2312" w:cs="仿宋_GB2312" w:eastAsia="仿宋_GB2312"/>
                <w:sz w:val="18"/>
              </w:rPr>
              <w:t>(二)水系运行保障。维护橡胶坝群正常运行，及时解决橡胶坝运行发生的各类技术问题，保证西安世博园、西安浐灞国家湿地公园和桃花潭、滋水湖等水景观水量。</w:t>
            </w:r>
          </w:p>
          <w:p>
            <w:pPr>
              <w:pStyle w:val="null3"/>
              <w:ind w:firstLine="360"/>
              <w:jc w:val="left"/>
            </w:pPr>
            <w:r>
              <w:rPr>
                <w:rFonts w:ascii="仿宋_GB2312" w:hAnsi="仿宋_GB2312" w:cs="仿宋_GB2312" w:eastAsia="仿宋_GB2312"/>
                <w:sz w:val="18"/>
              </w:rPr>
              <w:t>(三)河道堤防安全管理。组织力量对辖内浐灞河重点河段堤防、橡胶坝工程、涉河工程进行日巡查，做好记录并按照要求每月向主管部门报送，发现问题及时报送主管部门，并积极对接执法部门做好河道、堤防秩序维护和橡胶坝库区安全管理</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(四)汛期管理工作。按照管委会防洪应急预案和委防汛办要求，橡胶坝群在汛期期间按照指令和预案要求随时安全充、塌坝袋和启闭闸门作业，保证</w:t>
            </w:r>
            <w:r>
              <w:rPr>
                <w:rFonts w:ascii="仿宋_GB2312" w:hAnsi="仿宋_GB2312" w:cs="仿宋_GB2312" w:eastAsia="仿宋_GB2312"/>
                <w:sz w:val="18"/>
              </w:rPr>
              <w:t>浐灞</w:t>
            </w:r>
            <w:r>
              <w:rPr>
                <w:rFonts w:ascii="仿宋_GB2312" w:hAnsi="仿宋_GB2312" w:cs="仿宋_GB2312" w:eastAsia="仿宋_GB2312"/>
                <w:sz w:val="18"/>
              </w:rPr>
              <w:t>河安全度汛</w:t>
            </w:r>
            <w:r>
              <w:rPr>
                <w:rFonts w:ascii="仿宋_GB2312" w:hAnsi="仿宋_GB2312" w:cs="仿宋_GB2312" w:eastAsia="仿宋_GB2312"/>
                <w:sz w:val="18"/>
              </w:rPr>
              <w:t>；</w:t>
            </w:r>
            <w:r>
              <w:rPr>
                <w:rFonts w:ascii="仿宋_GB2312" w:hAnsi="仿宋_GB2312" w:cs="仿宋_GB2312" w:eastAsia="仿宋_GB2312"/>
                <w:sz w:val="18"/>
              </w:rPr>
              <w:t>能够协助管委会防汛办，与两河沿岸企事业单位、群众沟通协调，保证生态区安全度汛。</w:t>
            </w:r>
          </w:p>
          <w:p>
            <w:pPr>
              <w:pStyle w:val="null3"/>
              <w:ind w:firstLine="360"/>
              <w:jc w:val="left"/>
            </w:pPr>
            <w:r>
              <w:rPr>
                <w:rFonts w:ascii="仿宋_GB2312" w:hAnsi="仿宋_GB2312" w:cs="仿宋_GB2312" w:eastAsia="仿宋_GB2312"/>
                <w:sz w:val="18"/>
              </w:rPr>
              <w:t>(五)年度岁修。每年汛期结束至下一年汛期来临之前，实施橡胶坝坝袋、充排水、基座、闸门、消力池、泄水通道、电气等系统的岁修工作，实施橡胶坝位置处左右岸管理房、广场设施及有关市政配套设施的维护，保证下年度正常运行。橡胶坝群、河道堤防相关设施的年度岁修费用由甲方审定后另行支付。</w:t>
            </w:r>
          </w:p>
          <w:p>
            <w:pPr>
              <w:pStyle w:val="null3"/>
              <w:jc w:val="left"/>
            </w:pPr>
            <w:r>
              <w:rPr>
                <w:rFonts w:ascii="仿宋_GB2312" w:hAnsi="仿宋_GB2312" w:cs="仿宋_GB2312" w:eastAsia="仿宋_GB2312"/>
                <w:sz w:val="18"/>
              </w:rPr>
              <w:t>二、</w:t>
            </w:r>
            <w:r>
              <w:rPr>
                <w:rFonts w:ascii="仿宋_GB2312" w:hAnsi="仿宋_GB2312" w:cs="仿宋_GB2312" w:eastAsia="仿宋_GB2312"/>
                <w:sz w:val="18"/>
              </w:rPr>
              <w:t>技术要求</w:t>
            </w:r>
          </w:p>
          <w:p>
            <w:pPr>
              <w:pStyle w:val="null3"/>
              <w:ind w:firstLine="360"/>
              <w:jc w:val="left"/>
            </w:pPr>
            <w:r>
              <w:rPr>
                <w:rFonts w:ascii="仿宋_GB2312" w:hAnsi="仿宋_GB2312" w:cs="仿宋_GB2312" w:eastAsia="仿宋_GB2312"/>
                <w:sz w:val="18"/>
              </w:rPr>
              <w:t>(一)管护要求</w:t>
            </w:r>
          </w:p>
          <w:p>
            <w:pPr>
              <w:pStyle w:val="null3"/>
              <w:ind w:firstLine="360"/>
              <w:jc w:val="left"/>
            </w:pPr>
            <w:r>
              <w:rPr>
                <w:rFonts w:ascii="仿宋_GB2312" w:hAnsi="仿宋_GB2312" w:cs="仿宋_GB2312" w:eastAsia="仿宋_GB2312"/>
                <w:sz w:val="18"/>
              </w:rPr>
              <w:t>1.日常管护要求</w:t>
            </w:r>
          </w:p>
          <w:p>
            <w:pPr>
              <w:pStyle w:val="null3"/>
              <w:ind w:firstLine="360"/>
              <w:jc w:val="left"/>
            </w:pPr>
            <w:r>
              <w:rPr>
                <w:rFonts w:ascii="仿宋_GB2312" w:hAnsi="仿宋_GB2312" w:cs="仿宋_GB2312" w:eastAsia="仿宋_GB2312"/>
                <w:sz w:val="18"/>
              </w:rPr>
              <w:t>对所有维护人员及管护内容实行定岗、定员，责任落实到人按照工作标准及管理制度要求，建立日常巡查机制和考核评比机制，确保各橡胶坝各个系统安全平稳运行，服务质量达标。按照要求，做好各级橡胶坝</w:t>
            </w:r>
            <w:r>
              <w:rPr>
                <w:rFonts w:ascii="仿宋_GB2312" w:hAnsi="仿宋_GB2312" w:cs="仿宋_GB2312" w:eastAsia="仿宋_GB2312"/>
                <w:sz w:val="18"/>
              </w:rPr>
              <w:t>(10座)运行，维护充排水、坝袋、闸门、电气等各系统正常运行,对于发生的故障能够及时有效处置，确保安全。各橡胶坝均安排两人，24小时轮换值守，不得缺岗。</w:t>
            </w:r>
          </w:p>
          <w:p>
            <w:pPr>
              <w:pStyle w:val="null3"/>
              <w:ind w:firstLine="360"/>
              <w:jc w:val="left"/>
            </w:pPr>
            <w:r>
              <w:rPr>
                <w:rFonts w:ascii="仿宋_GB2312" w:hAnsi="仿宋_GB2312" w:cs="仿宋_GB2312" w:eastAsia="仿宋_GB2312"/>
                <w:sz w:val="18"/>
              </w:rPr>
              <w:t>负责生态区防汛物资库看管和物品维护，按照管委会要求采购必要的防汛物资并登记发放。除各橡胶坝日常管护人员外，须配备必要的电气、机械等技术工人，确保日常故障及时处置。</w:t>
            </w:r>
          </w:p>
          <w:p>
            <w:pPr>
              <w:pStyle w:val="null3"/>
              <w:ind w:firstLine="360"/>
              <w:jc w:val="left"/>
            </w:pPr>
            <w:r>
              <w:rPr>
                <w:rFonts w:ascii="仿宋_GB2312" w:hAnsi="仿宋_GB2312" w:cs="仿宋_GB2312" w:eastAsia="仿宋_GB2312"/>
                <w:sz w:val="18"/>
              </w:rPr>
              <w:t>2.特殊情况管护要求</w:t>
            </w:r>
          </w:p>
          <w:p>
            <w:pPr>
              <w:pStyle w:val="null3"/>
              <w:ind w:firstLine="360"/>
              <w:jc w:val="left"/>
            </w:pPr>
            <w:r>
              <w:rPr>
                <w:rFonts w:ascii="仿宋_GB2312" w:hAnsi="仿宋_GB2312" w:cs="仿宋_GB2312" w:eastAsia="仿宋_GB2312"/>
                <w:sz w:val="18"/>
              </w:rPr>
              <w:t>(1)汛期</w:t>
            </w:r>
          </w:p>
          <w:p>
            <w:pPr>
              <w:pStyle w:val="null3"/>
              <w:ind w:firstLine="360"/>
              <w:jc w:val="left"/>
            </w:pPr>
            <w:r>
              <w:rPr>
                <w:rFonts w:ascii="仿宋_GB2312" w:hAnsi="仿宋_GB2312" w:cs="仿宋_GB2312" w:eastAsia="仿宋_GB2312"/>
                <w:sz w:val="18"/>
              </w:rPr>
              <w:t>每年</w:t>
            </w:r>
            <w:r>
              <w:rPr>
                <w:rFonts w:ascii="仿宋_GB2312" w:hAnsi="仿宋_GB2312" w:cs="仿宋_GB2312" w:eastAsia="仿宋_GB2312"/>
                <w:sz w:val="18"/>
              </w:rPr>
              <w:t>6月份至10月为浐灞河流域主汛期，汛期期间必须按照管委会防汛办的要求，24小时全员在岗，相关设备设施时刻待命，防汛储备物资就位。发生险情时，第一时间赶到现场并具备采取应对措施的能力，开展抢险工作。汛期过后及时完成橡胶坝安全排查，并实施设备维护维修，排除安全隐患</w:t>
            </w:r>
          </w:p>
          <w:p>
            <w:pPr>
              <w:pStyle w:val="null3"/>
              <w:ind w:firstLine="360"/>
              <w:jc w:val="left"/>
            </w:pPr>
            <w:r>
              <w:rPr>
                <w:rFonts w:ascii="仿宋_GB2312" w:hAnsi="仿宋_GB2312" w:cs="仿宋_GB2312" w:eastAsia="仿宋_GB2312"/>
                <w:sz w:val="18"/>
              </w:rPr>
              <w:t>(2)严重枯水期</w:t>
            </w:r>
          </w:p>
          <w:p>
            <w:pPr>
              <w:pStyle w:val="null3"/>
              <w:ind w:firstLine="360"/>
              <w:jc w:val="left"/>
            </w:pPr>
            <w:r>
              <w:rPr>
                <w:rFonts w:ascii="仿宋_GB2312" w:hAnsi="仿宋_GB2312" w:cs="仿宋_GB2312" w:eastAsia="仿宋_GB2312"/>
                <w:sz w:val="18"/>
              </w:rPr>
              <w:t>按照生态区水景观要求和相关指令，实施橡胶坝群的联合作业，科学调度水量，保证生态区河道及水系水景观</w:t>
            </w:r>
          </w:p>
          <w:p>
            <w:pPr>
              <w:pStyle w:val="null3"/>
              <w:ind w:firstLine="360"/>
              <w:jc w:val="left"/>
            </w:pPr>
            <w:r>
              <w:rPr>
                <w:rFonts w:ascii="仿宋_GB2312" w:hAnsi="仿宋_GB2312" w:cs="仿宋_GB2312" w:eastAsia="仿宋_GB2312"/>
                <w:sz w:val="18"/>
              </w:rPr>
              <w:t>(3)冬季冰冻期</w:t>
            </w:r>
          </w:p>
          <w:p>
            <w:pPr>
              <w:pStyle w:val="null3"/>
              <w:ind w:firstLine="360"/>
              <w:jc w:val="left"/>
            </w:pPr>
            <w:r>
              <w:rPr>
                <w:rFonts w:ascii="仿宋_GB2312" w:hAnsi="仿宋_GB2312" w:cs="仿宋_GB2312" w:eastAsia="仿宋_GB2312"/>
                <w:sz w:val="18"/>
              </w:rPr>
              <w:t>实施入冬安全检查，并进行记录</w:t>
            </w:r>
            <w:r>
              <w:rPr>
                <w:rFonts w:ascii="仿宋_GB2312" w:hAnsi="仿宋_GB2312" w:cs="仿宋_GB2312" w:eastAsia="仿宋_GB2312"/>
                <w:sz w:val="18"/>
              </w:rPr>
              <w:t>;按照橡胶坝操作规定实施相应升塌坝作业，保证冰冻期期间橡胶坝结构及各系统安全</w:t>
            </w:r>
          </w:p>
          <w:p>
            <w:pPr>
              <w:pStyle w:val="null3"/>
              <w:ind w:firstLine="360"/>
              <w:jc w:val="left"/>
            </w:pPr>
            <w:r>
              <w:rPr>
                <w:rFonts w:ascii="仿宋_GB2312" w:hAnsi="仿宋_GB2312" w:cs="仿宋_GB2312" w:eastAsia="仿宋_GB2312"/>
                <w:sz w:val="18"/>
              </w:rPr>
              <w:t>(4)水环境污染等突发事件</w:t>
            </w:r>
          </w:p>
          <w:p>
            <w:pPr>
              <w:pStyle w:val="null3"/>
              <w:ind w:firstLine="360"/>
              <w:jc w:val="left"/>
            </w:pPr>
            <w:r>
              <w:rPr>
                <w:rFonts w:ascii="仿宋_GB2312" w:hAnsi="仿宋_GB2312" w:cs="仿宋_GB2312" w:eastAsia="仿宋_GB2312"/>
                <w:sz w:val="18"/>
              </w:rPr>
              <w:t>因沪灞河上游来水量严重不足，或污水影响造成浐灞河及人工水系水体质量污染时，具备突发事件应急处置能力，第一时间排查相关情况并上报主管部门，在保证设施安全的前提下采取塌坝泄水等相应措施，最大限度减小影响。</w:t>
            </w:r>
          </w:p>
          <w:p>
            <w:pPr>
              <w:pStyle w:val="null3"/>
              <w:ind w:firstLine="360"/>
              <w:jc w:val="left"/>
            </w:pPr>
            <w:r>
              <w:rPr>
                <w:rFonts w:ascii="仿宋_GB2312" w:hAnsi="仿宋_GB2312" w:cs="仿宋_GB2312" w:eastAsia="仿宋_GB2312"/>
                <w:sz w:val="18"/>
              </w:rPr>
              <w:t>(5)设备故障</w:t>
            </w:r>
          </w:p>
          <w:p>
            <w:pPr>
              <w:pStyle w:val="null3"/>
              <w:ind w:firstLine="360"/>
              <w:jc w:val="left"/>
            </w:pPr>
            <w:r>
              <w:rPr>
                <w:rFonts w:ascii="仿宋_GB2312" w:hAnsi="仿宋_GB2312" w:cs="仿宋_GB2312" w:eastAsia="仿宋_GB2312"/>
                <w:sz w:val="18"/>
              </w:rPr>
              <w:t>当发生橡胶坝充排水系统、电气系统、结构外部断电、人工水系临时接电等突发故障时，能够果断采取有效措施，消除故障或提供替代设备，保证橡胶坝各系统安全正常运行。</w:t>
            </w:r>
          </w:p>
          <w:p>
            <w:pPr>
              <w:pStyle w:val="null3"/>
              <w:ind w:firstLine="360"/>
              <w:jc w:val="left"/>
            </w:pPr>
            <w:r>
              <w:rPr>
                <w:rFonts w:ascii="仿宋_GB2312" w:hAnsi="仿宋_GB2312" w:cs="仿宋_GB2312" w:eastAsia="仿宋_GB2312"/>
                <w:sz w:val="18"/>
              </w:rPr>
              <w:t>(6)对于坝袋、闸门、冲排水管道等故障更换，须进行质量评定报主管部门审核后，立即实施应急采购和更换作业。</w:t>
            </w:r>
          </w:p>
          <w:p>
            <w:pPr>
              <w:pStyle w:val="null3"/>
              <w:ind w:firstLine="360"/>
              <w:jc w:val="left"/>
            </w:pPr>
            <w:r>
              <w:rPr>
                <w:rFonts w:ascii="仿宋_GB2312" w:hAnsi="仿宋_GB2312" w:cs="仿宋_GB2312" w:eastAsia="仿宋_GB2312"/>
                <w:sz w:val="18"/>
              </w:rPr>
              <w:t>(7)及时完成管委会安排的其他工作。</w:t>
            </w:r>
          </w:p>
          <w:p>
            <w:pPr>
              <w:pStyle w:val="null3"/>
              <w:ind w:firstLine="360"/>
              <w:jc w:val="left"/>
            </w:pPr>
            <w:r>
              <w:rPr>
                <w:rFonts w:ascii="仿宋_GB2312" w:hAnsi="仿宋_GB2312" w:cs="仿宋_GB2312" w:eastAsia="仿宋_GB2312"/>
                <w:sz w:val="18"/>
              </w:rPr>
              <w:t>3.安全质量要求</w:t>
            </w:r>
          </w:p>
          <w:p>
            <w:pPr>
              <w:pStyle w:val="null3"/>
              <w:ind w:firstLine="360"/>
              <w:jc w:val="left"/>
            </w:pPr>
            <w:r>
              <w:rPr>
                <w:rFonts w:ascii="仿宋_GB2312" w:hAnsi="仿宋_GB2312" w:cs="仿宋_GB2312" w:eastAsia="仿宋_GB2312"/>
                <w:sz w:val="18"/>
              </w:rPr>
              <w:t>(1)建立日常管护制度、橡胶坝运行管理制度、安全操作流程、应急管护机制等规章制度。</w:t>
            </w:r>
          </w:p>
          <w:p>
            <w:pPr>
              <w:pStyle w:val="null3"/>
              <w:ind w:left="495"/>
              <w:jc w:val="left"/>
            </w:pPr>
            <w:r>
              <w:rPr>
                <w:rFonts w:ascii="仿宋_GB2312" w:hAnsi="仿宋_GB2312" w:cs="仿宋_GB2312" w:eastAsia="仿宋_GB2312"/>
                <w:sz w:val="18"/>
              </w:rPr>
              <w:t>(2)所有人员均按照工作要求具备相关经验，或者具备橡胶坝运行操作相关经验。(3)上岗人员须包括电气工、机械工或具备相关技能的技工，确保安全操作无事故。</w:t>
            </w:r>
          </w:p>
          <w:p>
            <w:pPr>
              <w:pStyle w:val="null3"/>
              <w:ind w:firstLine="360"/>
              <w:jc w:val="left"/>
            </w:pPr>
            <w:r>
              <w:rPr>
                <w:rFonts w:ascii="仿宋_GB2312" w:hAnsi="仿宋_GB2312" w:cs="仿宋_GB2312" w:eastAsia="仿宋_GB2312"/>
                <w:sz w:val="18"/>
              </w:rPr>
              <w:t>(4)临水作业必须按照双人搭班执行，穿戴救生衣，佩戴救生绳，保证人员生命安全。</w:t>
            </w:r>
          </w:p>
          <w:p>
            <w:pPr>
              <w:pStyle w:val="null3"/>
              <w:ind w:firstLine="360"/>
              <w:jc w:val="left"/>
            </w:pPr>
            <w:r>
              <w:rPr>
                <w:rFonts w:ascii="仿宋_GB2312" w:hAnsi="仿宋_GB2312" w:cs="仿宋_GB2312" w:eastAsia="仿宋_GB2312"/>
                <w:sz w:val="18"/>
              </w:rPr>
              <w:t>(5)管护合同期内发生安全生产事故造成人员伤亡或财产损失，由中标单位自行承担。视情况严重程度，招标人有权对中标单位实施惩罚或终止合同。</w:t>
            </w:r>
          </w:p>
          <w:p>
            <w:pPr>
              <w:pStyle w:val="null3"/>
              <w:ind w:firstLine="360"/>
              <w:jc w:val="left"/>
            </w:pPr>
            <w:r>
              <w:rPr>
                <w:rFonts w:ascii="仿宋_GB2312" w:hAnsi="仿宋_GB2312" w:cs="仿宋_GB2312" w:eastAsia="仿宋_GB2312"/>
                <w:sz w:val="18"/>
              </w:rPr>
              <w:t>①发生管护人员或因管护相关作业造成第三方人员死亡的扣除剩余合同款，甲方有权终止合同；</w:t>
            </w:r>
          </w:p>
          <w:p>
            <w:pPr>
              <w:pStyle w:val="null3"/>
              <w:ind w:firstLine="360"/>
              <w:jc w:val="left"/>
            </w:pPr>
            <w:r>
              <w:rPr>
                <w:rFonts w:ascii="仿宋_GB2312" w:hAnsi="仿宋_GB2312" w:cs="仿宋_GB2312" w:eastAsia="仿宋_GB2312"/>
                <w:sz w:val="18"/>
              </w:rPr>
              <w:t>②发生管护人员或因管护相关作业造成第三方人员受伤的安全生产事故，扣除当期支付款的10%，甲方有权终止合同；</w:t>
            </w:r>
          </w:p>
          <w:p>
            <w:pPr>
              <w:pStyle w:val="null3"/>
              <w:ind w:firstLine="360"/>
              <w:jc w:val="left"/>
            </w:pPr>
            <w:r>
              <w:rPr>
                <w:rFonts w:ascii="仿宋_GB2312" w:hAnsi="仿宋_GB2312" w:cs="仿宋_GB2312" w:eastAsia="仿宋_GB2312"/>
                <w:sz w:val="18"/>
              </w:rPr>
              <w:t>③其他涉及安全生产问题的，视情况扣除当期支付款的5%-10%。</w:t>
            </w:r>
          </w:p>
          <w:p>
            <w:pPr>
              <w:pStyle w:val="null3"/>
              <w:ind w:firstLine="360"/>
              <w:jc w:val="left"/>
            </w:pPr>
            <w:r>
              <w:rPr>
                <w:rFonts w:ascii="仿宋_GB2312" w:hAnsi="仿宋_GB2312" w:cs="仿宋_GB2312" w:eastAsia="仿宋_GB2312"/>
                <w:sz w:val="18"/>
              </w:rPr>
              <w:t>4.工作时间要求</w:t>
            </w:r>
          </w:p>
          <w:p>
            <w:pPr>
              <w:pStyle w:val="null3"/>
              <w:ind w:firstLine="360"/>
              <w:jc w:val="left"/>
            </w:pPr>
            <w:r>
              <w:rPr>
                <w:rFonts w:ascii="仿宋_GB2312" w:hAnsi="仿宋_GB2312" w:cs="仿宋_GB2312" w:eastAsia="仿宋_GB2312"/>
                <w:sz w:val="18"/>
              </w:rPr>
              <w:t>(1)日常管护，按照橡胶坝24小时在岗管护工作要求，安排管护人员24小时轮班在岗，按照指令完成相关作业</w:t>
            </w:r>
          </w:p>
          <w:p>
            <w:pPr>
              <w:pStyle w:val="null3"/>
              <w:ind w:firstLine="360"/>
              <w:jc w:val="left"/>
            </w:pPr>
            <w:r>
              <w:rPr>
                <w:rFonts w:ascii="仿宋_GB2312" w:hAnsi="仿宋_GB2312" w:cs="仿宋_GB2312" w:eastAsia="仿宋_GB2312"/>
                <w:sz w:val="18"/>
              </w:rPr>
              <w:t>(2)应急管护，在发生水污染、水体质量恶化、设备故障等突发事件时，相关管护技术人员要立即到场进行情况检查和处置，并具备排除设备故障的能力或提供备用设备替换。</w:t>
            </w:r>
          </w:p>
          <w:p>
            <w:pPr>
              <w:pStyle w:val="null3"/>
              <w:ind w:firstLine="360"/>
              <w:jc w:val="left"/>
            </w:pPr>
            <w:r>
              <w:rPr>
                <w:rFonts w:ascii="仿宋_GB2312" w:hAnsi="仿宋_GB2312" w:cs="仿宋_GB2312" w:eastAsia="仿宋_GB2312"/>
                <w:sz w:val="18"/>
              </w:rPr>
              <w:t>(3)汛期管护，24小时全员在岗，保持通讯畅通，调度执行操作熟练无误。防汛物资配备到位，所有橡胶坝的充排水、电气、闸门系统待命，做好防洪应急准备，并按照防汛应急工作安排要求开展河道、库区、涉河项目和堤防安全巡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服务期限：本次招标项目服务期为两年。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 xml:space="preserve">          西安浐灞国际港</w:t>
            </w:r>
            <w:r>
              <w:rPr>
                <w:rFonts w:ascii="仿宋_GB2312" w:hAnsi="仿宋_GB2312" w:cs="仿宋_GB2312" w:eastAsia="仿宋_GB2312"/>
                <w:sz w:val="21"/>
              </w:rPr>
              <w:t>2025-2027</w:t>
            </w:r>
            <w:r>
              <w:rPr>
                <w:rFonts w:ascii="仿宋_GB2312" w:hAnsi="仿宋_GB2312" w:cs="仿宋_GB2312" w:eastAsia="仿宋_GB2312"/>
                <w:sz w:val="21"/>
              </w:rPr>
              <w:t>浐灞河橡胶坝群管护所需人员及车辆</w:t>
            </w:r>
          </w:p>
          <w:tbl>
            <w:tblPr>
              <w:tblBorders>
                <w:top w:val="none" w:color="000000" w:sz="4"/>
                <w:left w:val="none" w:color="000000" w:sz="4"/>
                <w:bottom w:val="none" w:color="000000" w:sz="4"/>
                <w:right w:val="none" w:color="000000" w:sz="4"/>
                <w:insideH w:val="none"/>
                <w:insideV w:val="none"/>
              </w:tblBorders>
            </w:tblPr>
            <w:tblGrid>
              <w:gridCol w:w="334"/>
              <w:gridCol w:w="515"/>
              <w:gridCol w:w="435"/>
              <w:gridCol w:w="544"/>
              <w:gridCol w:w="725"/>
            </w:tblGrid>
            <w:tr>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序号</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岗位</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数量</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服务期限</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总调度</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共计</w:t>
                  </w:r>
                  <w:r>
                    <w:rPr>
                      <w:rFonts w:ascii="仿宋_GB2312" w:hAnsi="仿宋_GB2312" w:cs="仿宋_GB2312" w:eastAsia="仿宋_GB2312"/>
                      <w:sz w:val="21"/>
                    </w:rPr>
                    <w:t>33</w:t>
                  </w:r>
                  <w:r>
                    <w:rPr>
                      <w:rFonts w:ascii="仿宋_GB2312" w:hAnsi="仿宋_GB2312" w:cs="仿宋_GB2312" w:eastAsia="仿宋_GB2312"/>
                      <w:sz w:val="21"/>
                    </w:rPr>
                    <w:t>人</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技术总工</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vMerge/>
                  <w:tcBorders>
                    <w:top w:val="none" w:color="000000" w:sz="4"/>
                    <w:left w:val="single" w:color="000000" w:sz="4"/>
                    <w:bottom w:val="single" w:color="000000" w:sz="4"/>
                    <w:right w:val="single" w:color="000000" w:sz="4"/>
                  </w:tcBorders>
                </w:tc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副调度</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vMerge/>
                  <w:tcBorders>
                    <w:top w:val="none" w:color="000000" w:sz="4"/>
                    <w:left w:val="single" w:color="000000" w:sz="4"/>
                    <w:bottom w:val="single" w:color="000000" w:sz="4"/>
                    <w:right w:val="single" w:color="000000" w:sz="4"/>
                  </w:tcBorders>
                </w:tc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管护员</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26</w:t>
                  </w:r>
                  <w:r>
                    <w:rPr>
                      <w:rFonts w:ascii="仿宋_GB2312" w:hAnsi="仿宋_GB2312" w:cs="仿宋_GB2312" w:eastAsia="仿宋_GB2312"/>
                      <w:sz w:val="21"/>
                    </w:rPr>
                    <w:t>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vMerge/>
                  <w:tcBorders>
                    <w:top w:val="none" w:color="000000" w:sz="4"/>
                    <w:left w:val="single" w:color="000000" w:sz="4"/>
                    <w:bottom w:val="single" w:color="000000" w:sz="4"/>
                    <w:right w:val="single" w:color="000000" w:sz="4"/>
                  </w:tcBorders>
                </w:tc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机械</w:t>
                  </w:r>
                  <w:r>
                    <w:rPr>
                      <w:rFonts w:ascii="仿宋_GB2312" w:hAnsi="仿宋_GB2312" w:cs="仿宋_GB2312" w:eastAsia="仿宋_GB2312"/>
                      <w:sz w:val="21"/>
                    </w:rPr>
                    <w:t>工</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vMerge/>
                  <w:tcBorders>
                    <w:top w:val="none" w:color="000000" w:sz="4"/>
                    <w:left w:val="single" w:color="000000" w:sz="4"/>
                    <w:bottom w:val="single" w:color="000000" w:sz="4"/>
                    <w:right w:val="single" w:color="000000" w:sz="4"/>
                  </w:tcBorders>
                </w:tc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电工</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vMerge/>
                  <w:tcBorders>
                    <w:top w:val="none" w:color="000000" w:sz="4"/>
                    <w:left w:val="single" w:color="000000" w:sz="4"/>
                    <w:bottom w:val="single" w:color="000000" w:sz="4"/>
                    <w:right w:val="single" w:color="000000" w:sz="4"/>
                  </w:tcBorders>
                </w:tc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7</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司机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vMerge/>
                  <w:tcBorders>
                    <w:top w:val="none" w:color="000000" w:sz="4"/>
                    <w:left w:val="single" w:color="000000" w:sz="4"/>
                    <w:bottom w:val="single" w:color="000000" w:sz="4"/>
                    <w:right w:val="single" w:color="000000" w:sz="4"/>
                  </w:tcBorders>
                </w:tc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车辆</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辆</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月</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车辆费用包含车辆使用费、油费及日常保养、维护费。</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210"/>
              <w:jc w:val="both"/>
            </w:pPr>
            <w:r>
              <w:rPr>
                <w:rFonts w:ascii="仿宋_GB2312" w:hAnsi="仿宋_GB2312" w:cs="仿宋_GB2312" w:eastAsia="仿宋_GB2312"/>
                <w:sz w:val="21"/>
              </w:rPr>
              <w:t xml:space="preserve">  西安浐灞国际港</w:t>
            </w:r>
            <w:r>
              <w:rPr>
                <w:rFonts w:ascii="仿宋_GB2312" w:hAnsi="仿宋_GB2312" w:cs="仿宋_GB2312" w:eastAsia="仿宋_GB2312"/>
                <w:sz w:val="21"/>
              </w:rPr>
              <w:t>2025-2027</w:t>
            </w:r>
            <w:r>
              <w:rPr>
                <w:rFonts w:ascii="仿宋_GB2312" w:hAnsi="仿宋_GB2312" w:cs="仿宋_GB2312" w:eastAsia="仿宋_GB2312"/>
                <w:sz w:val="21"/>
              </w:rPr>
              <w:t>浐灞河橡胶坝群及河道应急维护设施</w:t>
            </w:r>
          </w:p>
          <w:tbl>
            <w:tblPr>
              <w:tblInd w:type="dxa" w:w="315"/>
              <w:tblBorders>
                <w:top w:val="none" w:color="000000" w:sz="4"/>
                <w:left w:val="none" w:color="000000" w:sz="4"/>
                <w:bottom w:val="none" w:color="000000" w:sz="4"/>
                <w:right w:val="none" w:color="000000" w:sz="4"/>
                <w:insideH w:val="none"/>
                <w:insideV w:val="none"/>
              </w:tblBorders>
            </w:tblPr>
            <w:tblGrid>
              <w:gridCol w:w="238"/>
              <w:gridCol w:w="488"/>
              <w:gridCol w:w="257"/>
              <w:gridCol w:w="300"/>
              <w:gridCol w:w="394"/>
              <w:gridCol w:w="876"/>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项目名称</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最高限价（元）</w:t>
                  </w:r>
                </w:p>
              </w:tc>
              <w:tc>
                <w:tcPr>
                  <w:tcW w:type="dxa" w:w="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防锈漆</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黄油</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警示牌</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450</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单立柱、</w:t>
                  </w:r>
                  <w:r>
                    <w:rPr>
                      <w:rFonts w:ascii="仿宋_GB2312" w:hAnsi="仿宋_GB2312" w:cs="仿宋_GB2312" w:eastAsia="仿宋_GB2312"/>
                      <w:sz w:val="18"/>
                    </w:rPr>
                    <w:t>1.8</w:t>
                  </w:r>
                  <w:r>
                    <w:rPr>
                      <w:rFonts w:ascii="仿宋_GB2312" w:hAnsi="仿宋_GB2312" w:cs="仿宋_GB2312" w:eastAsia="仿宋_GB2312"/>
                      <w:sz w:val="18"/>
                    </w:rPr>
                    <w:t>米高</w:t>
                  </w:r>
                  <w:r>
                    <w:rPr>
                      <w:rFonts w:ascii="仿宋_GB2312" w:hAnsi="仿宋_GB2312" w:cs="仿宋_GB2312" w:eastAsia="仿宋_GB2312"/>
                      <w:sz w:val="18"/>
                    </w:rPr>
                    <w:t>(</w:t>
                  </w:r>
                  <w:r>
                    <w:rPr>
                      <w:rFonts w:ascii="仿宋_GB2312" w:hAnsi="仿宋_GB2312" w:cs="仿宋_GB2312" w:eastAsia="仿宋_GB2312"/>
                      <w:sz w:val="18"/>
                    </w:rPr>
                    <w:t>不含</w:t>
                  </w:r>
                  <w:r>
                    <w:rPr>
                      <w:rFonts w:ascii="仿宋_GB2312" w:hAnsi="仿宋_GB2312" w:cs="仿宋_GB2312" w:eastAsia="仿宋_GB2312"/>
                      <w:sz w:val="18"/>
                    </w:rPr>
                    <w:t>埋</w:t>
                  </w:r>
                  <w:r>
                    <w:rPr>
                      <w:rFonts w:ascii="仿宋_GB2312" w:hAnsi="仿宋_GB2312" w:cs="仿宋_GB2312" w:eastAsia="仿宋_GB2312"/>
                      <w:sz w:val="18"/>
                    </w:rPr>
                    <w:t>深</w:t>
                  </w:r>
                  <w:r>
                    <w:rPr>
                      <w:rFonts w:ascii="仿宋_GB2312" w:hAnsi="仿宋_GB2312" w:cs="仿宋_GB2312" w:eastAsia="仿宋_GB2312"/>
                      <w:sz w:val="18"/>
                    </w:rPr>
                    <w:t>0.5</w:t>
                  </w:r>
                  <w:r>
                    <w:rPr>
                      <w:rFonts w:ascii="仿宋_GB2312" w:hAnsi="仿宋_GB2312" w:cs="仿宋_GB2312" w:eastAsia="仿宋_GB2312"/>
                      <w:sz w:val="18"/>
                    </w:rPr>
                    <w:t>米</w:t>
                  </w:r>
                  <w:r>
                    <w:rPr>
                      <w:rFonts w:ascii="仿宋_GB2312" w:hAnsi="仿宋_GB2312" w:cs="仿宋_GB2312" w:eastAsia="仿宋_GB2312"/>
                      <w:sz w:val="18"/>
                    </w:rPr>
                    <w:t>)</w:t>
                  </w:r>
                  <w:r>
                    <w:rPr>
                      <w:rFonts w:ascii="仿宋_GB2312" w:hAnsi="仿宋_GB2312" w:cs="仿宋_GB2312" w:eastAsia="仿宋_GB2312"/>
                      <w:sz w:val="18"/>
                    </w:rPr>
                    <w:t>，不锈钢版面尺寸</w:t>
                  </w:r>
                  <w:r>
                    <w:rPr>
                      <w:rFonts w:ascii="仿宋_GB2312" w:hAnsi="仿宋_GB2312" w:cs="仿宋_GB2312" w:eastAsia="仿宋_GB2312"/>
                      <w:sz w:val="18"/>
                    </w:rPr>
                    <w:t>0.8</w:t>
                  </w:r>
                  <w:r>
                    <w:rPr>
                      <w:rFonts w:ascii="仿宋_GB2312" w:hAnsi="仿宋_GB2312" w:cs="仿宋_GB2312" w:eastAsia="仿宋_GB2312"/>
                      <w:sz w:val="18"/>
                    </w:rPr>
                    <w:t>米</w:t>
                  </w:r>
                  <w:r>
                    <w:rPr>
                      <w:rFonts w:ascii="仿宋_GB2312" w:hAnsi="仿宋_GB2312" w:cs="仿宋_GB2312" w:eastAsia="仿宋_GB2312"/>
                      <w:sz w:val="18"/>
                    </w:rPr>
                    <w:t>*1</w:t>
                  </w:r>
                  <w:r>
                    <w:rPr>
                      <w:rFonts w:ascii="仿宋_GB2312" w:hAnsi="仿宋_GB2312" w:cs="仿宋_GB2312" w:eastAsia="仿宋_GB2312"/>
                      <w:sz w:val="18"/>
                    </w:rPr>
                    <w:t>米</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YJV4*25-1*16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机油</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防水电缆</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FS-YJV4*16+1*10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水泵</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6500</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200Q150-78-18.5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灭火器</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干粉式，</w:t>
                  </w:r>
                  <w:r>
                    <w:rPr>
                      <w:rFonts w:ascii="仿宋_GB2312" w:hAnsi="仿宋_GB2312" w:cs="仿宋_GB2312" w:eastAsia="仿宋_GB2312"/>
                      <w:sz w:val="18"/>
                    </w:rPr>
                    <w:t>8kg</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公告牌</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1.6*2.3</w:t>
                  </w:r>
                  <w:r>
                    <w:rPr>
                      <w:rFonts w:ascii="仿宋_GB2312" w:hAnsi="仿宋_GB2312" w:cs="仿宋_GB2312" w:eastAsia="仿宋_GB2312"/>
                      <w:sz w:val="18"/>
                    </w:rPr>
                    <w:t>米</w:t>
                  </w:r>
                  <w:r>
                    <w:rPr>
                      <w:rFonts w:ascii="仿宋_GB2312" w:hAnsi="仿宋_GB2312" w:cs="仿宋_GB2312" w:eastAsia="仿宋_GB2312"/>
                      <w:sz w:val="18"/>
                    </w:rPr>
                    <w:t>(</w:t>
                  </w:r>
                  <w:r>
                    <w:rPr>
                      <w:rFonts w:ascii="仿宋_GB2312" w:hAnsi="仿宋_GB2312" w:cs="仿宋_GB2312" w:eastAsia="仿宋_GB2312"/>
                      <w:sz w:val="18"/>
                    </w:rPr>
                    <w:t>含埋深</w:t>
                  </w:r>
                  <w:r>
                    <w:rPr>
                      <w:rFonts w:ascii="仿宋_GB2312" w:hAnsi="仿宋_GB2312" w:cs="仿宋_GB2312" w:eastAsia="仿宋_GB2312"/>
                      <w:sz w:val="18"/>
                    </w:rPr>
                    <w:t>0.5</w:t>
                  </w:r>
                  <w:r>
                    <w:rPr>
                      <w:rFonts w:ascii="仿宋_GB2312" w:hAnsi="仿宋_GB2312" w:cs="仿宋_GB2312" w:eastAsia="仿宋_GB2312"/>
                      <w:sz w:val="18"/>
                    </w:rPr>
                    <w:t>米</w:t>
                  </w: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1.2mm</w:t>
                  </w:r>
                  <w:r>
                    <w:rPr>
                      <w:rFonts w:ascii="仿宋_GB2312" w:hAnsi="仿宋_GB2312" w:cs="仿宋_GB2312" w:eastAsia="仿宋_GB2312"/>
                      <w:sz w:val="18"/>
                    </w:rPr>
                    <w:t xml:space="preserve">钢板 </w:t>
                  </w:r>
                  <w:r>
                    <w:rPr>
                      <w:rFonts w:ascii="仿宋_GB2312" w:hAnsi="仿宋_GB2312" w:cs="仿宋_GB2312" w:eastAsia="仿宋_GB2312"/>
                      <w:sz w:val="18"/>
                    </w:rPr>
                    <w:t>50*50mm</w:t>
                  </w:r>
                  <w:r>
                    <w:rPr>
                      <w:rFonts w:ascii="仿宋_GB2312" w:hAnsi="仿宋_GB2312" w:cs="仿宋_GB2312" w:eastAsia="仿宋_GB2312"/>
                      <w:sz w:val="18"/>
                    </w:rPr>
                    <w:t>方钢户外粉喷塑。</w:t>
                  </w:r>
                </w:p>
                <w:p>
                  <w:pPr>
                    <w:pStyle w:val="null3"/>
                    <w:jc w:val="center"/>
                  </w:pPr>
                  <w:r>
                    <w:rPr>
                      <w:rFonts w:ascii="仿宋_GB2312" w:hAnsi="仿宋_GB2312" w:cs="仿宋_GB2312" w:eastAsia="仿宋_GB2312"/>
                      <w:sz w:val="18"/>
                    </w:rPr>
                    <w:t>版面尺寸</w:t>
                  </w:r>
                  <w:r>
                    <w:rPr>
                      <w:rFonts w:ascii="仿宋_GB2312" w:hAnsi="仿宋_GB2312" w:cs="仿宋_GB2312" w:eastAsia="仿宋_GB2312"/>
                      <w:sz w:val="18"/>
                    </w:rPr>
                    <w:t>1.5</w:t>
                  </w:r>
                  <w:r>
                    <w:rPr>
                      <w:rFonts w:ascii="仿宋_GB2312" w:hAnsi="仿宋_GB2312" w:cs="仿宋_GB2312" w:eastAsia="仿宋_GB2312"/>
                      <w:sz w:val="18"/>
                    </w:rPr>
                    <w:t>米</w:t>
                  </w:r>
                  <w:r>
                    <w:rPr>
                      <w:rFonts w:ascii="仿宋_GB2312" w:hAnsi="仿宋_GB2312" w:cs="仿宋_GB2312" w:eastAsia="仿宋_GB2312"/>
                      <w:sz w:val="18"/>
                    </w:rPr>
                    <w:t>*1.2</w:t>
                  </w:r>
                  <w:r>
                    <w:rPr>
                      <w:rFonts w:ascii="仿宋_GB2312" w:hAnsi="仿宋_GB2312" w:cs="仿宋_GB2312" w:eastAsia="仿宋_GB2312"/>
                      <w:sz w:val="18"/>
                    </w:rPr>
                    <w:t>米。</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r>
                    <w:rPr>
                      <w:rFonts w:ascii="仿宋_GB2312" w:hAnsi="仿宋_GB2312" w:cs="仿宋_GB2312" w:eastAsia="仿宋_GB2312"/>
                      <w:sz w:val="18"/>
                    </w:rPr>
                    <w:t>时钢泵管</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壁厚</w:t>
                  </w:r>
                  <w:r>
                    <w:rPr>
                      <w:rFonts w:ascii="仿宋_GB2312" w:hAnsi="仿宋_GB2312" w:cs="仿宋_GB2312" w:eastAsia="仿宋_GB2312"/>
                      <w:sz w:val="18"/>
                    </w:rPr>
                    <w:t>4mm</w:t>
                  </w:r>
                  <w:r>
                    <w:rPr>
                      <w:rFonts w:ascii="仿宋_GB2312" w:hAnsi="仿宋_GB2312" w:cs="仿宋_GB2312" w:eastAsia="仿宋_GB2312"/>
                      <w:sz w:val="18"/>
                    </w:rPr>
                    <w:t>，带法兰，单根长度</w:t>
                  </w:r>
                  <w:r>
                    <w:rPr>
                      <w:rFonts w:ascii="仿宋_GB2312" w:hAnsi="仿宋_GB2312" w:cs="仿宋_GB2312" w:eastAsia="仿宋_GB2312"/>
                      <w:sz w:val="18"/>
                    </w:rPr>
                    <w:t>4</w:t>
                  </w:r>
                  <w:r>
                    <w:rPr>
                      <w:rFonts w:ascii="仿宋_GB2312" w:hAnsi="仿宋_GB2312" w:cs="仿宋_GB2312" w:eastAsia="仿宋_GB2312"/>
                      <w:sz w:val="18"/>
                    </w:rPr>
                    <w:t>米。</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密封圈</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本次招标项目服务期为两年。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以招标文件和合同约定为准。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合同签订后(扣除应急维护设施费用后)，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每季度支付一次，分八个季度支付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（一）违约责任 1、乙方未按合同约定工期完工，则每逾期一日，应向甲方支付合同暂定价的千分之三作为违约金。 2、乙方存在上述违约行为给甲方造成损失，且支付的违约金不足以弥补损失时，乙方应就未能弥补的损失部分向甲方承担赔偿责任。 3、如乙方转包或未经甲方同意分包本项目，则甲方有权终止本合同。因转包和分包出现质量、安全事故由乙方承担全部责任。 4、如乙方未经甲方现场代表同意更换总调度、技术总工等现场管理人员，则甲方有权终止本合同。 5、若发生安全事故，一切责任由乙方承担，同时，甲方有权终止合同。 6、因乙方未按合同约定履行服务期限、质量以及其他义务给甲方造成的损失，乙方应据实赔偿。因甲方未按合同约定履行义务给乙方造成损失，甲方应据实赔偿。 （二）合同争议的解决 因本合同发生的纠纷，各方应本着实事求是的原则，协商解决；协商不能解决时，任何一方均可通过向项目所在地有管辖权的人民法院诉讼解决。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其他未列明行业。从业人员300人以下的为中小微型企业。其中，从业人员100人及以上的为中型企业；从业人员10人及以上的为小型企业；从业人员10人以下的为微型企业。 2.供应商需要在线提交所有通过电子化交易平台实施的政府采购项目的投标文件，同时，线下提交纸质投标文件正本一份、副本一份，电子版本一份（以U盘形式提供，文件格式包含.doc/.docx格式及正本盖章后扫描的.pdf格式），递交截止时间同在线递交电子投标文件截止时间一致。若电子投标文件与纸质投标文件不一致的，以纸质投标文件为准；若正本和副本不符，以正本为准。投标文件正、副本分别各自装订成册密封，在封口处加盖供应商公章。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财务状况报告：提供具有财务审计资质单位出具的2023年度或2024年度财务报告；或开标前六个月内其基本账户银行出具的资信证明；或政府采购信用担保机构出具的担保函；2.税收缴纳证明：提供截止至开标时间前六个月内任意一个月的缴纳凭据；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投标文件封面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投标文件封面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开标一览表.docx 技术响应部分.docx 投标函 标的清单 服务内容及服务要求应答表 投标文件封面 其他材料.docx 法定代表人授权书.docx 商务响应部分.docx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报价唯一，且没有高于采购预算或招标文件规定的单价的最高限价。</w:t>
            </w:r>
          </w:p>
        </w:tc>
        <w:tc>
          <w:tcPr>
            <w:tcW w:type="dxa" w:w="1661"/>
          </w:tcPr>
          <w:p>
            <w:pPr>
              <w:pStyle w:val="null3"/>
            </w:pPr>
            <w:r>
              <w:rPr>
                <w:rFonts w:ascii="仿宋_GB2312" w:hAnsi="仿宋_GB2312" w:cs="仿宋_GB2312" w:eastAsia="仿宋_GB2312"/>
              </w:rPr>
              <w:t>开标一览表.docx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服务内容及服务要求应答表 商务响应部分.docx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1、服务计划书详细、合理、全面</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 服务内容提供具体详细的实施方案，方案总体思路清晰，实施方法及工作安排合理，涵盖内容全面，针对性操作性欠缺得3分； 服务内容提供较为具体的实施方案，方案总体思路较清晰，实施方法及工作安排较合理，涵盖内容较全面，无针对性得2分； 服务内容简单笼统，实施难度大的得1分。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2、管理及服务方案符合实地要求</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 服务内容提供具体详细的实施方案，方案总体思路清晰，实施方法及工作安排合理，涵盖内容全面，针对性操作性欠缺得3分； 服务内容提供较为具体的实施方案，方案总体思路较清晰，实施方法及工作安排较合理，涵盖内容较全面，无针对性得2分； 服务内容简单笼统，实施难度大的得1分。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3、橡胶坝群管护服务方案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 服务内容提供具体详细的实施方案，方案总体思路清晰，实施方法及工作安排合理，涵盖内容全面，针对性操作性欠缺得3分； 服务内容提供较为具体的实施方案，方案总体思路较清晰，实施方法及工作安排较合理，涵盖内容较全面，无针对性得2分； 服务内容简单笼统，实施难度大的得1分。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4、水系运行保障服务方案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 服务内容提供具体详细的实施方案，方案总体思路清晰，实施方法及工作安排合理，涵盖内容全面，针对性操作性欠缺得3分； 服务内容提供较为具体的实施方案，方案总体思路较清晰，实施方法及工作安排较合理，涵盖内容较全面，无针对性得2分； 服务内容简单笼统，实施难度大的得1分。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5、河道堤防安全管理方案</w:t>
            </w:r>
          </w:p>
        </w:tc>
        <w:tc>
          <w:tcPr>
            <w:tcW w:type="dxa" w:w="2492"/>
          </w:tcPr>
          <w:p>
            <w:pPr>
              <w:pStyle w:val="null3"/>
            </w:pPr>
            <w:r>
              <w:rPr>
                <w:rFonts w:ascii="仿宋_GB2312" w:hAnsi="仿宋_GB2312" w:cs="仿宋_GB2312" w:eastAsia="仿宋_GB2312"/>
              </w:rPr>
              <w:t>方案内容提供具体详细的实施方案，方案总体思路清晰，实施方法及工作安排合理，涵盖内容全面，针对性操作性强得4分； 方案内容提供具体详细的实施方案，方案总体思路清晰，实施方法及工作安排合理，涵盖内容全面，针对性操作性欠缺得3分； 方案内容提供较为具体的实施方案，方案总体思路较清晰，实施方法及工作安排较合理，涵盖内容较全面，无针对性得2分； 方案内容简单笼统，实施难度大的得1分。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6、汛期管理工作实施方案，包含特殊情况管护</w:t>
            </w:r>
          </w:p>
        </w:tc>
        <w:tc>
          <w:tcPr>
            <w:tcW w:type="dxa" w:w="2492"/>
          </w:tcPr>
          <w:p>
            <w:pPr>
              <w:pStyle w:val="null3"/>
            </w:pPr>
            <w:r>
              <w:rPr>
                <w:rFonts w:ascii="仿宋_GB2312" w:hAnsi="仿宋_GB2312" w:cs="仿宋_GB2312" w:eastAsia="仿宋_GB2312"/>
              </w:rPr>
              <w:t>实施方案内容提供具体详细的实施方案，方案总体思路清晰，实施方法及工作安排合理，涵盖内容全面，针对性操作性强得4分； 实施方案内容提供具体详细的实施方案，方案总体思路清晰，实施方法及工作安排合理，涵盖内容全面，针对性操作性欠缺得3分； 实施方案内容提供较为具体的实施方案，方案总体思路较清晰，实施方法及工作安排较合理，涵盖内容较全面，无针对性得2分； 方案内容简单笼统，实施难度大的得1分。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7、年度岁修实施方案</w:t>
            </w:r>
          </w:p>
        </w:tc>
        <w:tc>
          <w:tcPr>
            <w:tcW w:type="dxa" w:w="2492"/>
          </w:tcPr>
          <w:p>
            <w:pPr>
              <w:pStyle w:val="null3"/>
            </w:pPr>
            <w:r>
              <w:rPr>
                <w:rFonts w:ascii="仿宋_GB2312" w:hAnsi="仿宋_GB2312" w:cs="仿宋_GB2312" w:eastAsia="仿宋_GB2312"/>
              </w:rPr>
              <w:t>方案内容提供具体详细的实施方案，方案总体思路清晰，实施方法及工作安排合理，涵盖内容全面，针对性操作性强得4分； 方案内容提供具体详细的实施方案，方案总体思路清晰，实施方法及工作安排合理，涵盖内容全面，针对性操作性欠缺得3分； 方案内容提供较为具体的实施方案，方案总体思路较清晰，实施方法及工作安排较合理，涵盖内容较全面，无针对性得2分； 方案内容简单笼统，实施难度大的得1分。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8、应急预案，包括异常情况、突发各类故障等</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提供具体详细的实施方案，方案总体思路清晰，实施方法及工作安排合理，涵盖内容全面，针对性操作性强得4分； 提供具体详细的实施方案，方案总体思路清晰，实施方法及工作安排合理，涵盖内容全面，针对性操作性欠缺得3分； 提供较为具体的实施方案，方案总体思路较清晰，实施方法及工作安排较合理，涵盖内容较全面，无针对性得2分； 方案内容简单笼统，实施难度大的得1分。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9、具有详细的内部管理制度、工作流程、信息反馈渠道</w:t>
            </w:r>
          </w:p>
        </w:tc>
        <w:tc>
          <w:tcPr>
            <w:tcW w:type="dxa" w:w="2492"/>
          </w:tcPr>
          <w:p>
            <w:pPr>
              <w:pStyle w:val="null3"/>
            </w:pPr>
            <w:r>
              <w:rPr>
                <w:rFonts w:ascii="仿宋_GB2312" w:hAnsi="仿宋_GB2312" w:cs="仿宋_GB2312" w:eastAsia="仿宋_GB2312"/>
              </w:rPr>
              <w:t>提供具体详细的制度、流程，思路清晰，实施方法及工作安排合理，涵盖内容全面，针对性操作性强得4分； 提供具体详细的制度、流程，思路清晰，实施方法及工作安排合理，涵盖内容全面，针对性操作性欠缺得3分； 提供具体详细的制度、流程，思路较清晰，实施方法及工作安排较合理，涵盖内容较全面，无针对性得2分； 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10、具有详细的岗位制度，包括岗位工作标准、服务质量标准、现场质量控制体系</w:t>
            </w:r>
          </w:p>
        </w:tc>
        <w:tc>
          <w:tcPr>
            <w:tcW w:type="dxa" w:w="2492"/>
          </w:tcPr>
          <w:p>
            <w:pPr>
              <w:pStyle w:val="null3"/>
            </w:pPr>
            <w:r>
              <w:rPr>
                <w:rFonts w:ascii="仿宋_GB2312" w:hAnsi="仿宋_GB2312" w:cs="仿宋_GB2312" w:eastAsia="仿宋_GB2312"/>
              </w:rPr>
              <w:t>提供具体详细的实施方案，思路清晰，实施方法及工作安排合理，涵盖内容全面，针对性操作性强得4分； 提供具体详细的实施方案，思路清晰，实施方法及工作安排合理，涵盖内容全面，针对性操作性欠缺得3分； 提供较为具体的实施方案，思路较清晰，实施方法及工作安排较合理，涵盖内容较全面，无针对性得2分； 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11、安全事故处理措施，包括：意外伤害赔偿、风险规避措施。</w:t>
            </w:r>
          </w:p>
        </w:tc>
        <w:tc>
          <w:tcPr>
            <w:tcW w:type="dxa" w:w="2492"/>
          </w:tcPr>
          <w:p>
            <w:pPr>
              <w:pStyle w:val="null3"/>
            </w:pPr>
            <w:r>
              <w:rPr>
                <w:rFonts w:ascii="仿宋_GB2312" w:hAnsi="仿宋_GB2312" w:cs="仿宋_GB2312" w:eastAsia="仿宋_GB2312"/>
              </w:rPr>
              <w:t>提供具体详细的措施方案，方案总体思路清晰，实施方法及工作安排合理，涵盖内容全面，针对性操作性强得4分； 提供具体详细的措施方案，方案总体思路清晰，实施方法及工作安排合理，涵盖内容全面，针对性操作性欠缺得3分； 提供较为具体的措施方案，方案总体思路较清晰，实施方法及工作安排较合理，涵盖内容较全面，无针对性得2分； 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12、总调度人员与招标人工作配合的保障措施</w:t>
            </w:r>
          </w:p>
        </w:tc>
        <w:tc>
          <w:tcPr>
            <w:tcW w:type="dxa" w:w="2492"/>
          </w:tcPr>
          <w:p>
            <w:pPr>
              <w:pStyle w:val="null3"/>
            </w:pPr>
            <w:r>
              <w:rPr>
                <w:rFonts w:ascii="仿宋_GB2312" w:hAnsi="仿宋_GB2312" w:cs="仿宋_GB2312" w:eastAsia="仿宋_GB2312"/>
              </w:rPr>
              <w:t>措施内容提供具体详细的实施方案，方案总体思路清晰，实施方法及工作安排合理，涵盖内容全面，针对性操作性强得4分； 措施内容提供具体详细的实施方案，方案总体思路清晰，实施方法及工作安排合理，涵盖内容全面，针对性操作性欠缺得3分； 措施内容提供较为具体的实施方案，方案总体思路较清晰，实施方法及工作安排较合理，涵盖内容较全面，无针对性得2分； 措施内容简单笼统，实施难度大的得1分。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13、服务质量保障、自检及整改标准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 服务内容提供具体详细的实施方案，方案总体思路清晰，实施方法及工作安排合理，涵盖内容全面，针对性操作性欠缺得3分； 服务内容提供较为具体的实施方案，方案总体思路较清晰，实施方法及工作安排较合理，涵盖内容较全面，无针对性得2分； 方案内容简单笼统，实施难度大的得1分。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所服务人数（不少于33人）满足招标文件要求且人员配置科学合理，有详细的人员信息情况表（包含不限于姓名、年龄、从业年限、从业经验介绍等），有明确的岗位职责分工，提供人员身份证、资格证书（或岗位证书）、业绩证明材料等；（满分5分） 以上内容专门针对本项目编制，符合项目实际情况及实施要求，内容详尽且涵盖角度全面，合理性和可行性强，能够保障项目顺利实施的，得5分； 以上内容专门针对本项目编制，符合项目实际情况及实施要求，内容详尽且涵盖角度基本全面，有一定的合理性和可行性的，得4分； 以上内容专门针对本项目编制，基本符合项目实际情况及实施要求，内容较详细，涵盖角度较全面，基本合理可行的，得3分； 以上内容专门针对本项目编制，基本符合项目实际情况及实施要求，但方案涵盖角度不全面且实施有难度的，得2分； 以上内容简单笼统，实施难度大的，得1分；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应急维护</w:t>
            </w:r>
          </w:p>
        </w:tc>
        <w:tc>
          <w:tcPr>
            <w:tcW w:type="dxa" w:w="2492"/>
          </w:tcPr>
          <w:p>
            <w:pPr>
              <w:pStyle w:val="null3"/>
            </w:pPr>
            <w:r>
              <w:rPr>
                <w:rFonts w:ascii="仿宋_GB2312" w:hAnsi="仿宋_GB2312" w:cs="仿宋_GB2312" w:eastAsia="仿宋_GB2312"/>
              </w:rPr>
              <w:t>评审内容： 应急维护方案及应急维护设施选型，包含品牌、厂家、规格型号等。 评审标准： 提供具体详细的实施方案，方案总体思路清晰，实施方法及工作安排合理，涵盖内容全面，针对性操作性强得3分； 服务内容提供具体详细的实施方案，方案总体思路清晰，实施方法及工作安排合理，涵盖内容全面，针对性操作性欠缺得2分； 服务内容提供较为具体的实施方案，方案总体思路较清晰，实施方法及工作安排较合理，涵盖内容较全面，无针对性得1分； 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评审内容： 1、承诺在配合服务过程中接受采购人监督管理，承诺按时足额发放人员工资及福利等。如出现服务质量不满足需求或未履行承诺时愿意接受采购人相关经济处罚。 评审标准： 专门针对本项目编制，符合项目实际情况及实施要求，承诺内容详尽且涵盖角度全面，合理性和可行性强，保障充分得5分；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评审内容： 2、承诺配齐服务人员，并正常开展工作，否则采购人有权扣减相应服务费用。 评审标准： 专门针对本项目编制，符合项目实际情况及实施要求，承诺内容详尽且涵盖角度全面，合理性和可行性强，保障充分得5分；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针对本项目实施，提供增值服务（包括但不限于提供临时增配人员、工具、车辆等增值性服务），增值服务具体、可行，有利于项目实施得3分；有具体增值服务，但描述简单笼统得2分；其他得1分。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投标人提出的有利于采购人及项目实施的合理化建议，建议内容详细具体、针对性强得3分；建议内容基本详细具体得2分；建议内容简单笼统得1分。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投标人2022年1月1日至今具有同类项目业绩（同类项目含河道管理、维护或橡胶坝维护或相关水利水电设施管理维护等），投标文件中附有清晰的合同证明文件，每提供一个业绩证明计2分，满分14分。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