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E1C15">
      <w:pPr>
        <w:pStyle w:val="3"/>
        <w:tabs>
          <w:tab w:val="left" w:pos="567"/>
        </w:tabs>
        <w:spacing w:line="240" w:lineRule="auto"/>
        <w:jc w:val="center"/>
        <w:rPr>
          <w:rFonts w:hint="eastAsia" w:ascii="仿宋" w:hAnsi="仿宋" w:eastAsia="仿宋" w:cs="仿宋"/>
          <w:b/>
          <w:bCs/>
          <w:color w:val="auto"/>
          <w:sz w:val="28"/>
          <w:szCs w:val="28"/>
          <w:highlight w:val="none"/>
          <w:lang w:eastAsia="zh-CN"/>
        </w:rPr>
      </w:pPr>
    </w:p>
    <w:p w14:paraId="6797B0F4">
      <w:pPr>
        <w:pStyle w:val="3"/>
        <w:tabs>
          <w:tab w:val="left" w:pos="567"/>
        </w:tabs>
        <w:spacing w:line="240" w:lineRule="auto"/>
        <w:jc w:val="center"/>
        <w:rPr>
          <w:rFonts w:hint="eastAsia" w:ascii="仿宋" w:hAnsi="仿宋" w:eastAsia="仿宋" w:cs="仿宋"/>
          <w:b/>
          <w:bCs/>
          <w:color w:val="auto"/>
          <w:sz w:val="28"/>
          <w:szCs w:val="28"/>
          <w:highlight w:val="none"/>
          <w:lang w:eastAsia="zh-CN"/>
        </w:rPr>
      </w:pPr>
    </w:p>
    <w:p w14:paraId="78F0A85D">
      <w:pPr>
        <w:pStyle w:val="3"/>
        <w:tabs>
          <w:tab w:val="left" w:pos="567"/>
        </w:tabs>
        <w:spacing w:line="240" w:lineRule="auto"/>
        <w:jc w:val="center"/>
        <w:rPr>
          <w:rFonts w:hint="eastAsia" w:ascii="仿宋" w:hAnsi="仿宋" w:eastAsia="仿宋" w:cs="仿宋"/>
          <w:b/>
          <w:bCs/>
          <w:color w:val="auto"/>
          <w:sz w:val="28"/>
          <w:szCs w:val="28"/>
          <w:highlight w:val="none"/>
          <w:lang w:eastAsia="zh-CN"/>
        </w:rPr>
      </w:pPr>
    </w:p>
    <w:p w14:paraId="345C7A4B">
      <w:pPr>
        <w:pStyle w:val="3"/>
        <w:tabs>
          <w:tab w:val="left" w:pos="567"/>
        </w:tabs>
        <w:spacing w:line="240" w:lineRule="auto"/>
        <w:jc w:val="center"/>
        <w:rPr>
          <w:rFonts w:hint="eastAsia" w:ascii="仿宋" w:hAnsi="仿宋" w:eastAsia="仿宋" w:cs="仿宋"/>
          <w:b/>
          <w:bCs/>
          <w:color w:val="auto"/>
          <w:sz w:val="28"/>
          <w:szCs w:val="28"/>
          <w:highlight w:val="none"/>
          <w:lang w:eastAsia="zh-CN"/>
        </w:rPr>
      </w:pPr>
      <w:bookmarkStart w:id="1" w:name="_GoBack"/>
      <w:bookmarkEnd w:id="1"/>
      <w:r>
        <w:rPr>
          <w:rFonts w:hint="eastAsia" w:ascii="仿宋" w:hAnsi="仿宋" w:eastAsia="仿宋" w:cs="仿宋"/>
          <w:b/>
          <w:bCs/>
          <w:color w:val="auto"/>
          <w:sz w:val="28"/>
          <w:szCs w:val="28"/>
          <w:highlight w:val="none"/>
          <w:lang w:eastAsia="zh-CN"/>
        </w:rPr>
        <w:t>政务服务中心(北厅)IT系统维护服务项目</w:t>
      </w:r>
    </w:p>
    <w:p w14:paraId="3FC8B580">
      <w:pPr>
        <w:spacing w:line="240" w:lineRule="auto"/>
        <w:jc w:val="center"/>
        <w:rPr>
          <w:rFonts w:hint="eastAsia" w:ascii="仿宋" w:hAnsi="仿宋" w:eastAsia="仿宋" w:cs="仿宋"/>
          <w:b/>
          <w:color w:val="auto"/>
          <w:sz w:val="28"/>
          <w:szCs w:val="28"/>
          <w:highlight w:val="none"/>
        </w:rPr>
      </w:pPr>
    </w:p>
    <w:p w14:paraId="0A395170">
      <w:pPr>
        <w:spacing w:line="240" w:lineRule="auto"/>
        <w:rPr>
          <w:rFonts w:hint="eastAsia" w:ascii="仿宋" w:hAnsi="仿宋" w:eastAsia="仿宋" w:cs="仿宋"/>
          <w:color w:val="auto"/>
          <w:sz w:val="28"/>
          <w:szCs w:val="28"/>
          <w:highlight w:val="none"/>
        </w:rPr>
      </w:pPr>
    </w:p>
    <w:p w14:paraId="65D61685">
      <w:pPr>
        <w:spacing w:line="24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 同 书</w:t>
      </w:r>
    </w:p>
    <w:p w14:paraId="713D21A8">
      <w:pPr>
        <w:spacing w:line="24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（合同模板，仅供参考）</w:t>
      </w:r>
    </w:p>
    <w:p w14:paraId="45393E53">
      <w:pPr>
        <w:spacing w:line="240" w:lineRule="auto"/>
        <w:jc w:val="center"/>
        <w:rPr>
          <w:rFonts w:hint="eastAsia" w:ascii="仿宋" w:hAnsi="仿宋" w:eastAsia="仿宋" w:cs="仿宋"/>
          <w:b/>
          <w:color w:val="auto"/>
          <w:sz w:val="28"/>
          <w:szCs w:val="28"/>
          <w:highlight w:val="none"/>
        </w:rPr>
      </w:pPr>
    </w:p>
    <w:p w14:paraId="74DC2083">
      <w:pPr>
        <w:spacing w:line="240" w:lineRule="auto"/>
        <w:rPr>
          <w:rFonts w:hint="eastAsia" w:ascii="仿宋" w:hAnsi="仿宋" w:eastAsia="仿宋" w:cs="仿宋"/>
          <w:b/>
          <w:color w:val="auto"/>
          <w:sz w:val="28"/>
          <w:szCs w:val="28"/>
          <w:highlight w:val="none"/>
        </w:rPr>
      </w:pPr>
    </w:p>
    <w:p w14:paraId="39CD428C">
      <w:pPr>
        <w:spacing w:line="240" w:lineRule="auto"/>
        <w:rPr>
          <w:rFonts w:hint="eastAsia" w:ascii="仿宋" w:hAnsi="仿宋" w:eastAsia="仿宋" w:cs="仿宋"/>
          <w:b/>
          <w:color w:val="auto"/>
          <w:sz w:val="28"/>
          <w:szCs w:val="28"/>
          <w:highlight w:val="none"/>
        </w:rPr>
      </w:pPr>
    </w:p>
    <w:p w14:paraId="485131BE">
      <w:pPr>
        <w:spacing w:line="240" w:lineRule="auto"/>
        <w:rPr>
          <w:rFonts w:hint="eastAsia" w:ascii="仿宋" w:hAnsi="仿宋" w:eastAsia="仿宋" w:cs="仿宋"/>
          <w:b/>
          <w:color w:val="auto"/>
          <w:sz w:val="28"/>
          <w:szCs w:val="28"/>
          <w:highlight w:val="none"/>
        </w:rPr>
      </w:pPr>
    </w:p>
    <w:p w14:paraId="27629D1E">
      <w:pPr>
        <w:spacing w:line="240" w:lineRule="auto"/>
        <w:rPr>
          <w:rFonts w:hint="eastAsia" w:ascii="仿宋" w:hAnsi="仿宋" w:eastAsia="仿宋" w:cs="仿宋"/>
          <w:color w:val="auto"/>
          <w:sz w:val="28"/>
          <w:szCs w:val="28"/>
          <w:highlight w:val="none"/>
        </w:rPr>
      </w:pPr>
    </w:p>
    <w:p w14:paraId="3C1A864D">
      <w:pPr>
        <w:pStyle w:val="3"/>
        <w:tabs>
          <w:tab w:val="left" w:pos="567"/>
        </w:tabs>
        <w:spacing w:line="240" w:lineRule="auto"/>
        <w:rPr>
          <w:rFonts w:hint="eastAsia" w:ascii="仿宋" w:hAnsi="仿宋" w:eastAsia="仿宋" w:cs="仿宋"/>
          <w:color w:val="auto"/>
          <w:sz w:val="28"/>
          <w:szCs w:val="28"/>
          <w:highlight w:val="none"/>
        </w:rPr>
      </w:pPr>
    </w:p>
    <w:p w14:paraId="23217FE5">
      <w:pPr>
        <w:spacing w:line="240" w:lineRule="auto"/>
        <w:ind w:left="987" w:hanging="1308" w:hangingChars="400"/>
        <w:jc w:val="center"/>
        <w:rPr>
          <w:rFonts w:hint="eastAsia" w:ascii="仿宋" w:hAnsi="仿宋" w:eastAsia="仿宋" w:cs="仿宋"/>
          <w:b/>
          <w:color w:val="auto"/>
          <w:spacing w:val="23"/>
          <w:sz w:val="28"/>
          <w:szCs w:val="28"/>
          <w:highlight w:val="none"/>
        </w:rPr>
      </w:pPr>
    </w:p>
    <w:p w14:paraId="1A2AB344">
      <w:pPr>
        <w:spacing w:line="240" w:lineRule="auto"/>
        <w:ind w:left="1308" w:hanging="1308" w:hangingChars="400"/>
        <w:jc w:val="center"/>
        <w:rPr>
          <w:rFonts w:hint="eastAsia" w:ascii="仿宋" w:hAnsi="仿宋" w:eastAsia="仿宋" w:cs="仿宋"/>
          <w:b/>
          <w:color w:val="auto"/>
          <w:spacing w:val="23"/>
          <w:sz w:val="28"/>
          <w:szCs w:val="28"/>
          <w:highlight w:val="none"/>
        </w:rPr>
      </w:pPr>
      <w:r>
        <w:rPr>
          <w:rFonts w:hint="eastAsia" w:ascii="仿宋" w:hAnsi="仿宋" w:eastAsia="仿宋" w:cs="仿宋"/>
          <w:b/>
          <w:color w:val="auto"/>
          <w:spacing w:val="23"/>
          <w:sz w:val="28"/>
          <w:szCs w:val="28"/>
          <w:highlight w:val="none"/>
        </w:rPr>
        <w:t>甲方(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color w:val="auto"/>
          <w:spacing w:val="23"/>
          <w:sz w:val="28"/>
          <w:szCs w:val="28"/>
          <w:highlight w:val="none"/>
        </w:rPr>
        <w:t>采购人</w:t>
      </w:r>
      <w:r>
        <w:rPr>
          <w:rFonts w:hint="eastAsia" w:ascii="仿宋" w:hAnsi="仿宋" w:eastAsia="仿宋" w:cs="仿宋"/>
          <w:b/>
          <w:color w:val="auto"/>
          <w:spacing w:val="23"/>
          <w:sz w:val="28"/>
          <w:szCs w:val="28"/>
          <w:highlight w:val="none"/>
        </w:rPr>
        <w:fldChar w:fldCharType="end"/>
      </w:r>
      <w:r>
        <w:rPr>
          <w:rFonts w:hint="eastAsia" w:ascii="仿宋" w:hAnsi="仿宋" w:eastAsia="仿宋" w:cs="仿宋"/>
          <w:b/>
          <w:color w:val="auto"/>
          <w:spacing w:val="23"/>
          <w:sz w:val="28"/>
          <w:szCs w:val="28"/>
          <w:highlight w:val="none"/>
        </w:rPr>
        <w:t>)：</w:t>
      </w:r>
      <w:r>
        <w:rPr>
          <w:rFonts w:hint="eastAsia" w:ascii="仿宋" w:hAnsi="仿宋" w:eastAsia="仿宋" w:cs="仿宋"/>
          <w:color w:val="auto"/>
          <w:spacing w:val="23"/>
          <w:sz w:val="28"/>
          <w:szCs w:val="28"/>
          <w:highlight w:val="none"/>
          <w:u w:val="single"/>
        </w:rPr>
        <w:t></w:t>
      </w:r>
    </w:p>
    <w:p w14:paraId="79791161">
      <w:pPr>
        <w:spacing w:line="240" w:lineRule="auto"/>
        <w:ind w:left="840" w:hanging="1120"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color w:val="auto"/>
          <w:spacing w:val="23"/>
          <w:sz w:val="28"/>
          <w:szCs w:val="28"/>
          <w:highlight w:val="none"/>
        </w:rPr>
        <w:t>乙方</w:t>
      </w:r>
      <w:r>
        <w:rPr>
          <w:rFonts w:hint="eastAsia" w:ascii="仿宋" w:hAnsi="仿宋" w:eastAsia="仿宋" w:cs="仿宋"/>
          <w:b/>
          <w:color w:val="auto"/>
          <w:spacing w:val="23"/>
          <w:sz w:val="28"/>
          <w:szCs w:val="28"/>
          <w:highlight w:val="none"/>
        </w:rPr>
        <w:fldChar w:fldCharType="end"/>
      </w:r>
      <w:r>
        <w:rPr>
          <w:rFonts w:hint="eastAsia" w:ascii="仿宋" w:hAnsi="仿宋" w:eastAsia="仿宋" w:cs="仿宋"/>
          <w:b/>
          <w:color w:val="auto"/>
          <w:spacing w:val="23"/>
          <w:sz w:val="28"/>
          <w:szCs w:val="28"/>
          <w:highlight w:val="none"/>
        </w:rPr>
        <w:t>(供应商)：</w:t>
      </w:r>
      <w:r>
        <w:rPr>
          <w:rFonts w:hint="eastAsia" w:ascii="仿宋" w:hAnsi="仿宋" w:eastAsia="仿宋" w:cs="仿宋"/>
          <w:color w:val="auto"/>
          <w:spacing w:val="23"/>
          <w:sz w:val="28"/>
          <w:szCs w:val="28"/>
          <w:highlight w:val="none"/>
          <w:u w:val="single"/>
        </w:rPr>
        <w:t></w:t>
      </w:r>
    </w:p>
    <w:p w14:paraId="56756C65">
      <w:pPr>
        <w:tabs>
          <w:tab w:val="left" w:pos="1995"/>
        </w:tabs>
        <w:spacing w:line="240" w:lineRule="auto"/>
        <w:ind w:left="1308" w:hanging="1308" w:hangingChars="400"/>
        <w:jc w:val="center"/>
        <w:rPr>
          <w:rFonts w:hint="eastAsia" w:ascii="仿宋" w:hAnsi="仿宋" w:eastAsia="仿宋" w:cs="仿宋"/>
          <w:bCs/>
          <w:color w:val="auto"/>
          <w:sz w:val="28"/>
          <w:szCs w:val="28"/>
          <w:highlight w:val="none"/>
        </w:rPr>
      </w:pPr>
      <w:r>
        <w:rPr>
          <w:rFonts w:hint="eastAsia" w:ascii="仿宋" w:hAnsi="仿宋" w:eastAsia="仿宋" w:cs="仿宋"/>
          <w:b/>
          <w:color w:val="auto"/>
          <w:spacing w:val="23"/>
          <w:sz w:val="28"/>
          <w:szCs w:val="28"/>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28"/>
          <w:szCs w:val="28"/>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28"/>
          <w:szCs w:val="28"/>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28"/>
          <w:szCs w:val="28"/>
          <w:highlight w:val="none"/>
        </w:rPr>
        <w:t>日</w:t>
      </w:r>
    </w:p>
    <w:p w14:paraId="3276B0B7">
      <w:pPr>
        <w:spacing w:line="240" w:lineRule="auto"/>
        <w:rPr>
          <w:rFonts w:hint="eastAsia" w:ascii="仿宋" w:hAnsi="仿宋" w:eastAsia="仿宋" w:cs="仿宋"/>
          <w:bCs/>
          <w:color w:val="auto"/>
          <w:sz w:val="20"/>
          <w:szCs w:val="20"/>
          <w:highlight w:val="none"/>
        </w:rPr>
      </w:pPr>
    </w:p>
    <w:p w14:paraId="329363A2">
      <w:pPr>
        <w:spacing w:line="240" w:lineRule="auto"/>
        <w:rPr>
          <w:rFonts w:hint="eastAsia" w:ascii="仿宋" w:hAnsi="仿宋" w:eastAsia="仿宋" w:cs="仿宋"/>
          <w:bCs/>
          <w:color w:val="auto"/>
          <w:sz w:val="20"/>
          <w:szCs w:val="20"/>
          <w:highlight w:val="none"/>
        </w:rPr>
      </w:pPr>
    </w:p>
    <w:p w14:paraId="78985DEE">
      <w:pPr>
        <w:widowControl/>
        <w:spacing w:line="240" w:lineRule="auto"/>
        <w:rPr>
          <w:rFonts w:hint="eastAsia" w:ascii="仿宋" w:hAnsi="仿宋" w:eastAsia="仿宋" w:cs="仿宋"/>
          <w:color w:val="auto"/>
          <w:sz w:val="20"/>
          <w:szCs w:val="20"/>
          <w:highlight w:val="none"/>
        </w:rPr>
      </w:pPr>
      <w:bookmarkStart w:id="0" w:name="OLE_LINK48"/>
      <w:r>
        <w:rPr>
          <w:rFonts w:hint="eastAsia" w:ascii="仿宋" w:hAnsi="仿宋" w:eastAsia="仿宋" w:cs="仿宋"/>
          <w:color w:val="auto"/>
          <w:sz w:val="20"/>
          <w:szCs w:val="20"/>
          <w:highlight w:val="none"/>
        </w:rPr>
        <w:br w:type="page"/>
      </w:r>
      <w:bookmarkEnd w:id="0"/>
    </w:p>
    <w:p w14:paraId="2B54A5A8">
      <w:pPr>
        <w:widowControl/>
        <w:spacing w:line="240" w:lineRule="auto"/>
        <w:jc w:val="left"/>
        <w:rPr>
          <w:rFonts w:hint="eastAsia" w:ascii="仿宋" w:hAnsi="仿宋" w:eastAsia="仿宋" w:cs="仿宋"/>
          <w:b/>
          <w:spacing w:val="23"/>
          <w:sz w:val="20"/>
          <w:szCs w:val="20"/>
          <w:highlight w:val="none"/>
          <w:u w:val="single"/>
          <w:lang w:val="en-US" w:eastAsia="zh-CN"/>
        </w:rPr>
      </w:pPr>
      <w:r>
        <w:rPr>
          <w:rFonts w:hint="eastAsia" w:ascii="仿宋" w:hAnsi="仿宋" w:eastAsia="仿宋" w:cs="仿宋"/>
          <w:bCs/>
          <w:sz w:val="20"/>
          <w:szCs w:val="20"/>
          <w:highlight w:val="none"/>
          <w:lang w:bidi="ar"/>
        </w:rPr>
        <w:t>甲方(</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Cs/>
          <w:sz w:val="20"/>
          <w:szCs w:val="20"/>
          <w:highlight w:val="none"/>
          <w:lang w:bidi="ar"/>
        </w:rPr>
        <w:t>采购人</w:t>
      </w:r>
      <w:r>
        <w:rPr>
          <w:rFonts w:hint="eastAsia" w:ascii="仿宋" w:hAnsi="仿宋" w:eastAsia="仿宋" w:cs="仿宋"/>
          <w:bCs/>
          <w:sz w:val="20"/>
          <w:szCs w:val="20"/>
          <w:highlight w:val="none"/>
          <w:lang w:bidi="ar"/>
        </w:rPr>
        <w:fldChar w:fldCharType="end"/>
      </w:r>
      <w:r>
        <w:rPr>
          <w:rFonts w:hint="eastAsia" w:ascii="仿宋" w:hAnsi="仿宋" w:eastAsia="仿宋" w:cs="仿宋"/>
          <w:bCs/>
          <w:sz w:val="20"/>
          <w:szCs w:val="20"/>
          <w:highlight w:val="none"/>
          <w:lang w:bidi="ar"/>
        </w:rPr>
        <w:t>)：</w:t>
      </w:r>
      <w:r>
        <w:rPr>
          <w:rFonts w:hint="eastAsia" w:ascii="仿宋" w:hAnsi="仿宋" w:eastAsia="仿宋" w:cs="仿宋"/>
          <w:b/>
          <w:spacing w:val="23"/>
          <w:sz w:val="20"/>
          <w:szCs w:val="20"/>
          <w:highlight w:val="none"/>
          <w:u w:val="single"/>
          <w:lang w:val="en-US" w:eastAsia="zh-CN"/>
        </w:rPr>
        <w:t xml:space="preserve">               </w:t>
      </w:r>
    </w:p>
    <w:p w14:paraId="1E1A31C8">
      <w:pPr>
        <w:widowControl/>
        <w:spacing w:line="240" w:lineRule="auto"/>
        <w:jc w:val="left"/>
        <w:rPr>
          <w:rFonts w:hint="eastAsia" w:ascii="仿宋" w:hAnsi="仿宋" w:eastAsia="仿宋" w:cs="仿宋"/>
          <w:bCs/>
          <w:sz w:val="20"/>
          <w:szCs w:val="20"/>
          <w:highlight w:val="none"/>
          <w:lang w:bidi="ar"/>
        </w:rPr>
      </w:pP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Cs/>
          <w:sz w:val="20"/>
          <w:szCs w:val="20"/>
          <w:highlight w:val="none"/>
          <w:lang w:bidi="ar"/>
        </w:rPr>
        <w:t>乙方</w:t>
      </w:r>
      <w:r>
        <w:rPr>
          <w:rFonts w:hint="eastAsia" w:ascii="仿宋" w:hAnsi="仿宋" w:eastAsia="仿宋" w:cs="仿宋"/>
          <w:bCs/>
          <w:sz w:val="20"/>
          <w:szCs w:val="20"/>
          <w:highlight w:val="none"/>
          <w:lang w:bidi="ar"/>
        </w:rPr>
        <w:fldChar w:fldCharType="end"/>
      </w:r>
      <w:r>
        <w:rPr>
          <w:rFonts w:hint="eastAsia" w:ascii="仿宋" w:hAnsi="仿宋" w:eastAsia="仿宋" w:cs="仿宋"/>
          <w:bCs/>
          <w:sz w:val="20"/>
          <w:szCs w:val="20"/>
          <w:highlight w:val="none"/>
          <w:lang w:bidi="ar"/>
        </w:rPr>
        <w:t>(供应商)：</w:t>
      </w:r>
      <w:r>
        <w:rPr>
          <w:rFonts w:hint="eastAsia" w:ascii="仿宋" w:hAnsi="仿宋" w:eastAsia="仿宋" w:cs="仿宋"/>
          <w:b/>
          <w:spacing w:val="23"/>
          <w:sz w:val="20"/>
          <w:szCs w:val="20"/>
          <w:highlight w:val="none"/>
          <w:u w:val="single"/>
          <w:lang w:val="en-US" w:eastAsia="zh-CN"/>
        </w:rPr>
        <w:t xml:space="preserve">               </w:t>
      </w:r>
    </w:p>
    <w:p w14:paraId="2F928AAC">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根据《中华人民共和国民法典》、《中华人民共和国政府采购法》及其它有关法律、行政法规，为明确双方在实施过程中的权利、义务，经双方协商自愿签订本合同。</w:t>
      </w:r>
    </w:p>
    <w:p w14:paraId="1A4EC696">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第一条  项目概况</w:t>
      </w:r>
    </w:p>
    <w:p w14:paraId="0C1B50D8">
      <w:pPr>
        <w:pStyle w:val="8"/>
        <w:ind w:firstLine="400" w:firstLineChars="200"/>
        <w:outlineLvl w:val="2"/>
        <w:rPr>
          <w:rFonts w:hint="default" w:eastAsia="仿宋"/>
          <w:highlight w:val="none"/>
          <w:lang w:val="en-US" w:eastAsia="zh-CN"/>
        </w:rPr>
      </w:pPr>
      <w:r>
        <w:rPr>
          <w:rFonts w:hint="eastAsia" w:ascii="仿宋" w:hAnsi="仿宋" w:eastAsia="仿宋" w:cs="仿宋"/>
          <w:bCs/>
          <w:sz w:val="20"/>
          <w:szCs w:val="20"/>
          <w:highlight w:val="none"/>
        </w:rPr>
        <w:t>1.服务内容：</w:t>
      </w:r>
      <w:r>
        <w:rPr>
          <w:rFonts w:hint="eastAsia" w:ascii="仿宋" w:hAnsi="仿宋" w:eastAsia="仿宋" w:cs="仿宋"/>
          <w:sz w:val="20"/>
          <w:szCs w:val="20"/>
          <w:highlight w:val="none"/>
          <w:u w:val="single"/>
        </w:rPr>
        <w:t>乙方为甲方的机房网络、各办公区域主干网络、电话、电脑、视频监控、展示大屏等（详见附表）提供维护及相应服务，保障甲方网络正常运行。</w:t>
      </w:r>
    </w:p>
    <w:p w14:paraId="4960E90F">
      <w:pPr>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u w:val="single"/>
        </w:rPr>
        <w:t>维护服务地点：西安</w:t>
      </w:r>
      <w:r>
        <w:rPr>
          <w:rFonts w:hint="eastAsia" w:ascii="仿宋" w:hAnsi="仿宋" w:eastAsia="仿宋" w:cs="仿宋"/>
          <w:sz w:val="20"/>
          <w:szCs w:val="20"/>
          <w:highlight w:val="none"/>
          <w:u w:val="single"/>
          <w:lang w:eastAsia="zh-CN"/>
        </w:rPr>
        <w:t>浐灞国际港</w:t>
      </w:r>
      <w:r>
        <w:rPr>
          <w:rFonts w:hint="eastAsia" w:ascii="仿宋" w:hAnsi="仿宋" w:eastAsia="仿宋" w:cs="仿宋"/>
          <w:sz w:val="20"/>
          <w:szCs w:val="20"/>
          <w:highlight w:val="none"/>
          <w:u w:val="single"/>
        </w:rPr>
        <w:t>政务服务中心</w:t>
      </w:r>
      <w:r>
        <w:rPr>
          <w:rFonts w:hint="eastAsia" w:ascii="仿宋" w:hAnsi="仿宋" w:eastAsia="仿宋" w:cs="仿宋"/>
          <w:sz w:val="20"/>
          <w:szCs w:val="20"/>
          <w:highlight w:val="none"/>
          <w:u w:val="single"/>
          <w:lang w:eastAsia="zh-CN"/>
        </w:rPr>
        <w:t>（北厅）</w:t>
      </w:r>
      <w:r>
        <w:rPr>
          <w:rFonts w:hint="eastAsia" w:ascii="仿宋" w:hAnsi="仿宋" w:eastAsia="仿宋" w:cs="仿宋"/>
          <w:sz w:val="20"/>
          <w:szCs w:val="20"/>
          <w:highlight w:val="none"/>
          <w:u w:val="single"/>
        </w:rPr>
        <w:t>。</w:t>
      </w:r>
    </w:p>
    <w:p w14:paraId="2B598B7F">
      <w:pPr>
        <w:spacing w:line="24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rPr>
        <w:t>2.服务期：</w:t>
      </w:r>
      <w:r>
        <w:rPr>
          <w:rFonts w:hint="eastAsia" w:ascii="仿宋" w:hAnsi="仿宋" w:eastAsia="仿宋" w:cs="仿宋"/>
          <w:sz w:val="20"/>
          <w:szCs w:val="20"/>
          <w:highlight w:val="none"/>
          <w:lang w:val="en-US" w:eastAsia="zh-CN"/>
        </w:rPr>
        <w:t>本项目总服务期共2年，合同分为两个阶段签订。其中每一阶段合同服务期为一年。</w:t>
      </w:r>
    </w:p>
    <w:p w14:paraId="4A1A502C">
      <w:pPr>
        <w:spacing w:line="24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本次为第</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lang w:val="en-US" w:eastAsia="zh-CN"/>
        </w:rPr>
        <w:t>阶段（第</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lang w:val="en-US" w:eastAsia="zh-CN"/>
        </w:rPr>
        <w:t>年）合同，（自</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lang w:val="en-US" w:eastAsia="zh-CN"/>
        </w:rPr>
        <w:t>年</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lang w:val="en-US" w:eastAsia="zh-CN"/>
        </w:rPr>
        <w:t>月</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lang w:val="en-US" w:eastAsia="zh-CN"/>
        </w:rPr>
        <w:t>日起至</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lang w:val="en-US" w:eastAsia="zh-CN"/>
        </w:rPr>
        <w:t>年</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lang w:val="en-US" w:eastAsia="zh-CN"/>
        </w:rPr>
        <w:t>月</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lang w:val="en-US" w:eastAsia="zh-CN"/>
        </w:rPr>
        <w:t>日止）。</w:t>
      </w:r>
    </w:p>
    <w:p w14:paraId="7B26F293">
      <w:pPr>
        <w:spacing w:line="240" w:lineRule="auto"/>
        <w:ind w:firstLine="400" w:firstLineChars="200"/>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t>上一阶段合同期满后，双方均无异议，协商后续签下一阶段合同，续签时合同其他内容不予改变。若乙方上一阶段的服务不能满足甲方要求，甲方可拒绝同乙方续签。</w:t>
      </w:r>
    </w:p>
    <w:p w14:paraId="167B2195">
      <w:pPr>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3.服务地点：采购人指定地点</w:t>
      </w:r>
    </w:p>
    <w:p w14:paraId="26C7727D">
      <w:pPr>
        <w:spacing w:line="240" w:lineRule="auto"/>
        <w:ind w:firstLine="400" w:firstLineChars="200"/>
        <w:rPr>
          <w:rFonts w:hint="default" w:eastAsia="仿宋"/>
          <w:highlight w:val="none"/>
          <w:lang w:val="en-US" w:eastAsia="zh-CN"/>
        </w:rPr>
      </w:pPr>
      <w:r>
        <w:rPr>
          <w:rFonts w:hint="eastAsia" w:ascii="仿宋" w:hAnsi="仿宋" w:eastAsia="仿宋" w:cs="仿宋"/>
          <w:sz w:val="20"/>
          <w:szCs w:val="20"/>
          <w:highlight w:val="none"/>
        </w:rPr>
        <w:t>4.服务质量：符合国家有关现行规范、标准的要求</w:t>
      </w:r>
    </w:p>
    <w:p w14:paraId="2A204DCA">
      <w:pPr>
        <w:spacing w:line="240" w:lineRule="auto"/>
        <w:rPr>
          <w:rFonts w:hint="eastAsia" w:ascii="仿宋" w:hAnsi="仿宋" w:eastAsia="仿宋" w:cs="仿宋"/>
          <w:bCs/>
          <w:sz w:val="20"/>
          <w:szCs w:val="20"/>
          <w:highlight w:val="none"/>
        </w:rPr>
      </w:pPr>
      <w:r>
        <w:rPr>
          <w:rFonts w:hint="eastAsia" w:ascii="仿宋" w:hAnsi="仿宋" w:eastAsia="仿宋" w:cs="仿宋"/>
          <w:b/>
          <w:bCs/>
          <w:sz w:val="20"/>
          <w:szCs w:val="20"/>
          <w:highlight w:val="none"/>
        </w:rPr>
        <w:t>第二条  合同价款及付款方式</w:t>
      </w:r>
    </w:p>
    <w:p w14:paraId="45284E7A">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1.合同</w:t>
      </w:r>
      <w:r>
        <w:rPr>
          <w:rFonts w:hint="eastAsia" w:ascii="仿宋" w:hAnsi="仿宋" w:eastAsia="仿宋" w:cs="仿宋"/>
          <w:bCs/>
          <w:sz w:val="20"/>
          <w:szCs w:val="20"/>
          <w:highlight w:val="none"/>
          <w:lang w:val="en-US" w:eastAsia="zh-CN"/>
        </w:rPr>
        <w:t>形式</w:t>
      </w:r>
      <w:r>
        <w:rPr>
          <w:rFonts w:hint="eastAsia" w:ascii="仿宋" w:hAnsi="仿宋" w:eastAsia="仿宋" w:cs="仿宋"/>
          <w:bCs/>
          <w:sz w:val="20"/>
          <w:szCs w:val="20"/>
          <w:highlight w:val="none"/>
        </w:rPr>
        <w:t>：</w:t>
      </w:r>
      <w:r>
        <w:rPr>
          <w:rFonts w:hint="eastAsia" w:ascii="仿宋" w:hAnsi="仿宋" w:eastAsia="仿宋" w:cs="仿宋"/>
          <w:sz w:val="20"/>
          <w:szCs w:val="20"/>
          <w:highlight w:val="none"/>
        </w:rPr>
        <w:t>合同为固定总价合同。</w:t>
      </w:r>
    </w:p>
    <w:p w14:paraId="33595A8E">
      <w:pPr>
        <w:widowControl/>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合同</w:t>
      </w:r>
      <w:r>
        <w:rPr>
          <w:rFonts w:hint="eastAsia" w:ascii="仿宋" w:hAnsi="仿宋" w:eastAsia="仿宋" w:cs="仿宋"/>
          <w:bCs/>
          <w:sz w:val="20"/>
          <w:szCs w:val="20"/>
          <w:highlight w:val="none"/>
          <w:lang w:val="en-US" w:eastAsia="zh-CN"/>
        </w:rPr>
        <w:t>总价</w:t>
      </w:r>
      <w:r>
        <w:rPr>
          <w:rFonts w:hint="eastAsia" w:ascii="仿宋" w:hAnsi="仿宋" w:eastAsia="仿宋" w:cs="仿宋"/>
          <w:bCs/>
          <w:sz w:val="20"/>
          <w:szCs w:val="20"/>
          <w:highlight w:val="none"/>
        </w:rPr>
        <w:t>：大写</w:t>
      </w:r>
      <w:r>
        <w:rPr>
          <w:rFonts w:hint="eastAsia" w:ascii="仿宋" w:hAnsi="仿宋" w:eastAsia="仿宋" w:cs="仿宋"/>
          <w:b/>
          <w:spacing w:val="23"/>
          <w:sz w:val="20"/>
          <w:szCs w:val="20"/>
          <w:highlight w:val="none"/>
          <w:u w:val="single"/>
          <w:lang w:val="en-US" w:eastAsia="zh-CN"/>
        </w:rPr>
        <w:t xml:space="preserve">     </w:t>
      </w:r>
      <w:r>
        <w:rPr>
          <w:rFonts w:hint="eastAsia" w:ascii="仿宋" w:hAnsi="仿宋" w:eastAsia="仿宋" w:cs="仿宋"/>
          <w:bCs/>
          <w:sz w:val="20"/>
          <w:szCs w:val="20"/>
          <w:highlight w:val="none"/>
        </w:rPr>
        <w:t>元，小写:</w:t>
      </w:r>
      <w:r>
        <w:rPr>
          <w:rFonts w:hint="eastAsia" w:ascii="仿宋" w:hAnsi="仿宋" w:eastAsia="仿宋" w:cs="仿宋"/>
          <w:bCs/>
          <w:sz w:val="20"/>
          <w:szCs w:val="20"/>
          <w:highlight w:val="none"/>
          <w:lang w:val="en-US" w:eastAsia="zh-CN"/>
        </w:rPr>
        <w:t>¥</w:t>
      </w:r>
      <w:r>
        <w:rPr>
          <w:rFonts w:hint="eastAsia" w:ascii="仿宋" w:hAnsi="仿宋" w:eastAsia="仿宋" w:cs="仿宋"/>
          <w:b/>
          <w:spacing w:val="23"/>
          <w:sz w:val="20"/>
          <w:szCs w:val="20"/>
          <w:highlight w:val="none"/>
          <w:u w:val="single"/>
          <w:lang w:val="en-US" w:eastAsia="zh-CN"/>
        </w:rPr>
        <w:t xml:space="preserve">     </w:t>
      </w:r>
      <w:r>
        <w:rPr>
          <w:rFonts w:hint="eastAsia" w:ascii="仿宋" w:hAnsi="仿宋" w:eastAsia="仿宋" w:cs="仿宋"/>
          <w:bCs/>
          <w:sz w:val="20"/>
          <w:szCs w:val="20"/>
          <w:highlight w:val="none"/>
        </w:rPr>
        <w:t>元</w:t>
      </w:r>
    </w:p>
    <w:p w14:paraId="797C4A5F">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其中：</w:t>
      </w:r>
    </w:p>
    <w:p w14:paraId="4B08907B">
      <w:pPr>
        <w:widowControl/>
        <w:spacing w:line="240" w:lineRule="auto"/>
        <w:ind w:firstLine="400" w:firstLineChars="200"/>
        <w:jc w:val="left"/>
        <w:rPr>
          <w:rFonts w:hint="eastAsia" w:ascii="仿宋" w:hAnsi="仿宋" w:eastAsia="仿宋" w:cs="仿宋"/>
          <w:bCs/>
          <w:sz w:val="20"/>
          <w:szCs w:val="20"/>
          <w:highlight w:val="none"/>
        </w:rPr>
      </w:pPr>
      <w:r>
        <w:rPr>
          <w:rFonts w:hint="eastAsia" w:ascii="仿宋" w:hAnsi="仿宋" w:eastAsia="仿宋" w:cs="仿宋"/>
          <w:bCs/>
          <w:sz w:val="20"/>
          <w:szCs w:val="20"/>
          <w:highlight w:val="none"/>
        </w:rPr>
        <w:t>第一阶段（第一年）合同价：大写</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rPr>
        <w:t>元，小写:</w:t>
      </w:r>
      <w:r>
        <w:rPr>
          <w:rFonts w:hint="eastAsia" w:ascii="仿宋" w:hAnsi="仿宋" w:eastAsia="仿宋" w:cs="仿宋"/>
          <w:bCs/>
          <w:sz w:val="20"/>
          <w:szCs w:val="20"/>
          <w:highlight w:val="none"/>
          <w:lang w:val="en-US" w:eastAsia="zh-CN"/>
        </w:rPr>
        <w:t>¥</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rPr>
        <w:t>元；</w:t>
      </w:r>
    </w:p>
    <w:p w14:paraId="14D64077">
      <w:pPr>
        <w:widowControl/>
        <w:spacing w:line="240" w:lineRule="auto"/>
        <w:ind w:firstLine="400" w:firstLineChars="200"/>
        <w:jc w:val="left"/>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rPr>
        <w:t>第二阶段（第二年）合同价：大写</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rPr>
        <w:t>元，小写:</w:t>
      </w:r>
      <w:r>
        <w:rPr>
          <w:rFonts w:hint="eastAsia" w:ascii="仿宋" w:hAnsi="仿宋" w:eastAsia="仿宋" w:cs="仿宋"/>
          <w:bCs/>
          <w:sz w:val="20"/>
          <w:szCs w:val="20"/>
          <w:highlight w:val="none"/>
          <w:lang w:val="en-US" w:eastAsia="zh-CN"/>
        </w:rPr>
        <w:t>¥</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rPr>
        <w:t>元</w:t>
      </w:r>
      <w:r>
        <w:rPr>
          <w:rFonts w:hint="eastAsia" w:ascii="仿宋" w:hAnsi="仿宋" w:eastAsia="仿宋" w:cs="仿宋"/>
          <w:bCs/>
          <w:sz w:val="20"/>
          <w:szCs w:val="20"/>
          <w:highlight w:val="none"/>
          <w:lang w:eastAsia="zh-CN"/>
        </w:rPr>
        <w:t>。</w:t>
      </w:r>
    </w:p>
    <w:p w14:paraId="27AF09E5">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合同价款包括维护服务费、管理费、食宿通讯费、设备费、工器具费、人员工资（含社保、补助和奖金）、升级费、维修费、安装调试费、交通费、招标代理服务费、保险、利润、税金、风险等全部费用。</w:t>
      </w:r>
    </w:p>
    <w:p w14:paraId="1C9B33A7">
      <w:pPr>
        <w:numPr>
          <w:ilvl w:val="0"/>
          <w:numId w:val="0"/>
        </w:num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2.</w:t>
      </w:r>
      <w:r>
        <w:rPr>
          <w:rFonts w:hint="eastAsia" w:ascii="仿宋" w:hAnsi="仿宋" w:eastAsia="仿宋" w:cs="仿宋"/>
          <w:bCs/>
          <w:sz w:val="20"/>
          <w:szCs w:val="20"/>
          <w:highlight w:val="none"/>
        </w:rPr>
        <w:t>付款方式</w:t>
      </w:r>
    </w:p>
    <w:p w14:paraId="16773559">
      <w:pPr>
        <w:numPr>
          <w:ilvl w:val="0"/>
          <w:numId w:val="0"/>
        </w:num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本合同按年度付款：</w:t>
      </w:r>
    </w:p>
    <w:p w14:paraId="6FB3AA1F">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（1）预付款支付条款：</w:t>
      </w:r>
    </w:p>
    <w:p w14:paraId="35D888DD">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①本合同设置预付款：</w:t>
      </w:r>
    </w:p>
    <w:p w14:paraId="6FB093A9">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②预付款金额：合同签订后预付</w:t>
      </w:r>
      <w:r>
        <w:rPr>
          <w:rFonts w:hint="eastAsia" w:ascii="仿宋" w:hAnsi="仿宋" w:eastAsia="仿宋" w:cs="仿宋"/>
          <w:bCs/>
          <w:sz w:val="20"/>
          <w:szCs w:val="20"/>
          <w:highlight w:val="none"/>
          <w:lang w:val="en-US" w:eastAsia="zh-CN"/>
        </w:rPr>
        <w:t>本年度</w:t>
      </w:r>
      <w:r>
        <w:rPr>
          <w:rFonts w:hint="eastAsia" w:ascii="仿宋" w:hAnsi="仿宋" w:eastAsia="仿宋" w:cs="仿宋"/>
          <w:bCs/>
          <w:sz w:val="20"/>
          <w:szCs w:val="20"/>
          <w:highlight w:val="none"/>
        </w:rPr>
        <w:t>合同总价款的</w:t>
      </w:r>
      <w:r>
        <w:rPr>
          <w:rFonts w:hint="eastAsia" w:ascii="仿宋" w:hAnsi="仿宋" w:eastAsia="仿宋" w:cs="仿宋"/>
          <w:bCs/>
          <w:sz w:val="20"/>
          <w:szCs w:val="20"/>
          <w:highlight w:val="none"/>
          <w:lang w:val="en-US" w:eastAsia="zh-CN"/>
        </w:rPr>
        <w:t>4</w:t>
      </w:r>
      <w:r>
        <w:rPr>
          <w:rFonts w:hint="eastAsia" w:ascii="仿宋" w:hAnsi="仿宋" w:eastAsia="仿宋" w:cs="仿宋"/>
          <w:bCs/>
          <w:sz w:val="20"/>
          <w:szCs w:val="20"/>
          <w:highlight w:val="none"/>
        </w:rPr>
        <w:t>0%；</w:t>
      </w:r>
    </w:p>
    <w:p w14:paraId="1A45E75D">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③预付款支付条件：</w:t>
      </w:r>
      <w:r>
        <w:rPr>
          <w:rFonts w:hint="eastAsia" w:ascii="仿宋" w:hAnsi="仿宋" w:eastAsia="仿宋" w:cs="仿宋"/>
          <w:bCs/>
          <w:sz w:val="20"/>
          <w:szCs w:val="20"/>
          <w:highlight w:val="none"/>
          <w:lang w:val="en-US" w:eastAsia="zh-CN"/>
        </w:rPr>
        <w:t>本年度</w:t>
      </w:r>
      <w:r>
        <w:rPr>
          <w:rFonts w:hint="eastAsia" w:ascii="仿宋" w:hAnsi="仿宋" w:eastAsia="仿宋" w:cs="仿宋"/>
          <w:bCs/>
          <w:sz w:val="20"/>
          <w:szCs w:val="20"/>
          <w:highlight w:val="none"/>
        </w:rPr>
        <w:t>合同签订后</w:t>
      </w:r>
      <w:r>
        <w:rPr>
          <w:rFonts w:hint="eastAsia" w:ascii="仿宋" w:hAnsi="仿宋" w:eastAsia="仿宋" w:cs="仿宋"/>
          <w:bCs/>
          <w:sz w:val="20"/>
          <w:szCs w:val="20"/>
          <w:highlight w:val="none"/>
          <w:lang w:val="en-US" w:eastAsia="zh-CN"/>
        </w:rPr>
        <w:t>45</w:t>
      </w:r>
      <w:r>
        <w:rPr>
          <w:rFonts w:hint="eastAsia" w:ascii="仿宋" w:hAnsi="仿宋" w:eastAsia="仿宋" w:cs="仿宋"/>
          <w:bCs/>
          <w:sz w:val="20"/>
          <w:szCs w:val="20"/>
          <w:highlight w:val="none"/>
          <w:lang w:eastAsia="zh-CN"/>
        </w:rPr>
        <w:t>日内</w:t>
      </w:r>
      <w:r>
        <w:rPr>
          <w:rFonts w:hint="eastAsia" w:ascii="仿宋" w:hAnsi="仿宋" w:eastAsia="仿宋" w:cs="仿宋"/>
          <w:bCs/>
          <w:sz w:val="20"/>
          <w:szCs w:val="20"/>
          <w:highlight w:val="none"/>
        </w:rPr>
        <w:t>；</w:t>
      </w:r>
    </w:p>
    <w:p w14:paraId="1A7AD361">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④其他：本项目预付款是根据政府采购相关政策规定要求，甲方为帮助乙方解决项目前期启动资金困难，保证乙方更有条件覆行合同的保障性支援性资金。乙方应保证该资金用于项目前期各项工作费用，不得挪作他用，若因此项目进展受到影响，乙方承担由此引起的所有责任。</w:t>
      </w:r>
    </w:p>
    <w:p w14:paraId="7344C0CD">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（2）剩余款项支付条款：</w:t>
      </w:r>
    </w:p>
    <w:p w14:paraId="341A09F4">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lang w:val="en-US" w:eastAsia="zh-CN"/>
        </w:rPr>
        <w:t>本年度</w:t>
      </w:r>
      <w:r>
        <w:rPr>
          <w:rFonts w:hint="eastAsia" w:ascii="仿宋" w:hAnsi="仿宋" w:eastAsia="仿宋" w:cs="仿宋"/>
          <w:bCs/>
          <w:sz w:val="20"/>
          <w:szCs w:val="20"/>
          <w:highlight w:val="none"/>
        </w:rPr>
        <w:t>服务期满，并经甲方验收合格后，支付</w:t>
      </w:r>
      <w:r>
        <w:rPr>
          <w:rFonts w:hint="eastAsia" w:ascii="仿宋" w:hAnsi="仿宋" w:eastAsia="仿宋" w:cs="仿宋"/>
          <w:bCs/>
          <w:sz w:val="20"/>
          <w:szCs w:val="20"/>
          <w:highlight w:val="none"/>
          <w:lang w:val="en-US" w:eastAsia="zh-CN"/>
        </w:rPr>
        <w:t>本年度</w:t>
      </w:r>
      <w:r>
        <w:rPr>
          <w:rFonts w:hint="eastAsia" w:ascii="仿宋" w:hAnsi="仿宋" w:eastAsia="仿宋" w:cs="仿宋"/>
          <w:bCs/>
          <w:sz w:val="20"/>
          <w:szCs w:val="20"/>
          <w:highlight w:val="none"/>
        </w:rPr>
        <w:t>剩余的合同</w:t>
      </w:r>
      <w:r>
        <w:rPr>
          <w:rFonts w:hint="eastAsia" w:ascii="仿宋" w:hAnsi="仿宋" w:eastAsia="仿宋" w:cs="仿宋"/>
          <w:bCs/>
          <w:sz w:val="20"/>
          <w:szCs w:val="20"/>
          <w:highlight w:val="none"/>
          <w:lang w:val="en-US" w:eastAsia="zh-CN"/>
        </w:rPr>
        <w:t>价款</w:t>
      </w:r>
      <w:r>
        <w:rPr>
          <w:rFonts w:hint="eastAsia" w:ascii="仿宋" w:hAnsi="仿宋" w:eastAsia="仿宋" w:cs="仿宋"/>
          <w:bCs/>
          <w:sz w:val="20"/>
          <w:szCs w:val="20"/>
          <w:highlight w:val="none"/>
        </w:rPr>
        <w:t>。</w:t>
      </w:r>
    </w:p>
    <w:p w14:paraId="1D1E732D">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6BAE9926">
      <w:pPr>
        <w:widowControl/>
        <w:tabs>
          <w:tab w:val="left" w:pos="426"/>
        </w:tabs>
        <w:adjustRightInd w:val="0"/>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3.乙方开户银行指定账户为：</w:t>
      </w:r>
    </w:p>
    <w:p w14:paraId="2C27CFAC">
      <w:pPr>
        <w:widowControl/>
        <w:tabs>
          <w:tab w:val="left" w:pos="426"/>
        </w:tabs>
        <w:adjustRightInd w:val="0"/>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收款人：</w:t>
      </w:r>
      <w:r>
        <w:rPr>
          <w:rFonts w:hint="eastAsia" w:ascii="仿宋" w:hAnsi="仿宋" w:eastAsia="仿宋" w:cs="仿宋"/>
          <w:b/>
          <w:spacing w:val="23"/>
          <w:sz w:val="20"/>
          <w:szCs w:val="20"/>
          <w:highlight w:val="none"/>
          <w:u w:val="single"/>
          <w:lang w:val="en-US" w:eastAsia="zh-CN"/>
        </w:rPr>
        <w:t xml:space="preserve">              </w:t>
      </w:r>
    </w:p>
    <w:p w14:paraId="7986239D">
      <w:pPr>
        <w:widowControl/>
        <w:tabs>
          <w:tab w:val="left" w:pos="426"/>
        </w:tabs>
        <w:adjustRightInd w:val="0"/>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开户行：</w:t>
      </w:r>
      <w:r>
        <w:rPr>
          <w:rFonts w:hint="eastAsia" w:ascii="仿宋" w:hAnsi="仿宋" w:eastAsia="仿宋" w:cs="仿宋"/>
          <w:b/>
          <w:spacing w:val="23"/>
          <w:sz w:val="20"/>
          <w:szCs w:val="20"/>
          <w:highlight w:val="none"/>
          <w:u w:val="single"/>
          <w:lang w:val="en-US" w:eastAsia="zh-CN"/>
        </w:rPr>
        <w:t xml:space="preserve">              </w:t>
      </w:r>
    </w:p>
    <w:p w14:paraId="61A4A158">
      <w:pPr>
        <w:widowControl/>
        <w:tabs>
          <w:tab w:val="left" w:pos="426"/>
        </w:tabs>
        <w:adjustRightInd w:val="0"/>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sz w:val="20"/>
          <w:szCs w:val="20"/>
          <w:highlight w:val="none"/>
        </w:rPr>
        <w:t>账号：</w:t>
      </w:r>
      <w:r>
        <w:rPr>
          <w:rFonts w:hint="eastAsia" w:ascii="仿宋" w:hAnsi="仿宋" w:eastAsia="仿宋" w:cs="仿宋"/>
          <w:b/>
          <w:spacing w:val="23"/>
          <w:sz w:val="20"/>
          <w:szCs w:val="20"/>
          <w:highlight w:val="none"/>
          <w:u w:val="single"/>
          <w:lang w:val="en-US" w:eastAsia="zh-CN"/>
        </w:rPr>
        <w:t xml:space="preserve">               </w:t>
      </w:r>
    </w:p>
    <w:p w14:paraId="261448B6">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第三条  甲方的权利和义务</w:t>
      </w:r>
    </w:p>
    <w:p w14:paraId="49375F05">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1.甲方有权对合同规定范围内乙方的服务行为进行监督和检查，拥有监管权；有权定期核对乙方提供服务所配备的人员数量；甲方认为不合理的部分有权下达整改通知书，并要求乙方限期整改。</w:t>
      </w:r>
    </w:p>
    <w:p w14:paraId="0EB4C56B">
      <w:pPr>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bCs/>
          <w:sz w:val="20"/>
          <w:szCs w:val="20"/>
          <w:highlight w:val="none"/>
        </w:rPr>
        <w:t>2.甲方有权要求乙方服务人员对甲方相关信息</w:t>
      </w:r>
      <w:r>
        <w:rPr>
          <w:rFonts w:hint="eastAsia" w:ascii="仿宋" w:hAnsi="仿宋" w:eastAsia="仿宋" w:cs="仿宋"/>
          <w:kern w:val="0"/>
          <w:sz w:val="20"/>
          <w:szCs w:val="20"/>
          <w:highlight w:val="none"/>
        </w:rPr>
        <w:t>资料进行保密。</w:t>
      </w:r>
    </w:p>
    <w:p w14:paraId="2F28FB11">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3.甲方有权依据双方签订的考评办法对乙方提供的服务进行验收考评。</w:t>
      </w:r>
    </w:p>
    <w:p w14:paraId="1A8B434A">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4.负责检查监督乙方管理工作的实施及制度的执行情况。</w:t>
      </w:r>
    </w:p>
    <w:p w14:paraId="3F2D8C19">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5.甲方应按合同约定及时向乙方支付服务费用。</w:t>
      </w:r>
    </w:p>
    <w:p w14:paraId="2C1D6286">
      <w:pPr>
        <w:pStyle w:val="7"/>
        <w:widowControl/>
        <w:adjustRightInd/>
        <w:spacing w:line="24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6.国家法律、法规所规定由甲方承担的其它责任。</w:t>
      </w:r>
    </w:p>
    <w:p w14:paraId="487A7F1E">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第四条  乙方的权利和义务</w:t>
      </w:r>
    </w:p>
    <w:p w14:paraId="2D57CCE3">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kern w:val="0"/>
          <w:sz w:val="20"/>
          <w:szCs w:val="20"/>
          <w:highlight w:val="none"/>
        </w:rPr>
        <w:t>1.乙方必须建立健全岗位责任制度和管理制度、各种紧急(突发)事件应</w:t>
      </w:r>
      <w:r>
        <w:rPr>
          <w:rFonts w:hint="eastAsia" w:ascii="仿宋" w:hAnsi="仿宋" w:eastAsia="仿宋" w:cs="仿宋"/>
          <w:bCs/>
          <w:sz w:val="20"/>
          <w:szCs w:val="20"/>
          <w:highlight w:val="none"/>
        </w:rPr>
        <w:t>对处置预案等服务管理制度体系,并加强对服务人员的管理。</w:t>
      </w:r>
    </w:p>
    <w:p w14:paraId="6405A34A">
      <w:pPr>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bCs/>
          <w:sz w:val="20"/>
          <w:szCs w:val="20"/>
          <w:highlight w:val="none"/>
        </w:rPr>
        <w:t>2.接受项目行业管理部门及政府有关部门的指导，接受甲方的管理、监</w:t>
      </w:r>
      <w:r>
        <w:rPr>
          <w:rFonts w:hint="eastAsia" w:ascii="仿宋" w:hAnsi="仿宋" w:eastAsia="仿宋" w:cs="仿宋"/>
          <w:kern w:val="0"/>
          <w:sz w:val="20"/>
          <w:szCs w:val="20"/>
          <w:highlight w:val="none"/>
        </w:rPr>
        <w:t>督、检查和考核，对甲方发出的整改通知，应及时按甲方的要求进行整改。乙方无正当理由拒绝整改时，甲方可以另行委托他人予以整改，所发生的费用由乙方承担。</w:t>
      </w:r>
    </w:p>
    <w:p w14:paraId="41BADE49">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3.乙方须提供专职技术人员1名，在合同履行中未经甲方同意不得擅自更换他人。</w:t>
      </w:r>
    </w:p>
    <w:p w14:paraId="1855AF11">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乙方技术人员：</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，联系电话：</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u w:val="single"/>
          <w:lang w:val="en-US" w:eastAsia="zh-CN"/>
        </w:rPr>
        <w:t xml:space="preserve">      </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w:t>
      </w:r>
    </w:p>
    <w:p w14:paraId="55762707">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4.服务期间乙方应负责员工的安全问题，如发生各种不安全事故或人员伤亡，造成的责任、费用等由乙方全部承担;</w:t>
      </w:r>
    </w:p>
    <w:p w14:paraId="39942108">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5.国家法律、法规所规定由乙方承担的其它责任。</w:t>
      </w:r>
    </w:p>
    <w:p w14:paraId="3FD58751">
      <w:pPr>
        <w:pStyle w:val="9"/>
        <w:tabs>
          <w:tab w:val="left" w:pos="1134"/>
          <w:tab w:val="left" w:pos="1418"/>
        </w:tabs>
        <w:adjustRightInd w:val="0"/>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第五条  验收</w:t>
      </w:r>
    </w:p>
    <w:p w14:paraId="0053E85F">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验收标准：符合国家法律法规规定的标准、竞争性</w:t>
      </w:r>
      <w:r>
        <w:rPr>
          <w:rFonts w:hint="eastAsia" w:ascii="仿宋" w:hAnsi="仿宋" w:eastAsia="仿宋" w:cs="仿宋"/>
          <w:bCs/>
          <w:sz w:val="20"/>
          <w:szCs w:val="20"/>
          <w:highlight w:val="none"/>
          <w:lang w:val="en-US" w:eastAsia="zh-CN"/>
        </w:rPr>
        <w:t>磋商</w:t>
      </w:r>
      <w:r>
        <w:rPr>
          <w:rFonts w:hint="eastAsia" w:ascii="仿宋" w:hAnsi="仿宋" w:eastAsia="仿宋" w:cs="仿宋"/>
          <w:bCs/>
          <w:sz w:val="20"/>
          <w:szCs w:val="20"/>
          <w:highlight w:val="none"/>
        </w:rPr>
        <w:t>文件和乙方竞争性</w:t>
      </w:r>
      <w:r>
        <w:rPr>
          <w:rFonts w:hint="eastAsia" w:ascii="仿宋" w:hAnsi="仿宋" w:eastAsia="仿宋" w:cs="仿宋"/>
          <w:bCs/>
          <w:sz w:val="20"/>
          <w:szCs w:val="20"/>
          <w:highlight w:val="none"/>
          <w:lang w:val="en-US" w:eastAsia="zh-CN"/>
        </w:rPr>
        <w:t>磋商</w:t>
      </w:r>
      <w:r>
        <w:rPr>
          <w:rFonts w:hint="eastAsia" w:ascii="仿宋" w:hAnsi="仿宋" w:eastAsia="仿宋" w:cs="仿宋"/>
          <w:bCs/>
          <w:sz w:val="20"/>
          <w:szCs w:val="20"/>
          <w:highlight w:val="none"/>
        </w:rPr>
        <w:t>响应文件所要求的技术标准。</w:t>
      </w:r>
    </w:p>
    <w:p w14:paraId="28114E99">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第六条  违约责任</w:t>
      </w:r>
    </w:p>
    <w:p w14:paraId="310B000E">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1.乙方未按照竞争性</w:t>
      </w:r>
      <w:r>
        <w:rPr>
          <w:rFonts w:hint="eastAsia" w:ascii="仿宋" w:hAnsi="仿宋" w:eastAsia="仿宋" w:cs="仿宋"/>
          <w:bCs/>
          <w:sz w:val="20"/>
          <w:szCs w:val="20"/>
          <w:highlight w:val="none"/>
          <w:lang w:val="en-US" w:eastAsia="zh-CN"/>
        </w:rPr>
        <w:t>磋商</w:t>
      </w:r>
      <w:r>
        <w:rPr>
          <w:rFonts w:hint="eastAsia" w:ascii="仿宋" w:hAnsi="仿宋" w:eastAsia="仿宋" w:cs="仿宋"/>
          <w:bCs/>
          <w:sz w:val="20"/>
          <w:szCs w:val="20"/>
          <w:highlight w:val="none"/>
        </w:rPr>
        <w:t>文件、竞争性</w:t>
      </w:r>
      <w:r>
        <w:rPr>
          <w:rFonts w:hint="eastAsia" w:ascii="仿宋" w:hAnsi="仿宋" w:eastAsia="仿宋" w:cs="仿宋"/>
          <w:bCs/>
          <w:sz w:val="20"/>
          <w:szCs w:val="20"/>
          <w:highlight w:val="none"/>
          <w:lang w:val="en-US" w:eastAsia="zh-CN"/>
        </w:rPr>
        <w:t>磋商</w:t>
      </w:r>
      <w:r>
        <w:rPr>
          <w:rFonts w:hint="eastAsia" w:ascii="仿宋" w:hAnsi="仿宋" w:eastAsia="仿宋" w:cs="仿宋"/>
          <w:bCs/>
          <w:sz w:val="20"/>
          <w:szCs w:val="20"/>
          <w:highlight w:val="none"/>
        </w:rPr>
        <w:t>响应文件及本合同要求执行的视为乙方违约，自违约之日起，每日按合同总价的</w:t>
      </w:r>
      <w:r>
        <w:rPr>
          <w:rFonts w:hint="eastAsia" w:ascii="仿宋" w:hAnsi="仿宋" w:eastAsia="仿宋" w:cs="仿宋"/>
          <w:bCs/>
          <w:sz w:val="20"/>
          <w:szCs w:val="20"/>
          <w:highlight w:val="none"/>
          <w:u w:val="single"/>
          <w:lang w:val="en-US" w:eastAsia="zh-CN"/>
        </w:rPr>
        <w:t>1</w:t>
      </w:r>
      <w:r>
        <w:rPr>
          <w:rFonts w:hint="eastAsia" w:ascii="仿宋" w:hAnsi="仿宋" w:eastAsia="仿宋" w:cs="仿宋"/>
          <w:bCs/>
          <w:sz w:val="20"/>
          <w:szCs w:val="20"/>
          <w:highlight w:val="none"/>
          <w:u w:val="single"/>
        </w:rPr>
        <w:t>%</w:t>
      </w:r>
      <w:r>
        <w:rPr>
          <w:rFonts w:hint="eastAsia" w:ascii="仿宋" w:hAnsi="仿宋" w:eastAsia="仿宋" w:cs="仿宋"/>
          <w:bCs/>
          <w:sz w:val="20"/>
          <w:szCs w:val="20"/>
          <w:highlight w:val="none"/>
        </w:rPr>
        <w:t>向甲方承担违约责任并且及时采取有效补救措施。</w:t>
      </w:r>
    </w:p>
    <w:p w14:paraId="1CE7307A">
      <w:pPr>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bCs/>
          <w:sz w:val="20"/>
          <w:szCs w:val="20"/>
          <w:highlight w:val="none"/>
        </w:rPr>
        <w:t>2.乙方违约超过15日不整改的或有其他重大违约行为的，则甲方有权</w:t>
      </w:r>
      <w:r>
        <w:rPr>
          <w:rFonts w:hint="eastAsia" w:ascii="仿宋" w:hAnsi="仿宋" w:eastAsia="仿宋" w:cs="仿宋"/>
          <w:kern w:val="0"/>
          <w:sz w:val="20"/>
          <w:szCs w:val="20"/>
          <w:highlight w:val="none"/>
        </w:rPr>
        <w:t>解除合同，乙方应依甲方要求并按合同总价</w:t>
      </w:r>
      <w:r>
        <w:rPr>
          <w:rFonts w:hint="eastAsia" w:ascii="仿宋" w:hAnsi="仿宋" w:eastAsia="仿宋" w:cs="仿宋"/>
          <w:kern w:val="0"/>
          <w:sz w:val="20"/>
          <w:szCs w:val="20"/>
          <w:highlight w:val="none"/>
          <w:u w:val="single"/>
          <w:lang w:val="en-US" w:eastAsia="zh-CN"/>
        </w:rPr>
        <w:t>3</w:t>
      </w:r>
      <w:r>
        <w:rPr>
          <w:rFonts w:hint="eastAsia" w:ascii="仿宋" w:hAnsi="仿宋" w:eastAsia="仿宋" w:cs="仿宋"/>
          <w:kern w:val="0"/>
          <w:sz w:val="20"/>
          <w:szCs w:val="20"/>
          <w:highlight w:val="none"/>
          <w:u w:val="single"/>
        </w:rPr>
        <w:t>0%</w:t>
      </w:r>
      <w:r>
        <w:rPr>
          <w:rFonts w:hint="eastAsia" w:ascii="仿宋" w:hAnsi="仿宋" w:eastAsia="仿宋" w:cs="仿宋"/>
          <w:kern w:val="0"/>
          <w:sz w:val="20"/>
          <w:szCs w:val="20"/>
          <w:highlight w:val="none"/>
        </w:rPr>
        <w:t>的金额向甲方承担违约责任，并将工作资料、已取得工作成果和其他相关的资料一并移交甲方，乙方不得以任何理由拒绝或拖延提交有关资料，或提供不真实、不准确、不完整的资料。</w:t>
      </w:r>
    </w:p>
    <w:p w14:paraId="10BEF438">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第七条  合同变更与终止</w:t>
      </w:r>
    </w:p>
    <w:p w14:paraId="72C1C4A6">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1.合同变更</w:t>
      </w:r>
    </w:p>
    <w:p w14:paraId="7ACB5EBC">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（1）本合同签订后，由于甲方原因，使得乙方不能持续履行合同时，甲方应及时书面通知乙方暂停合同履行。当需要继续履行合同时，应当提前通知乙方。</w:t>
      </w:r>
    </w:p>
    <w:p w14:paraId="17E6C1AC">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（2）本合同当事人一方要求变更或解除合同时，除法律、行政法规另有规定外，应与对方当事人协商一致并达成书面协议。未达成书面协议的，本合同依然有效。</w:t>
      </w:r>
    </w:p>
    <w:p w14:paraId="57CBD0E4">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2.合同终止</w:t>
      </w:r>
    </w:p>
    <w:p w14:paraId="51CDF74C">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（1）合同履行期间任何一方不得随意终止合同。</w:t>
      </w:r>
    </w:p>
    <w:p w14:paraId="1AC95E5A">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（2）乙方完成甲方委托的全部合同内容。</w:t>
      </w:r>
    </w:p>
    <w:p w14:paraId="344B46BD">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（3）本合同终止并不影响各方应有的权利和应承担的义务。</w:t>
      </w:r>
    </w:p>
    <w:p w14:paraId="48894854">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（4）本合同的权利和义务终止后，甲方和乙方应当遵循诚实信用原则，履行通知、协助、保密等义务。</w:t>
      </w:r>
    </w:p>
    <w:p w14:paraId="42EEFCF1">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第八条  保密约定</w:t>
      </w:r>
    </w:p>
    <w:p w14:paraId="3A7BF93B">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1.乙方服务人员应对在本合同履行过程中所接触的甲方任何保密信息，均负有保密责任，不得向任何第三方透露、使用，并且不得透露任何关于获取（接触）相关信息的手段与方式。</w:t>
      </w:r>
    </w:p>
    <w:p w14:paraId="5005D4AC">
      <w:pPr>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bCs/>
          <w:sz w:val="20"/>
          <w:szCs w:val="20"/>
          <w:highlight w:val="none"/>
        </w:rPr>
        <w:t>2.乙方应管理和教育好服务人员遵守甲方的保密规定。如果服务人员违</w:t>
      </w:r>
      <w:r>
        <w:rPr>
          <w:rFonts w:hint="eastAsia" w:ascii="仿宋" w:hAnsi="仿宋" w:eastAsia="仿宋" w:cs="仿宋"/>
          <w:kern w:val="0"/>
          <w:sz w:val="20"/>
          <w:szCs w:val="20"/>
          <w:highlight w:val="none"/>
        </w:rPr>
        <w:t>反甲方的保密要求、或乙方视频监控相关资料给甲方造成损失，甲方有权追究乙方的责任，应遵循以下规定：</w:t>
      </w:r>
    </w:p>
    <w:p w14:paraId="6CE239E2">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（1）应以审慎态度避免泄露、公开或传播甲方的信息；</w:t>
      </w:r>
    </w:p>
    <w:p w14:paraId="7197440E">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（2）未经甲方书面许可，不得对信息进行修改有关、补充、复制；</w:t>
      </w:r>
    </w:p>
    <w:p w14:paraId="72B9BB64">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（3）未经甲方许可，不得将信息以任何方式(如E－mail)携带出服务场地；</w:t>
      </w:r>
    </w:p>
    <w:p w14:paraId="78950BF6">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（4）未经甲方许可，不得将信息透露给任何其他人；</w:t>
      </w:r>
    </w:p>
    <w:p w14:paraId="54A26391">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（5）甲方以书面形式提出的其他保密措施。</w:t>
      </w:r>
    </w:p>
    <w:p w14:paraId="46B91C7A">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3.保密期限不受合同有效期的限制，在合同及谈判有效期结束后，乙方仍应承担保密义务，直至该等信息成为公开信息。</w:t>
      </w:r>
    </w:p>
    <w:p w14:paraId="06944AB1">
      <w:pPr>
        <w:widowControl/>
        <w:spacing w:line="240" w:lineRule="auto"/>
        <w:ind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4.乙方如出现泄密行为应承担相关的法律责任，包括但是不限于对由此给甲方造成的经济损失进行赔偿。</w:t>
      </w:r>
    </w:p>
    <w:p w14:paraId="42EC2564">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 xml:space="preserve">第九条  </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
          <w:bCs/>
          <w:sz w:val="20"/>
          <w:szCs w:val="20"/>
          <w:highlight w:val="none"/>
        </w:rPr>
        <w:t>不可抗力</w:t>
      </w:r>
      <w:r>
        <w:rPr>
          <w:rFonts w:hint="eastAsia" w:ascii="仿宋" w:hAnsi="仿宋" w:eastAsia="仿宋" w:cs="仿宋"/>
          <w:b/>
          <w:bCs/>
          <w:sz w:val="20"/>
          <w:szCs w:val="20"/>
          <w:highlight w:val="none"/>
        </w:rPr>
        <w:fldChar w:fldCharType="end"/>
      </w:r>
    </w:p>
    <w:p w14:paraId="49EA464B">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甲乙双方任何一方由于</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Cs/>
          <w:sz w:val="20"/>
          <w:szCs w:val="20"/>
          <w:highlight w:val="none"/>
        </w:rPr>
        <w:t>不可抗力</w:t>
      </w:r>
      <w:r>
        <w:rPr>
          <w:rFonts w:hint="eastAsia" w:ascii="仿宋" w:hAnsi="仿宋" w:eastAsia="仿宋" w:cs="仿宋"/>
          <w:bCs/>
          <w:sz w:val="20"/>
          <w:szCs w:val="20"/>
          <w:highlight w:val="none"/>
        </w:rPr>
        <w:fldChar w:fldCharType="end"/>
      </w:r>
      <w:r>
        <w:rPr>
          <w:rFonts w:hint="eastAsia" w:ascii="仿宋" w:hAnsi="仿宋" w:eastAsia="仿宋" w:cs="仿宋"/>
          <w:bCs/>
          <w:sz w:val="20"/>
          <w:szCs w:val="20"/>
          <w:highlight w:val="none"/>
        </w:rPr>
        <w:t>原因不能履行合同时，应及时向对</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Cs/>
          <w:sz w:val="20"/>
          <w:szCs w:val="20"/>
          <w:highlight w:val="none"/>
        </w:rPr>
        <w:t>方通</w:t>
      </w:r>
      <w:r>
        <w:rPr>
          <w:rFonts w:hint="eastAsia" w:ascii="仿宋" w:hAnsi="仿宋" w:eastAsia="仿宋" w:cs="仿宋"/>
          <w:bCs/>
          <w:sz w:val="20"/>
          <w:szCs w:val="20"/>
          <w:highlight w:val="none"/>
        </w:rPr>
        <w:fldChar w:fldCharType="end"/>
      </w:r>
      <w:r>
        <w:rPr>
          <w:rFonts w:hint="eastAsia" w:ascii="仿宋" w:hAnsi="仿宋" w:eastAsia="仿宋" w:cs="仿宋"/>
          <w:bCs/>
          <w:sz w:val="20"/>
          <w:szCs w:val="20"/>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Cs/>
          <w:sz w:val="20"/>
          <w:szCs w:val="20"/>
          <w:highlight w:val="none"/>
        </w:rPr>
        <w:t>违约责任</w:t>
      </w:r>
      <w:r>
        <w:rPr>
          <w:rFonts w:hint="eastAsia" w:ascii="仿宋" w:hAnsi="仿宋" w:eastAsia="仿宋" w:cs="仿宋"/>
          <w:bCs/>
          <w:sz w:val="20"/>
          <w:szCs w:val="20"/>
          <w:highlight w:val="none"/>
        </w:rPr>
        <w:fldChar w:fldCharType="end"/>
      </w:r>
      <w:r>
        <w:rPr>
          <w:rFonts w:hint="eastAsia" w:ascii="仿宋" w:hAnsi="仿宋" w:eastAsia="仿宋" w:cs="仿宋"/>
          <w:bCs/>
          <w:sz w:val="20"/>
          <w:szCs w:val="20"/>
          <w:highlight w:val="none"/>
        </w:rPr>
        <w:t>。</w:t>
      </w:r>
    </w:p>
    <w:p w14:paraId="3820BFD4">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第十条  争议解决</w:t>
      </w:r>
    </w:p>
    <w:p w14:paraId="65C9A324">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双方本着友好合作的态度,对合同履行过程中发生的</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"http://set2.mail.qq.com/cgi-bin/mail_spam?action=check_link&amp;spam=0&amp;url=http%3A%2F%2Fbaike%2Ebaidu%2Ecom%2Fview%2F322875%2Ehtm" </w:instrText>
      </w:r>
      <w:r>
        <w:rPr>
          <w:rFonts w:hint="eastAsia" w:ascii="仿宋" w:hAnsi="仿宋" w:eastAsia="仿宋" w:cs="仿宋"/>
          <w:sz w:val="20"/>
          <w:szCs w:val="20"/>
          <w:highlight w:val="none"/>
        </w:rPr>
        <w:fldChar w:fldCharType="separate"/>
      </w:r>
      <w:r>
        <w:rPr>
          <w:rFonts w:hint="eastAsia" w:ascii="仿宋" w:hAnsi="仿宋" w:eastAsia="仿宋" w:cs="仿宋"/>
          <w:bCs/>
          <w:sz w:val="20"/>
          <w:szCs w:val="20"/>
          <w:highlight w:val="none"/>
        </w:rPr>
        <w:t>纠纷</w:t>
      </w:r>
      <w:r>
        <w:rPr>
          <w:rFonts w:hint="eastAsia" w:ascii="仿宋" w:hAnsi="仿宋" w:eastAsia="仿宋" w:cs="仿宋"/>
          <w:bCs/>
          <w:sz w:val="20"/>
          <w:szCs w:val="20"/>
          <w:highlight w:val="none"/>
        </w:rPr>
        <w:fldChar w:fldCharType="end"/>
      </w:r>
      <w:r>
        <w:rPr>
          <w:rFonts w:hint="eastAsia" w:ascii="仿宋" w:hAnsi="仿宋" w:eastAsia="仿宋" w:cs="仿宋"/>
          <w:bCs/>
          <w:sz w:val="20"/>
          <w:szCs w:val="20"/>
          <w:highlight w:val="none"/>
        </w:rPr>
        <w:t>应及时协商解决,协商不成，向甲方所在地人民法院诉讼解决。</w:t>
      </w:r>
    </w:p>
    <w:p w14:paraId="6507B77E">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第十一条  监督和管理</w:t>
      </w:r>
    </w:p>
    <w:p w14:paraId="2793BFC5">
      <w:pPr>
        <w:spacing w:line="24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009DB01D">
      <w:pPr>
        <w:spacing w:line="240" w:lineRule="auto"/>
        <w:ind w:firstLine="400" w:firstLineChars="200"/>
        <w:rPr>
          <w:rFonts w:hint="eastAsia" w:ascii="仿宋" w:hAnsi="仿宋" w:eastAsia="仿宋" w:cs="仿宋"/>
          <w:b/>
          <w:bCs/>
          <w:kern w:val="0"/>
          <w:sz w:val="20"/>
          <w:szCs w:val="20"/>
          <w:highlight w:val="none"/>
        </w:rPr>
      </w:pPr>
      <w:r>
        <w:rPr>
          <w:rFonts w:hint="eastAsia" w:ascii="仿宋" w:hAnsi="仿宋" w:eastAsia="仿宋" w:cs="仿宋"/>
          <w:bCs/>
          <w:sz w:val="20"/>
          <w:szCs w:val="20"/>
          <w:highlight w:val="none"/>
        </w:rPr>
        <w:t>2.甲乙双方均应自觉配合有关监督管理部门对合同履行情况的监督检查，如实反映情况，提供有关资料；否则，将对有关单位、当事人按照有关</w:t>
      </w:r>
      <w:r>
        <w:rPr>
          <w:rFonts w:hint="eastAsia" w:ascii="仿宋" w:hAnsi="仿宋" w:eastAsia="仿宋" w:cs="仿宋"/>
          <w:kern w:val="0"/>
          <w:sz w:val="20"/>
          <w:szCs w:val="20"/>
          <w:highlight w:val="none"/>
        </w:rPr>
        <w:t>规定予以处罚。</w:t>
      </w:r>
    </w:p>
    <w:p w14:paraId="2E07FA5A">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 xml:space="preserve">第十二条  </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b/>
          <w:bCs/>
          <w:sz w:val="20"/>
          <w:szCs w:val="20"/>
          <w:highlight w:val="none"/>
        </w:rPr>
        <w:t>无效合同</w:t>
      </w:r>
      <w:r>
        <w:rPr>
          <w:rFonts w:hint="eastAsia" w:ascii="仿宋" w:hAnsi="仿宋" w:eastAsia="仿宋" w:cs="仿宋"/>
          <w:b/>
          <w:bCs/>
          <w:sz w:val="20"/>
          <w:szCs w:val="20"/>
          <w:highlight w:val="none"/>
        </w:rPr>
        <w:fldChar w:fldCharType="end"/>
      </w:r>
    </w:p>
    <w:p w14:paraId="64641133">
      <w:pPr>
        <w:widowControl/>
        <w:spacing w:line="240" w:lineRule="auto"/>
        <w:ind w:right="-197" w:rightChars="-94" w:firstLine="400" w:firstLineChars="200"/>
        <w:rPr>
          <w:rFonts w:hint="eastAsia" w:ascii="仿宋" w:hAnsi="仿宋" w:eastAsia="仿宋" w:cs="仿宋"/>
          <w:kern w:val="0"/>
          <w:sz w:val="20"/>
          <w:szCs w:val="20"/>
          <w:highlight w:val="none"/>
        </w:rPr>
      </w:pPr>
      <w:r>
        <w:rPr>
          <w:rFonts w:hint="eastAsia" w:ascii="仿宋" w:hAnsi="仿宋" w:eastAsia="仿宋" w:cs="仿宋"/>
          <w:kern w:val="0"/>
          <w:sz w:val="20"/>
          <w:szCs w:val="20"/>
          <w:highlight w:val="none"/>
        </w:rPr>
        <w:t>甲乙双方如因违反政府采购法及相关法律法规的规定，被宣告</w:t>
      </w:r>
      <w:r>
        <w:rPr>
          <w:rFonts w:hint="eastAsia" w:ascii="仿宋" w:hAnsi="仿宋" w:eastAsia="仿宋" w:cs="仿宋"/>
          <w:sz w:val="20"/>
          <w:szCs w:val="20"/>
          <w:highlight w:val="none"/>
        </w:rPr>
        <w:fldChar w:fldCharType="begin"/>
      </w:r>
      <w:r>
        <w:rPr>
          <w:rFonts w:hint="eastAsia" w:ascii="仿宋" w:hAnsi="仿宋" w:eastAsia="仿宋" w:cs="仿宋"/>
          <w:sz w:val="20"/>
          <w:szCs w:val="20"/>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0"/>
          <w:szCs w:val="20"/>
          <w:highlight w:val="none"/>
        </w:rPr>
        <w:fldChar w:fldCharType="separate"/>
      </w:r>
      <w:r>
        <w:rPr>
          <w:rFonts w:hint="eastAsia" w:ascii="仿宋" w:hAnsi="仿宋" w:eastAsia="仿宋" w:cs="仿宋"/>
          <w:kern w:val="0"/>
          <w:sz w:val="20"/>
          <w:szCs w:val="20"/>
          <w:highlight w:val="none"/>
        </w:rPr>
        <w:t>合同无效</w:t>
      </w:r>
      <w:r>
        <w:rPr>
          <w:rFonts w:hint="eastAsia" w:ascii="仿宋" w:hAnsi="仿宋" w:eastAsia="仿宋" w:cs="仿宋"/>
          <w:kern w:val="0"/>
          <w:sz w:val="20"/>
          <w:szCs w:val="20"/>
          <w:highlight w:val="none"/>
        </w:rPr>
        <w:fldChar w:fldCharType="end"/>
      </w:r>
      <w:r>
        <w:rPr>
          <w:rFonts w:hint="eastAsia" w:ascii="仿宋" w:hAnsi="仿宋" w:eastAsia="仿宋" w:cs="仿宋"/>
          <w:kern w:val="0"/>
          <w:sz w:val="20"/>
          <w:szCs w:val="20"/>
          <w:highlight w:val="none"/>
        </w:rPr>
        <w:t>的，一切责任概由过错方自行承担。</w:t>
      </w:r>
    </w:p>
    <w:p w14:paraId="09CBA978">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第十三条  信用融资（如有）</w:t>
      </w:r>
    </w:p>
    <w:p w14:paraId="76A53CE0">
      <w:pPr>
        <w:widowControl/>
        <w:spacing w:line="240" w:lineRule="auto"/>
        <w:ind w:right="-197" w:rightChars="-94" w:firstLine="400" w:firstLineChars="200"/>
        <w:rPr>
          <w:rFonts w:hint="eastAsia" w:ascii="仿宋" w:hAnsi="仿宋" w:eastAsia="仿宋" w:cs="仿宋"/>
          <w:kern w:val="0"/>
          <w:sz w:val="20"/>
          <w:szCs w:val="20"/>
          <w:highlight w:val="none"/>
          <w:u w:val="single"/>
        </w:rPr>
      </w:pPr>
      <w:r>
        <w:rPr>
          <w:rFonts w:hint="eastAsia" w:ascii="仿宋" w:hAnsi="仿宋" w:eastAsia="仿宋" w:cs="仿宋"/>
          <w:kern w:val="0"/>
          <w:sz w:val="20"/>
          <w:szCs w:val="20"/>
          <w:highlight w:val="none"/>
        </w:rPr>
        <w:t>银行名称：</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，收款账号：</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rPr>
        <w:t>；</w:t>
      </w:r>
      <w:r>
        <w:rPr>
          <w:rFonts w:hint="eastAsia" w:ascii="仿宋" w:hAnsi="仿宋" w:eastAsia="仿宋" w:cs="仿宋"/>
          <w:kern w:val="0"/>
          <w:sz w:val="20"/>
          <w:szCs w:val="20"/>
          <w:highlight w:val="none"/>
          <w:u w:val="single"/>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rPr>
        <w:t xml:space="preserve"> </w:t>
      </w:r>
    </w:p>
    <w:p w14:paraId="461872B0">
      <w:pPr>
        <w:pStyle w:val="7"/>
        <w:widowControl/>
        <w:adjustRightInd/>
        <w:spacing w:line="240" w:lineRule="auto"/>
        <w:ind w:firstLine="0" w:firstLineChars="0"/>
        <w:rPr>
          <w:rFonts w:hint="eastAsia" w:ascii="仿宋" w:hAnsi="仿宋" w:eastAsia="仿宋" w:cs="仿宋"/>
          <w:b/>
          <w:bCs/>
          <w:sz w:val="20"/>
          <w:szCs w:val="20"/>
          <w:highlight w:val="none"/>
        </w:rPr>
      </w:pPr>
      <w:r>
        <w:rPr>
          <w:rFonts w:hint="eastAsia" w:ascii="仿宋" w:hAnsi="仿宋" w:eastAsia="仿宋" w:cs="仿宋"/>
          <w:b/>
          <w:bCs/>
          <w:sz w:val="20"/>
          <w:szCs w:val="20"/>
          <w:highlight w:val="none"/>
        </w:rPr>
        <w:t>第十四条  附则</w:t>
      </w:r>
    </w:p>
    <w:p w14:paraId="3AA233A8">
      <w:pPr>
        <w:pStyle w:val="4"/>
        <w:spacing w:before="0" w:beforeAutospacing="0" w:after="0" w:afterAutospacing="0" w:line="240" w:lineRule="auto"/>
        <w:ind w:firstLine="400" w:firstLineChars="200"/>
        <w:jc w:val="both"/>
        <w:rPr>
          <w:rFonts w:hint="eastAsia" w:ascii="仿宋" w:hAnsi="仿宋" w:eastAsia="仿宋" w:cs="仿宋"/>
          <w:sz w:val="20"/>
          <w:szCs w:val="20"/>
          <w:highlight w:val="none"/>
        </w:rPr>
      </w:pPr>
      <w:r>
        <w:rPr>
          <w:rFonts w:hint="eastAsia" w:ascii="仿宋" w:hAnsi="仿宋" w:eastAsia="仿宋" w:cs="仿宋"/>
          <w:sz w:val="20"/>
          <w:szCs w:val="20"/>
          <w:highlight w:val="none"/>
        </w:rPr>
        <w:t>1.本项目</w:t>
      </w:r>
      <w:r>
        <w:rPr>
          <w:rFonts w:hint="eastAsia" w:ascii="仿宋" w:hAnsi="仿宋" w:eastAsia="仿宋" w:cs="仿宋"/>
          <w:sz w:val="20"/>
          <w:szCs w:val="20"/>
          <w:highlight w:val="none"/>
          <w:lang w:val="en-US" w:eastAsia="zh-CN"/>
        </w:rPr>
        <w:t>竞争性磋商</w:t>
      </w:r>
      <w:r>
        <w:rPr>
          <w:rFonts w:hint="eastAsia" w:ascii="仿宋" w:hAnsi="仿宋" w:eastAsia="仿宋" w:cs="仿宋"/>
          <w:sz w:val="20"/>
          <w:szCs w:val="20"/>
          <w:highlight w:val="none"/>
        </w:rPr>
        <w:t>文件、成交通知书、乙方响应文件及澄清说明文件都是本合同的组成部分，甲、乙双方必须全面遵守，如有违反，应承担违约责任。</w:t>
      </w:r>
    </w:p>
    <w:p w14:paraId="7901498E">
      <w:pPr>
        <w:pStyle w:val="7"/>
        <w:widowControl/>
        <w:adjustRightInd/>
        <w:spacing w:line="240" w:lineRule="auto"/>
        <w:ind w:firstLine="560"/>
        <w:rPr>
          <w:rFonts w:hint="eastAsia" w:ascii="仿宋" w:hAnsi="仿宋" w:eastAsia="仿宋" w:cs="仿宋"/>
          <w:sz w:val="20"/>
          <w:szCs w:val="20"/>
          <w:highlight w:val="none"/>
        </w:rPr>
      </w:pPr>
      <w:r>
        <w:rPr>
          <w:rFonts w:hint="eastAsia" w:ascii="仿宋" w:hAnsi="仿宋" w:eastAsia="仿宋" w:cs="仿宋"/>
          <w:sz w:val="20"/>
          <w:szCs w:val="20"/>
          <w:highlight w:val="none"/>
        </w:rPr>
        <w:t>2.本合同未尽事宜，双方共同协商达成补充协议，补充协议和附件与本合同具有同等法律效力。</w:t>
      </w:r>
    </w:p>
    <w:p w14:paraId="17C5F291">
      <w:pPr>
        <w:pStyle w:val="7"/>
        <w:widowControl/>
        <w:adjustRightInd/>
        <w:spacing w:line="240" w:lineRule="auto"/>
        <w:ind w:firstLine="560"/>
        <w:rPr>
          <w:rFonts w:hint="eastAsia" w:ascii="仿宋" w:hAnsi="仿宋" w:eastAsia="仿宋" w:cs="仿宋"/>
          <w:sz w:val="20"/>
          <w:szCs w:val="20"/>
          <w:highlight w:val="none"/>
        </w:rPr>
      </w:pPr>
      <w:r>
        <w:rPr>
          <w:rFonts w:hint="eastAsia" w:ascii="仿宋" w:hAnsi="仿宋" w:eastAsia="仿宋" w:cs="仿宋"/>
          <w:sz w:val="20"/>
          <w:szCs w:val="20"/>
          <w:highlight w:val="none"/>
        </w:rPr>
        <w:t>3.本合同一式</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份,甲乙双方各执</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份,政府采购监督管理机构</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u w:val="single"/>
          <w:lang w:val="en-US" w:eastAsia="zh-CN"/>
        </w:rPr>
        <w:t xml:space="preserve">   </w:t>
      </w:r>
      <w:r>
        <w:rPr>
          <w:rFonts w:hint="eastAsia" w:ascii="仿宋" w:hAnsi="仿宋" w:eastAsia="仿宋" w:cs="仿宋"/>
          <w:sz w:val="20"/>
          <w:szCs w:val="20"/>
          <w:highlight w:val="none"/>
        </w:rPr>
        <w:t>份。</w:t>
      </w:r>
    </w:p>
    <w:p w14:paraId="6BBC7D37">
      <w:pPr>
        <w:pStyle w:val="7"/>
        <w:widowControl/>
        <w:adjustRightInd/>
        <w:spacing w:line="240" w:lineRule="auto"/>
        <w:ind w:firstLine="560"/>
        <w:rPr>
          <w:rFonts w:hint="eastAsia" w:ascii="仿宋" w:hAnsi="仿宋" w:eastAsia="仿宋" w:cs="仿宋"/>
          <w:sz w:val="20"/>
          <w:szCs w:val="20"/>
          <w:highlight w:val="none"/>
        </w:rPr>
      </w:pPr>
      <w:r>
        <w:rPr>
          <w:rFonts w:hint="eastAsia" w:ascii="仿宋" w:hAnsi="仿宋" w:eastAsia="仿宋" w:cs="仿宋"/>
          <w:sz w:val="20"/>
          <w:szCs w:val="20"/>
          <w:highlight w:val="none"/>
        </w:rPr>
        <w:t>4.本合同自签订之日起生效。</w:t>
      </w:r>
    </w:p>
    <w:p w14:paraId="7F69ECA0">
      <w:pPr>
        <w:pStyle w:val="7"/>
        <w:widowControl/>
        <w:adjustRightInd/>
        <w:spacing w:line="240" w:lineRule="auto"/>
        <w:ind w:firstLine="560"/>
        <w:rPr>
          <w:rFonts w:hint="eastAsia" w:ascii="仿宋" w:hAnsi="仿宋" w:eastAsia="仿宋" w:cs="仿宋"/>
          <w:sz w:val="20"/>
          <w:szCs w:val="20"/>
          <w:highlight w:val="none"/>
        </w:rPr>
      </w:pPr>
      <w:r>
        <w:rPr>
          <w:rFonts w:hint="eastAsia" w:ascii="仿宋" w:hAnsi="仿宋" w:eastAsia="仿宋" w:cs="仿宋"/>
          <w:sz w:val="20"/>
          <w:szCs w:val="20"/>
          <w:highlight w:val="none"/>
        </w:rPr>
        <w:t>5.附件：</w:t>
      </w:r>
    </w:p>
    <w:tbl>
      <w:tblPr>
        <w:tblStyle w:val="5"/>
        <w:tblW w:w="8403" w:type="dxa"/>
        <w:tblInd w:w="0" w:type="dxa"/>
        <w:tblLayout w:type="fixed"/>
        <w:tblCellMar>
          <w:top w:w="0" w:type="dxa"/>
          <w:left w:w="108" w:type="dxa"/>
          <w:bottom w:w="0" w:type="dxa"/>
          <w:right w:w="108" w:type="dxa"/>
        </w:tblCellMar>
      </w:tblPr>
      <w:tblGrid>
        <w:gridCol w:w="4201"/>
        <w:gridCol w:w="4202"/>
      </w:tblGrid>
      <w:tr w14:paraId="599D992A">
        <w:tblPrEx>
          <w:tblCellMar>
            <w:top w:w="0" w:type="dxa"/>
            <w:left w:w="108" w:type="dxa"/>
            <w:bottom w:w="0" w:type="dxa"/>
            <w:right w:w="108" w:type="dxa"/>
          </w:tblCellMar>
        </w:tblPrEx>
        <w:trPr>
          <w:trHeight w:val="484" w:hRule="exact"/>
        </w:trPr>
        <w:tc>
          <w:tcPr>
            <w:tcW w:w="4201" w:type="dxa"/>
            <w:vAlign w:val="center"/>
          </w:tcPr>
          <w:p w14:paraId="0C23CD44">
            <w:pPr>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甲方：</w:t>
            </w:r>
          </w:p>
        </w:tc>
        <w:tc>
          <w:tcPr>
            <w:tcW w:w="4202" w:type="dxa"/>
            <w:vAlign w:val="center"/>
          </w:tcPr>
          <w:p w14:paraId="42F5118E">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乙方：</w:t>
            </w:r>
          </w:p>
        </w:tc>
      </w:tr>
      <w:tr w14:paraId="543BF28E">
        <w:tblPrEx>
          <w:tblCellMar>
            <w:top w:w="0" w:type="dxa"/>
            <w:left w:w="108" w:type="dxa"/>
            <w:bottom w:w="0" w:type="dxa"/>
            <w:right w:w="108" w:type="dxa"/>
          </w:tblCellMar>
        </w:tblPrEx>
        <w:trPr>
          <w:trHeight w:val="467" w:hRule="exact"/>
        </w:trPr>
        <w:tc>
          <w:tcPr>
            <w:tcW w:w="4201" w:type="dxa"/>
            <w:vAlign w:val="center"/>
          </w:tcPr>
          <w:p w14:paraId="131B577F">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（盖章）</w:t>
            </w:r>
          </w:p>
        </w:tc>
        <w:tc>
          <w:tcPr>
            <w:tcW w:w="4202" w:type="dxa"/>
            <w:vAlign w:val="center"/>
          </w:tcPr>
          <w:p w14:paraId="3AF4C8A7">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（盖章）</w:t>
            </w:r>
          </w:p>
        </w:tc>
      </w:tr>
      <w:tr w14:paraId="76546F72">
        <w:tblPrEx>
          <w:tblCellMar>
            <w:top w:w="0" w:type="dxa"/>
            <w:left w:w="108" w:type="dxa"/>
            <w:bottom w:w="0" w:type="dxa"/>
            <w:right w:w="108" w:type="dxa"/>
          </w:tblCellMar>
        </w:tblPrEx>
        <w:trPr>
          <w:trHeight w:val="501" w:hRule="exact"/>
        </w:trPr>
        <w:tc>
          <w:tcPr>
            <w:tcW w:w="4201" w:type="dxa"/>
            <w:vAlign w:val="center"/>
          </w:tcPr>
          <w:p w14:paraId="0B6DF02D">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地址：</w:t>
            </w:r>
          </w:p>
        </w:tc>
        <w:tc>
          <w:tcPr>
            <w:tcW w:w="4202" w:type="dxa"/>
            <w:vAlign w:val="center"/>
          </w:tcPr>
          <w:p w14:paraId="0B69B338">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地址：</w:t>
            </w:r>
          </w:p>
        </w:tc>
      </w:tr>
      <w:tr w14:paraId="514C5EF2">
        <w:tblPrEx>
          <w:tblCellMar>
            <w:top w:w="0" w:type="dxa"/>
            <w:left w:w="108" w:type="dxa"/>
            <w:bottom w:w="0" w:type="dxa"/>
            <w:right w:w="108" w:type="dxa"/>
          </w:tblCellMar>
        </w:tblPrEx>
        <w:trPr>
          <w:trHeight w:val="450" w:hRule="exact"/>
        </w:trPr>
        <w:tc>
          <w:tcPr>
            <w:tcW w:w="4201" w:type="dxa"/>
            <w:vAlign w:val="center"/>
          </w:tcPr>
          <w:p w14:paraId="0051FD36">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邮编：</w:t>
            </w:r>
          </w:p>
        </w:tc>
        <w:tc>
          <w:tcPr>
            <w:tcW w:w="4202" w:type="dxa"/>
            <w:vAlign w:val="center"/>
          </w:tcPr>
          <w:p w14:paraId="1385D8B5">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邮编：</w:t>
            </w:r>
          </w:p>
        </w:tc>
      </w:tr>
      <w:tr w14:paraId="4548125C">
        <w:tblPrEx>
          <w:tblCellMar>
            <w:top w:w="0" w:type="dxa"/>
            <w:left w:w="108" w:type="dxa"/>
            <w:bottom w:w="0" w:type="dxa"/>
            <w:right w:w="108" w:type="dxa"/>
          </w:tblCellMar>
        </w:tblPrEx>
        <w:trPr>
          <w:trHeight w:val="533" w:hRule="exact"/>
        </w:trPr>
        <w:tc>
          <w:tcPr>
            <w:tcW w:w="4201" w:type="dxa"/>
            <w:vAlign w:val="center"/>
          </w:tcPr>
          <w:p w14:paraId="0908F88D">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c>
          <w:tcPr>
            <w:tcW w:w="4202" w:type="dxa"/>
            <w:vAlign w:val="center"/>
          </w:tcPr>
          <w:p w14:paraId="286E077D">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w:t>
            </w:r>
          </w:p>
        </w:tc>
      </w:tr>
      <w:tr w14:paraId="4F7F9822">
        <w:tblPrEx>
          <w:tblCellMar>
            <w:top w:w="0" w:type="dxa"/>
            <w:left w:w="108" w:type="dxa"/>
            <w:bottom w:w="0" w:type="dxa"/>
            <w:right w:w="108" w:type="dxa"/>
          </w:tblCellMar>
        </w:tblPrEx>
        <w:trPr>
          <w:trHeight w:val="533" w:hRule="exact"/>
        </w:trPr>
        <w:tc>
          <w:tcPr>
            <w:tcW w:w="4201" w:type="dxa"/>
            <w:vAlign w:val="center"/>
          </w:tcPr>
          <w:p w14:paraId="1B94D3E2">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委托代理人：</w:t>
            </w:r>
          </w:p>
        </w:tc>
        <w:tc>
          <w:tcPr>
            <w:tcW w:w="4202" w:type="dxa"/>
            <w:vAlign w:val="center"/>
          </w:tcPr>
          <w:p w14:paraId="0AF38BF3">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委托代理人：</w:t>
            </w:r>
          </w:p>
        </w:tc>
      </w:tr>
      <w:tr w14:paraId="02A66CD6">
        <w:tblPrEx>
          <w:tblCellMar>
            <w:top w:w="0" w:type="dxa"/>
            <w:left w:w="108" w:type="dxa"/>
            <w:bottom w:w="0" w:type="dxa"/>
            <w:right w:w="108" w:type="dxa"/>
          </w:tblCellMar>
        </w:tblPrEx>
        <w:trPr>
          <w:trHeight w:val="500" w:hRule="exact"/>
        </w:trPr>
        <w:tc>
          <w:tcPr>
            <w:tcW w:w="4201" w:type="dxa"/>
            <w:vAlign w:val="center"/>
          </w:tcPr>
          <w:p w14:paraId="1C3A4A33">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电话：</w:t>
            </w:r>
          </w:p>
        </w:tc>
        <w:tc>
          <w:tcPr>
            <w:tcW w:w="4202" w:type="dxa"/>
            <w:vAlign w:val="center"/>
          </w:tcPr>
          <w:p w14:paraId="172097AC">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电话：</w:t>
            </w:r>
          </w:p>
        </w:tc>
      </w:tr>
      <w:tr w14:paraId="69F6EF01">
        <w:tblPrEx>
          <w:tblCellMar>
            <w:top w:w="0" w:type="dxa"/>
            <w:left w:w="108" w:type="dxa"/>
            <w:bottom w:w="0" w:type="dxa"/>
            <w:right w:w="108" w:type="dxa"/>
          </w:tblCellMar>
        </w:tblPrEx>
        <w:trPr>
          <w:trHeight w:val="467" w:hRule="exact"/>
        </w:trPr>
        <w:tc>
          <w:tcPr>
            <w:tcW w:w="4201" w:type="dxa"/>
            <w:vAlign w:val="center"/>
          </w:tcPr>
          <w:p w14:paraId="34687B3C">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传真：</w:t>
            </w:r>
          </w:p>
        </w:tc>
        <w:tc>
          <w:tcPr>
            <w:tcW w:w="4202" w:type="dxa"/>
            <w:vAlign w:val="center"/>
          </w:tcPr>
          <w:p w14:paraId="1728623F">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传真：</w:t>
            </w:r>
          </w:p>
        </w:tc>
      </w:tr>
      <w:tr w14:paraId="11DA0F04">
        <w:tblPrEx>
          <w:tblCellMar>
            <w:top w:w="0" w:type="dxa"/>
            <w:left w:w="108" w:type="dxa"/>
            <w:bottom w:w="0" w:type="dxa"/>
            <w:right w:w="108" w:type="dxa"/>
          </w:tblCellMar>
        </w:tblPrEx>
        <w:trPr>
          <w:trHeight w:val="567" w:hRule="exact"/>
        </w:trPr>
        <w:tc>
          <w:tcPr>
            <w:tcW w:w="4201" w:type="dxa"/>
            <w:vAlign w:val="center"/>
          </w:tcPr>
          <w:p w14:paraId="2883A701">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开户银行：</w:t>
            </w:r>
          </w:p>
        </w:tc>
        <w:tc>
          <w:tcPr>
            <w:tcW w:w="4202" w:type="dxa"/>
            <w:vAlign w:val="center"/>
          </w:tcPr>
          <w:p w14:paraId="66C0B761">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开户银行：</w:t>
            </w:r>
          </w:p>
        </w:tc>
      </w:tr>
      <w:tr w14:paraId="69033070">
        <w:tblPrEx>
          <w:tblCellMar>
            <w:top w:w="0" w:type="dxa"/>
            <w:left w:w="108" w:type="dxa"/>
            <w:bottom w:w="0" w:type="dxa"/>
            <w:right w:w="108" w:type="dxa"/>
          </w:tblCellMar>
        </w:tblPrEx>
        <w:trPr>
          <w:trHeight w:val="567" w:hRule="exact"/>
        </w:trPr>
        <w:tc>
          <w:tcPr>
            <w:tcW w:w="4201" w:type="dxa"/>
            <w:vAlign w:val="center"/>
          </w:tcPr>
          <w:p w14:paraId="3457003D">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日期：  年  月  日</w:t>
            </w:r>
          </w:p>
        </w:tc>
        <w:tc>
          <w:tcPr>
            <w:tcW w:w="4202" w:type="dxa"/>
            <w:vAlign w:val="center"/>
          </w:tcPr>
          <w:p w14:paraId="67263BC6">
            <w:pPr>
              <w:adjustRightInd w:val="0"/>
              <w:snapToGrid w:val="0"/>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t>日期：  年  月  日</w:t>
            </w:r>
          </w:p>
        </w:tc>
      </w:tr>
    </w:tbl>
    <w:p w14:paraId="5CC64435">
      <w:pPr>
        <w:spacing w:line="24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220B1EF8">
      <w:pPr>
        <w:spacing w:line="24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附件：</w:t>
      </w:r>
    </w:p>
    <w:p w14:paraId="34F904D5">
      <w:pPr>
        <w:spacing w:line="240" w:lineRule="auto"/>
        <w:ind w:left="214" w:leftChars="6" w:hanging="201" w:hangingChars="100"/>
        <w:jc w:val="center"/>
        <w:rPr>
          <w:rFonts w:hint="eastAsia" w:ascii="仿宋" w:hAnsi="仿宋" w:eastAsia="仿宋" w:cs="仿宋"/>
          <w:b/>
          <w:sz w:val="20"/>
          <w:szCs w:val="20"/>
          <w:highlight w:val="none"/>
        </w:rPr>
      </w:pPr>
      <w:r>
        <w:rPr>
          <w:rFonts w:hint="eastAsia" w:ascii="仿宋" w:hAnsi="仿宋" w:eastAsia="仿宋" w:cs="仿宋"/>
          <w:b/>
          <w:sz w:val="20"/>
          <w:szCs w:val="20"/>
          <w:highlight w:val="none"/>
        </w:rPr>
        <w:t>政务服务中心(北厅)IT系统维护附表</w:t>
      </w:r>
    </w:p>
    <w:p w14:paraId="0687F67C">
      <w:pPr>
        <w:spacing w:line="240" w:lineRule="auto"/>
        <w:rPr>
          <w:rFonts w:hint="eastAsia" w:ascii="仿宋" w:hAnsi="仿宋" w:eastAsia="仿宋" w:cs="仿宋"/>
          <w:sz w:val="20"/>
          <w:szCs w:val="20"/>
          <w:highlight w:val="none"/>
        </w:rPr>
      </w:pPr>
    </w:p>
    <w:tbl>
      <w:tblPr>
        <w:tblStyle w:val="5"/>
        <w:tblW w:w="4760" w:type="pct"/>
        <w:tblInd w:w="0" w:type="dxa"/>
        <w:tblLayout w:type="autofit"/>
        <w:tblCellMar>
          <w:top w:w="0" w:type="dxa"/>
          <w:left w:w="108" w:type="dxa"/>
          <w:bottom w:w="0" w:type="dxa"/>
          <w:right w:w="108" w:type="dxa"/>
        </w:tblCellMar>
      </w:tblPr>
      <w:tblGrid>
        <w:gridCol w:w="896"/>
        <w:gridCol w:w="2471"/>
        <w:gridCol w:w="4746"/>
      </w:tblGrid>
      <w:tr w14:paraId="510F8754">
        <w:tblPrEx>
          <w:tblCellMar>
            <w:top w:w="0" w:type="dxa"/>
            <w:left w:w="108" w:type="dxa"/>
            <w:bottom w:w="0" w:type="dxa"/>
            <w:right w:w="108" w:type="dxa"/>
          </w:tblCellMar>
        </w:tblPrEx>
        <w:trPr>
          <w:trHeight w:val="668" w:hRule="atLeast"/>
        </w:trPr>
        <w:tc>
          <w:tcPr>
            <w:tcW w:w="552" w:type="pct"/>
            <w:tcBorders>
              <w:top w:val="single" w:color="auto" w:sz="4" w:space="0"/>
              <w:left w:val="single" w:color="auto" w:sz="4" w:space="0"/>
              <w:bottom w:val="single" w:color="auto" w:sz="4" w:space="0"/>
              <w:right w:val="single" w:color="auto" w:sz="4" w:space="0"/>
            </w:tcBorders>
            <w:vAlign w:val="center"/>
          </w:tcPr>
          <w:p w14:paraId="7B77B76A">
            <w:pPr>
              <w:widowControl/>
              <w:spacing w:line="240" w:lineRule="auto"/>
              <w:jc w:val="center"/>
              <w:rPr>
                <w:rFonts w:hint="eastAsia" w:ascii="仿宋" w:hAnsi="仿宋" w:eastAsia="仿宋" w:cs="仿宋"/>
                <w:b/>
                <w:bCs/>
                <w:color w:val="000000"/>
                <w:kern w:val="0"/>
                <w:sz w:val="20"/>
                <w:szCs w:val="20"/>
                <w:highlight w:val="none"/>
              </w:rPr>
            </w:pPr>
            <w:r>
              <w:rPr>
                <w:rFonts w:hint="eastAsia" w:ascii="仿宋" w:hAnsi="仿宋" w:eastAsia="仿宋" w:cs="仿宋"/>
                <w:b/>
                <w:bCs/>
                <w:color w:val="000000"/>
                <w:kern w:val="0"/>
                <w:sz w:val="20"/>
                <w:szCs w:val="20"/>
                <w:highlight w:val="none"/>
              </w:rPr>
              <w:t>序号</w:t>
            </w:r>
          </w:p>
        </w:tc>
        <w:tc>
          <w:tcPr>
            <w:tcW w:w="1522" w:type="pct"/>
            <w:tcBorders>
              <w:top w:val="single" w:color="auto" w:sz="4" w:space="0"/>
              <w:left w:val="nil"/>
              <w:bottom w:val="single" w:color="auto" w:sz="4" w:space="0"/>
              <w:right w:val="single" w:color="auto" w:sz="4" w:space="0"/>
            </w:tcBorders>
            <w:vAlign w:val="center"/>
          </w:tcPr>
          <w:p w14:paraId="640B04E1">
            <w:pPr>
              <w:widowControl/>
              <w:spacing w:line="240" w:lineRule="auto"/>
              <w:jc w:val="center"/>
              <w:rPr>
                <w:rFonts w:hint="eastAsia" w:ascii="仿宋" w:hAnsi="仿宋" w:eastAsia="仿宋" w:cs="仿宋"/>
                <w:b/>
                <w:bCs/>
                <w:color w:val="000000"/>
                <w:kern w:val="0"/>
                <w:sz w:val="20"/>
                <w:szCs w:val="20"/>
                <w:highlight w:val="none"/>
              </w:rPr>
            </w:pPr>
            <w:r>
              <w:rPr>
                <w:rFonts w:hint="eastAsia" w:ascii="仿宋" w:hAnsi="仿宋" w:eastAsia="仿宋" w:cs="仿宋"/>
                <w:b/>
                <w:bCs/>
                <w:color w:val="000000"/>
                <w:kern w:val="0"/>
                <w:sz w:val="20"/>
                <w:szCs w:val="20"/>
                <w:highlight w:val="none"/>
              </w:rPr>
              <w:t>维护项目</w:t>
            </w:r>
          </w:p>
        </w:tc>
        <w:tc>
          <w:tcPr>
            <w:tcW w:w="2924" w:type="pct"/>
            <w:tcBorders>
              <w:top w:val="single" w:color="auto" w:sz="4" w:space="0"/>
              <w:left w:val="nil"/>
              <w:bottom w:val="single" w:color="auto" w:sz="4" w:space="0"/>
              <w:right w:val="single" w:color="auto" w:sz="4" w:space="0"/>
            </w:tcBorders>
            <w:vAlign w:val="center"/>
          </w:tcPr>
          <w:p w14:paraId="14D8E8CC">
            <w:pPr>
              <w:widowControl/>
              <w:spacing w:line="240" w:lineRule="auto"/>
              <w:jc w:val="center"/>
              <w:rPr>
                <w:rFonts w:hint="eastAsia" w:ascii="仿宋" w:hAnsi="仿宋" w:eastAsia="仿宋" w:cs="仿宋"/>
                <w:b/>
                <w:bCs/>
                <w:color w:val="000000"/>
                <w:kern w:val="0"/>
                <w:sz w:val="20"/>
                <w:szCs w:val="20"/>
                <w:highlight w:val="none"/>
              </w:rPr>
            </w:pPr>
            <w:r>
              <w:rPr>
                <w:rFonts w:hint="eastAsia" w:ascii="仿宋" w:hAnsi="仿宋" w:eastAsia="仿宋" w:cs="仿宋"/>
                <w:b/>
                <w:bCs/>
                <w:color w:val="000000"/>
                <w:kern w:val="0"/>
                <w:sz w:val="20"/>
                <w:szCs w:val="20"/>
                <w:highlight w:val="none"/>
              </w:rPr>
              <w:t>维护内容</w:t>
            </w:r>
          </w:p>
        </w:tc>
      </w:tr>
      <w:tr w14:paraId="65DB3CA2">
        <w:tblPrEx>
          <w:tblCellMar>
            <w:top w:w="0" w:type="dxa"/>
            <w:left w:w="108" w:type="dxa"/>
            <w:bottom w:w="0" w:type="dxa"/>
            <w:right w:w="108" w:type="dxa"/>
          </w:tblCellMar>
        </w:tblPrEx>
        <w:trPr>
          <w:trHeight w:val="780" w:hRule="atLeast"/>
        </w:trPr>
        <w:tc>
          <w:tcPr>
            <w:tcW w:w="552" w:type="pct"/>
            <w:tcBorders>
              <w:top w:val="nil"/>
              <w:left w:val="single" w:color="auto" w:sz="4" w:space="0"/>
              <w:bottom w:val="single" w:color="auto" w:sz="4" w:space="0"/>
              <w:right w:val="single" w:color="auto" w:sz="4" w:space="0"/>
            </w:tcBorders>
            <w:vAlign w:val="center"/>
          </w:tcPr>
          <w:p w14:paraId="155F5915">
            <w:pPr>
              <w:widowControl/>
              <w:spacing w:line="240" w:lineRule="auto"/>
              <w:jc w:val="center"/>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w:t>
            </w:r>
          </w:p>
        </w:tc>
        <w:tc>
          <w:tcPr>
            <w:tcW w:w="1522" w:type="pct"/>
            <w:tcBorders>
              <w:top w:val="nil"/>
              <w:left w:val="nil"/>
              <w:bottom w:val="single" w:color="auto" w:sz="4" w:space="0"/>
              <w:right w:val="single" w:color="auto" w:sz="4" w:space="0"/>
            </w:tcBorders>
            <w:vAlign w:val="center"/>
          </w:tcPr>
          <w:p w14:paraId="126C714F">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终端电脑网络维护</w:t>
            </w:r>
          </w:p>
        </w:tc>
        <w:tc>
          <w:tcPr>
            <w:tcW w:w="2924" w:type="pct"/>
            <w:tcBorders>
              <w:top w:val="nil"/>
              <w:left w:val="nil"/>
              <w:bottom w:val="single" w:color="auto" w:sz="4" w:space="0"/>
              <w:right w:val="single" w:color="auto" w:sz="4" w:space="0"/>
            </w:tcBorders>
            <w:vAlign w:val="center"/>
          </w:tcPr>
          <w:p w14:paraId="07824A3F">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1层至3层共计120余台办公电脑网络维护，不包含系统维护。</w:t>
            </w:r>
          </w:p>
        </w:tc>
      </w:tr>
      <w:tr w14:paraId="4C50BA2B">
        <w:tblPrEx>
          <w:tblCellMar>
            <w:top w:w="0" w:type="dxa"/>
            <w:left w:w="108" w:type="dxa"/>
            <w:bottom w:w="0" w:type="dxa"/>
            <w:right w:w="108" w:type="dxa"/>
          </w:tblCellMar>
        </w:tblPrEx>
        <w:trPr>
          <w:trHeight w:val="765" w:hRule="atLeast"/>
        </w:trPr>
        <w:tc>
          <w:tcPr>
            <w:tcW w:w="552" w:type="pct"/>
            <w:tcBorders>
              <w:top w:val="nil"/>
              <w:left w:val="single" w:color="auto" w:sz="4" w:space="0"/>
              <w:bottom w:val="single" w:color="auto" w:sz="4" w:space="0"/>
              <w:right w:val="single" w:color="auto" w:sz="4" w:space="0"/>
            </w:tcBorders>
            <w:vAlign w:val="center"/>
          </w:tcPr>
          <w:p w14:paraId="590E4C04">
            <w:pPr>
              <w:widowControl/>
              <w:spacing w:line="240" w:lineRule="auto"/>
              <w:jc w:val="center"/>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2</w:t>
            </w:r>
          </w:p>
        </w:tc>
        <w:tc>
          <w:tcPr>
            <w:tcW w:w="1522" w:type="pct"/>
            <w:tcBorders>
              <w:top w:val="nil"/>
              <w:left w:val="nil"/>
              <w:bottom w:val="single" w:color="auto" w:sz="4" w:space="0"/>
              <w:right w:val="single" w:color="auto" w:sz="4" w:space="0"/>
            </w:tcBorders>
            <w:vAlign w:val="center"/>
          </w:tcPr>
          <w:p w14:paraId="00E12E3C">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网络设备维护</w:t>
            </w:r>
          </w:p>
        </w:tc>
        <w:tc>
          <w:tcPr>
            <w:tcW w:w="2924" w:type="pct"/>
            <w:tcBorders>
              <w:top w:val="nil"/>
              <w:left w:val="nil"/>
              <w:bottom w:val="single" w:color="auto" w:sz="4" w:space="0"/>
              <w:right w:val="single" w:color="auto" w:sz="4" w:space="0"/>
            </w:tcBorders>
            <w:vAlign w:val="center"/>
          </w:tcPr>
          <w:p w14:paraId="6906A074">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1台核心路由、20台交换机日常维护</w:t>
            </w:r>
          </w:p>
        </w:tc>
      </w:tr>
      <w:tr w14:paraId="5E81373F">
        <w:tblPrEx>
          <w:tblCellMar>
            <w:top w:w="0" w:type="dxa"/>
            <w:left w:w="108" w:type="dxa"/>
            <w:bottom w:w="0" w:type="dxa"/>
            <w:right w:w="108" w:type="dxa"/>
          </w:tblCellMar>
        </w:tblPrEx>
        <w:trPr>
          <w:trHeight w:val="690" w:hRule="atLeast"/>
        </w:trPr>
        <w:tc>
          <w:tcPr>
            <w:tcW w:w="552" w:type="pct"/>
            <w:tcBorders>
              <w:top w:val="nil"/>
              <w:left w:val="single" w:color="auto" w:sz="4" w:space="0"/>
              <w:bottom w:val="single" w:color="auto" w:sz="4" w:space="0"/>
              <w:right w:val="single" w:color="auto" w:sz="4" w:space="0"/>
            </w:tcBorders>
            <w:vAlign w:val="center"/>
          </w:tcPr>
          <w:p w14:paraId="09BB9DC2">
            <w:pPr>
              <w:widowControl/>
              <w:spacing w:line="240" w:lineRule="auto"/>
              <w:jc w:val="center"/>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w:t>
            </w:r>
          </w:p>
        </w:tc>
        <w:tc>
          <w:tcPr>
            <w:tcW w:w="1522" w:type="pct"/>
            <w:tcBorders>
              <w:top w:val="nil"/>
              <w:left w:val="nil"/>
              <w:bottom w:val="single" w:color="auto" w:sz="4" w:space="0"/>
              <w:right w:val="single" w:color="auto" w:sz="4" w:space="0"/>
            </w:tcBorders>
            <w:vAlign w:val="center"/>
          </w:tcPr>
          <w:p w14:paraId="60F4B4B8">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监控设备维护</w:t>
            </w:r>
          </w:p>
        </w:tc>
        <w:tc>
          <w:tcPr>
            <w:tcW w:w="2924" w:type="pct"/>
            <w:tcBorders>
              <w:top w:val="nil"/>
              <w:left w:val="nil"/>
              <w:bottom w:val="single" w:color="auto" w:sz="4" w:space="0"/>
              <w:right w:val="single" w:color="auto" w:sz="4" w:space="0"/>
            </w:tcBorders>
            <w:vAlign w:val="center"/>
          </w:tcPr>
          <w:p w14:paraId="0C8F8BC3">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1层至3层监控系统、监听系统维护</w:t>
            </w:r>
          </w:p>
        </w:tc>
      </w:tr>
      <w:tr w14:paraId="05B713B4">
        <w:tblPrEx>
          <w:tblCellMar>
            <w:top w:w="0" w:type="dxa"/>
            <w:left w:w="108" w:type="dxa"/>
            <w:bottom w:w="0" w:type="dxa"/>
            <w:right w:w="108" w:type="dxa"/>
          </w:tblCellMar>
        </w:tblPrEx>
        <w:trPr>
          <w:trHeight w:val="1023" w:hRule="atLeast"/>
        </w:trPr>
        <w:tc>
          <w:tcPr>
            <w:tcW w:w="552" w:type="pct"/>
            <w:tcBorders>
              <w:top w:val="nil"/>
              <w:left w:val="single" w:color="auto" w:sz="4" w:space="0"/>
              <w:bottom w:val="single" w:color="auto" w:sz="4" w:space="0"/>
              <w:right w:val="single" w:color="auto" w:sz="4" w:space="0"/>
            </w:tcBorders>
            <w:vAlign w:val="center"/>
          </w:tcPr>
          <w:p w14:paraId="7E4B9F8A">
            <w:pPr>
              <w:widowControl/>
              <w:spacing w:line="240" w:lineRule="auto"/>
              <w:jc w:val="center"/>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4</w:t>
            </w:r>
          </w:p>
        </w:tc>
        <w:tc>
          <w:tcPr>
            <w:tcW w:w="1522" w:type="pct"/>
            <w:tcBorders>
              <w:top w:val="nil"/>
              <w:left w:val="nil"/>
              <w:bottom w:val="single" w:color="auto" w:sz="4" w:space="0"/>
              <w:right w:val="single" w:color="auto" w:sz="4" w:space="0"/>
            </w:tcBorders>
            <w:vAlign w:val="center"/>
          </w:tcPr>
          <w:p w14:paraId="6A6D3296">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LED大屏显示器</w:t>
            </w:r>
          </w:p>
        </w:tc>
        <w:tc>
          <w:tcPr>
            <w:tcW w:w="2924" w:type="pct"/>
            <w:tcBorders>
              <w:top w:val="nil"/>
              <w:left w:val="nil"/>
              <w:bottom w:val="single" w:color="auto" w:sz="4" w:space="0"/>
              <w:right w:val="single" w:color="auto" w:sz="4" w:space="0"/>
            </w:tcBorders>
            <w:vAlign w:val="center"/>
          </w:tcPr>
          <w:p w14:paraId="3EBC729D">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1层至3层5个LED显示器</w:t>
            </w:r>
          </w:p>
        </w:tc>
      </w:tr>
      <w:tr w14:paraId="5FD998DF">
        <w:tblPrEx>
          <w:tblCellMar>
            <w:top w:w="0" w:type="dxa"/>
            <w:left w:w="108" w:type="dxa"/>
            <w:bottom w:w="0" w:type="dxa"/>
            <w:right w:w="108" w:type="dxa"/>
          </w:tblCellMar>
        </w:tblPrEx>
        <w:trPr>
          <w:trHeight w:val="1122" w:hRule="atLeast"/>
        </w:trPr>
        <w:tc>
          <w:tcPr>
            <w:tcW w:w="552" w:type="pct"/>
            <w:tcBorders>
              <w:top w:val="nil"/>
              <w:left w:val="single" w:color="auto" w:sz="4" w:space="0"/>
              <w:bottom w:val="single" w:color="auto" w:sz="4" w:space="0"/>
              <w:right w:val="single" w:color="auto" w:sz="4" w:space="0"/>
            </w:tcBorders>
            <w:vAlign w:val="center"/>
          </w:tcPr>
          <w:p w14:paraId="4CB776F7">
            <w:pPr>
              <w:widowControl/>
              <w:spacing w:line="240" w:lineRule="auto"/>
              <w:jc w:val="center"/>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5</w:t>
            </w:r>
          </w:p>
        </w:tc>
        <w:tc>
          <w:tcPr>
            <w:tcW w:w="1522" w:type="pct"/>
            <w:tcBorders>
              <w:top w:val="nil"/>
              <w:left w:val="nil"/>
              <w:bottom w:val="single" w:color="auto" w:sz="4" w:space="0"/>
              <w:right w:val="single" w:color="auto" w:sz="4" w:space="0"/>
            </w:tcBorders>
            <w:vAlign w:val="center"/>
          </w:tcPr>
          <w:p w14:paraId="5AFE159B">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电话系统维护</w:t>
            </w:r>
          </w:p>
        </w:tc>
        <w:tc>
          <w:tcPr>
            <w:tcW w:w="2924" w:type="pct"/>
            <w:tcBorders>
              <w:top w:val="nil"/>
              <w:left w:val="nil"/>
              <w:bottom w:val="single" w:color="auto" w:sz="4" w:space="0"/>
              <w:right w:val="single" w:color="auto" w:sz="4" w:space="0"/>
            </w:tcBorders>
            <w:vAlign w:val="center"/>
          </w:tcPr>
          <w:p w14:paraId="4343405C">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1层至3层共计100余个电话系统维护。</w:t>
            </w:r>
          </w:p>
        </w:tc>
      </w:tr>
      <w:tr w14:paraId="67008C62">
        <w:tblPrEx>
          <w:tblCellMar>
            <w:top w:w="0" w:type="dxa"/>
            <w:left w:w="108" w:type="dxa"/>
            <w:bottom w:w="0" w:type="dxa"/>
            <w:right w:w="108" w:type="dxa"/>
          </w:tblCellMar>
        </w:tblPrEx>
        <w:trPr>
          <w:trHeight w:val="810" w:hRule="atLeast"/>
        </w:trPr>
        <w:tc>
          <w:tcPr>
            <w:tcW w:w="552" w:type="pct"/>
            <w:tcBorders>
              <w:top w:val="nil"/>
              <w:left w:val="single" w:color="auto" w:sz="4" w:space="0"/>
              <w:bottom w:val="single" w:color="auto" w:sz="4" w:space="0"/>
              <w:right w:val="single" w:color="auto" w:sz="4" w:space="0"/>
            </w:tcBorders>
            <w:vAlign w:val="center"/>
          </w:tcPr>
          <w:p w14:paraId="7AE3ACE8">
            <w:pPr>
              <w:widowControl/>
              <w:spacing w:line="240" w:lineRule="auto"/>
              <w:jc w:val="center"/>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6</w:t>
            </w:r>
          </w:p>
        </w:tc>
        <w:tc>
          <w:tcPr>
            <w:tcW w:w="1522" w:type="pct"/>
            <w:tcBorders>
              <w:top w:val="nil"/>
              <w:left w:val="nil"/>
              <w:bottom w:val="single" w:color="auto" w:sz="4" w:space="0"/>
              <w:right w:val="single" w:color="auto" w:sz="4" w:space="0"/>
            </w:tcBorders>
            <w:vAlign w:val="center"/>
          </w:tcPr>
          <w:p w14:paraId="5918DB72">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机房配电系统维护</w:t>
            </w:r>
          </w:p>
        </w:tc>
        <w:tc>
          <w:tcPr>
            <w:tcW w:w="2924" w:type="pct"/>
            <w:tcBorders>
              <w:top w:val="nil"/>
              <w:left w:val="nil"/>
              <w:bottom w:val="single" w:color="auto" w:sz="4" w:space="0"/>
              <w:right w:val="single" w:color="auto" w:sz="4" w:space="0"/>
            </w:tcBorders>
            <w:vAlign w:val="center"/>
          </w:tcPr>
          <w:p w14:paraId="34E67FEA">
            <w:pPr>
              <w:widowControl/>
              <w:spacing w:line="240" w:lineRule="auto"/>
              <w:jc w:val="left"/>
              <w:rPr>
                <w:rFonts w:hint="eastAsia"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机房配电、1层至3层弱电间配电系统维护</w:t>
            </w:r>
          </w:p>
        </w:tc>
      </w:tr>
    </w:tbl>
    <w:p w14:paraId="5B7490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D9061D"/>
    <w:rsid w:val="28D90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Normal (Web)"/>
    <w:basedOn w:val="1"/>
    <w:next w:val="1"/>
    <w:unhideWhenUsed/>
    <w:qFormat/>
    <w:uiPriority w:val="99"/>
    <w:pPr>
      <w:spacing w:before="100" w:beforeAutospacing="1" w:after="100" w:afterAutospacing="1"/>
      <w:ind w:left="0" w:right="0"/>
      <w:jc w:val="left"/>
    </w:pPr>
    <w:rPr>
      <w:kern w:val="0"/>
      <w:sz w:val="24"/>
      <w:lang w:val="en-US" w:eastAsia="zh-CN" w:bidi="ar"/>
    </w:rPr>
  </w:style>
  <w:style w:type="paragraph" w:customStyle="1" w:styleId="7">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styleId="9">
    <w:name w:val="List Paragraph"/>
    <w:basedOn w:val="1"/>
    <w:autoRedefine/>
    <w:qFormat/>
    <w:uiPriority w:val="1"/>
    <w:rPr>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2025-06-30T06:08:00Z</dcterms:created>
  <dc:creator>W</dc:creator>
  <cp:lastModifiedBy>W</cp:lastModifiedBy>
  <dcterms:modified xsi:type="dcterms:W3CDTF">2025-06-30T06:09:32Z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DEE59C87F97440858B3720DA934A9A47_11</vt:lpwstr>
  </property>
  <property fmtid="{D5CDD505-2E9C-101B-9397-08002B2CF9AE}" pid="4" name="KSOTemplateDocerSaveRecord">
    <vt:lpwstr>eyJoZGlkIjoiOGQxZDQyYjEzNTMyMmM2MjRlM2NjM2ExN2I0YjhmNzciLCJ1c2VySWQiOiI0MTA1MzM4NDYifQ==</vt:lpwstr>
  </property>
</Properties>
</file>