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版本号：CGZC-2025-063（ZR20GN2025-CS-031）20250630001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政务服务中心(北厅)IT系统维护服务项目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CGZC-2025-063（ZR20GN2025-CS-031）</w:t>
      </w:r>
      <w:r>
        <w:br/>
      </w:r>
      <w:r>
        <w:br/>
      </w:r>
      <w:r>
        <w:br/>
      </w:r>
    </w:p>
    <w:p>
      <w:pPr>
        <w:pStyle w:val="null3"/>
        <w:jc w:val="center"/>
        <w:outlineLvl w:val="2"/>
      </w:pPr>
      <w:r>
        <w:rPr>
          <w:rFonts w:ascii="仿宋_GB2312" w:hAnsi="仿宋_GB2312" w:cs="仿宋_GB2312" w:eastAsia="仿宋_GB2312"/>
          <w:sz w:val="28"/>
          <w:b/>
        </w:rPr>
        <w:t>西安浐灞国际港政务数据局</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西安浐灞国际港政务数据局</w:t>
      </w:r>
      <w:r>
        <w:rPr>
          <w:rFonts w:ascii="仿宋_GB2312" w:hAnsi="仿宋_GB2312" w:cs="仿宋_GB2312" w:eastAsia="仿宋_GB2312"/>
        </w:rPr>
        <w:t>委托，拟对</w:t>
      </w:r>
      <w:r>
        <w:rPr>
          <w:rFonts w:ascii="仿宋_GB2312" w:hAnsi="仿宋_GB2312" w:cs="仿宋_GB2312" w:eastAsia="仿宋_GB2312"/>
        </w:rPr>
        <w:t>政务服务中心(北厅)IT系统维护服务项目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CGZC-2025-063（ZR20GN2025-CS-031）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政务服务中心(北厅)IT系统维护服务项目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采购政务数据局政务服务中心(北厅)IT系统维护服务项目，针对其机房网络、各办公区域主干网络、电话、电脑、视频监控、展示大屏等提供维护及相应服务。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采购包1（政务服务中心(北厅)IT系统维护服务项目）：属于专门面向中小企业采购。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或单位负责人参加磋商的，应提供法定代表人或单位负责人身份证明。授权代表参加磋商的，应提供法定代表人或单位负责人身份证明、授权委托书及授权代表在本单位的社保缴纳证明；</w:t>
      </w:r>
    </w:p>
    <w:p>
      <w:pPr>
        <w:pStyle w:val="null3"/>
      </w:pPr>
      <w:r>
        <w:rPr>
          <w:rFonts w:ascii="仿宋_GB2312" w:hAnsi="仿宋_GB2312" w:cs="仿宋_GB2312" w:eastAsia="仿宋_GB2312"/>
        </w:rPr>
        <w:t>2、信用记录：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3、联合体：本项目不接受联合体竞争性磋商。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西安浐灞国际港政务数据局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029-83620317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张经理、王经理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代理服务费收费标准：1、成交单位在领取成交通知书前，须向采购代理机构支付服务费。 2、服务费由采购人与采购代理机构约定：参照《国家计委关于印发&lt;招标代理服务收费管理暂行办法&gt;的通知》（计价格[2002]1980号）和《关于招标代理服务收费有关问题的通知》（发改办价格『2003』857号）规定按标准收取，若按照标准收取不足6000元，按6000元计取。3、成交单位的代理服务费交纳信息 银行户名：陕西中润国际招标有限公司 开户银行：中信银行西安雁塔西路支行 账 号：7251310182600086350 联 系 人：李帆 联系电话：029-87321229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西安浐灞国际港政务数据局</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西安浐灞国际港政务数据局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西安浐灞国际港政务数据局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符合国家法律法规规定的标准、竞争性磋商文件和成交供应商竞争性磋商响应文件所要求的技术标准。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联系人：张经理 王经理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采购政务数据局政务服务中心(北厅)IT系统维护服务项目，针对其机房网络、各办公区域主干网络、电话、电脑、视频监控、展示大屏等提供维护及相应服务。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政务服务中心(北厅)IT系统维护服务项目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标的名称：政务服务中心(北厅)IT系统维护服务项目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服务内容</w:t>
            </w:r>
          </w:p>
          <w:p>
            <w:pPr>
              <w:pStyle w:val="null3"/>
              <w:ind w:firstLine="400"/>
              <w:jc w:val="left"/>
            </w:pPr>
            <w:r>
              <w:rPr>
                <w:rFonts w:ascii="仿宋_GB2312" w:hAnsi="仿宋_GB2312" w:cs="仿宋_GB2312" w:eastAsia="仿宋_GB2312"/>
              </w:rPr>
              <w:t>（一）具体维护内容</w:t>
            </w:r>
          </w:p>
          <w:p>
            <w:pPr>
              <w:pStyle w:val="null3"/>
              <w:ind w:firstLine="400"/>
              <w:jc w:val="left"/>
            </w:pPr>
            <w:r>
              <w:rPr>
                <w:rFonts w:ascii="仿宋_GB2312" w:hAnsi="仿宋_GB2312" w:cs="仿宋_GB2312" w:eastAsia="仿宋_GB2312"/>
              </w:rPr>
              <w:t>1、终端电脑网络维护：1层至3层共计120余台办公电脑网络维护，不包含系统维护。</w:t>
            </w:r>
          </w:p>
          <w:p>
            <w:pPr>
              <w:pStyle w:val="null3"/>
              <w:ind w:firstLine="400"/>
              <w:jc w:val="left"/>
            </w:pPr>
            <w:r>
              <w:rPr>
                <w:rFonts w:ascii="仿宋_GB2312" w:hAnsi="仿宋_GB2312" w:cs="仿宋_GB2312" w:eastAsia="仿宋_GB2312"/>
              </w:rPr>
              <w:t>2、网络设备维护：1台核心路由、20台交换机日常维护。</w:t>
            </w:r>
          </w:p>
          <w:p>
            <w:pPr>
              <w:pStyle w:val="null3"/>
              <w:ind w:firstLine="400"/>
              <w:jc w:val="left"/>
            </w:pPr>
            <w:r>
              <w:rPr>
                <w:rFonts w:ascii="仿宋_GB2312" w:hAnsi="仿宋_GB2312" w:cs="仿宋_GB2312" w:eastAsia="仿宋_GB2312"/>
              </w:rPr>
              <w:t>3、监控设备维护：1层至3层监控系统、监听系统维护。</w:t>
            </w:r>
          </w:p>
          <w:p>
            <w:pPr>
              <w:pStyle w:val="null3"/>
              <w:ind w:firstLine="400"/>
              <w:jc w:val="left"/>
            </w:pPr>
            <w:r>
              <w:rPr>
                <w:rFonts w:ascii="仿宋_GB2312" w:hAnsi="仿宋_GB2312" w:cs="仿宋_GB2312" w:eastAsia="仿宋_GB2312"/>
              </w:rPr>
              <w:t>4、LED大屏显示器：1层至3层5个LED显示器。</w:t>
            </w:r>
          </w:p>
          <w:p>
            <w:pPr>
              <w:pStyle w:val="null3"/>
              <w:ind w:firstLine="400"/>
              <w:jc w:val="left"/>
            </w:pPr>
            <w:r>
              <w:rPr>
                <w:rFonts w:ascii="仿宋_GB2312" w:hAnsi="仿宋_GB2312" w:cs="仿宋_GB2312" w:eastAsia="仿宋_GB2312"/>
              </w:rPr>
              <w:t>5、电话系统维护：1层至3层共计100余个电话系统维护。</w:t>
            </w:r>
          </w:p>
          <w:p>
            <w:pPr>
              <w:pStyle w:val="null3"/>
              <w:ind w:firstLine="400"/>
              <w:jc w:val="left"/>
            </w:pPr>
            <w:r>
              <w:rPr>
                <w:rFonts w:ascii="仿宋_GB2312" w:hAnsi="仿宋_GB2312" w:cs="仿宋_GB2312" w:eastAsia="仿宋_GB2312"/>
              </w:rPr>
              <w:t>6、机房配电系统维护：机房配电、1层至3层弱电间配电系统维护。</w:t>
            </w:r>
          </w:p>
          <w:p>
            <w:pPr>
              <w:pStyle w:val="null3"/>
              <w:ind w:firstLine="400"/>
              <w:jc w:val="left"/>
            </w:pPr>
            <w:r>
              <w:rPr>
                <w:rFonts w:ascii="仿宋_GB2312" w:hAnsi="仿宋_GB2312" w:cs="仿宋_GB2312" w:eastAsia="仿宋_GB2312"/>
              </w:rPr>
              <w:t>（二）按用户要求，提供并实施上述设备软、硬件升级方案。</w:t>
            </w:r>
          </w:p>
          <w:p>
            <w:pPr>
              <w:pStyle w:val="null3"/>
              <w:ind w:firstLine="400"/>
              <w:jc w:val="left"/>
            </w:pPr>
            <w:r>
              <w:rPr>
                <w:rFonts w:ascii="仿宋_GB2312" w:hAnsi="仿宋_GB2312" w:cs="仿宋_GB2312" w:eastAsia="仿宋_GB2312"/>
              </w:rPr>
              <w:t>（三）提供该网络系统的扩建方案（若需实施该方案，实施费用由采购人承担）。</w:t>
            </w:r>
          </w:p>
          <w:p>
            <w:pPr>
              <w:pStyle w:val="null3"/>
              <w:ind w:firstLine="400"/>
              <w:jc w:val="left"/>
            </w:pPr>
            <w:r>
              <w:rPr>
                <w:rFonts w:ascii="仿宋_GB2312" w:hAnsi="仿宋_GB2312" w:cs="仿宋_GB2312" w:eastAsia="仿宋_GB2312"/>
              </w:rPr>
              <w:t>（四）网络设备的配置及使用，提供专业方案。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技术要求</w:t>
            </w:r>
          </w:p>
          <w:p>
            <w:pPr>
              <w:pStyle w:val="null3"/>
              <w:ind w:firstLine="400"/>
              <w:jc w:val="left"/>
            </w:pPr>
            <w:r>
              <w:rPr>
                <w:rFonts w:ascii="仿宋_GB2312" w:hAnsi="仿宋_GB2312" w:cs="仿宋_GB2312" w:eastAsia="仿宋_GB2312"/>
              </w:rPr>
              <w:t>1、对计算机、网络设备、办公软件的故障排除、维护保养、维修、管理等提供技术支持。</w:t>
            </w:r>
          </w:p>
          <w:p>
            <w:pPr>
              <w:pStyle w:val="null3"/>
              <w:ind w:firstLine="400"/>
              <w:jc w:val="left"/>
            </w:pPr>
            <w:r>
              <w:rPr>
                <w:rFonts w:ascii="仿宋_GB2312" w:hAnsi="仿宋_GB2312" w:cs="仿宋_GB2312" w:eastAsia="仿宋_GB2312"/>
              </w:rPr>
              <w:t>2、做好软硬件和桌面系统的日常维护。</w:t>
            </w:r>
          </w:p>
          <w:p>
            <w:pPr>
              <w:pStyle w:val="null3"/>
              <w:ind w:firstLine="400"/>
              <w:jc w:val="left"/>
            </w:pPr>
            <w:r>
              <w:rPr>
                <w:rFonts w:ascii="仿宋_GB2312" w:hAnsi="仿宋_GB2312" w:cs="仿宋_GB2312" w:eastAsia="仿宋_GB2312"/>
              </w:rPr>
              <w:t>3、做好应用软件、硬件的维护及办公软件的安装、调试、维护、升级。</w:t>
            </w:r>
          </w:p>
          <w:p>
            <w:pPr>
              <w:pStyle w:val="null3"/>
              <w:ind w:firstLine="400"/>
              <w:jc w:val="left"/>
            </w:pPr>
            <w:r>
              <w:rPr>
                <w:rFonts w:ascii="仿宋_GB2312" w:hAnsi="仿宋_GB2312" w:cs="仿宋_GB2312" w:eastAsia="仿宋_GB2312"/>
              </w:rPr>
              <w:t>4、解决排除各种软硬件故障，做好记录，定期制作系统运行报告。</w:t>
            </w:r>
          </w:p>
          <w:p>
            <w:pPr>
              <w:pStyle w:val="null3"/>
              <w:ind w:firstLine="400"/>
              <w:jc w:val="left"/>
            </w:pPr>
            <w:r>
              <w:rPr>
                <w:rFonts w:ascii="仿宋_GB2312" w:hAnsi="仿宋_GB2312" w:cs="仿宋_GB2312" w:eastAsia="仿宋_GB2312"/>
              </w:rPr>
              <w:t>5、做好计算机、电话、打印机、传真机等设备的安装和配置。</w:t>
            </w:r>
          </w:p>
          <w:p>
            <w:pPr>
              <w:pStyle w:val="null3"/>
              <w:ind w:firstLine="400"/>
              <w:jc w:val="left"/>
            </w:pPr>
            <w:r>
              <w:rPr>
                <w:rFonts w:ascii="仿宋_GB2312" w:hAnsi="仿宋_GB2312" w:cs="仿宋_GB2312" w:eastAsia="仿宋_GB2312"/>
              </w:rPr>
              <w:t>6、做好内部局域网的管理，做好计算机及网络病毒的查杀和清除，保证网络及信息化应用系统正常运转。</w:t>
            </w:r>
          </w:p>
          <w:p>
            <w:pPr>
              <w:pStyle w:val="null3"/>
              <w:ind w:firstLine="400"/>
              <w:jc w:val="left"/>
            </w:pPr>
            <w:r>
              <w:rPr>
                <w:rFonts w:ascii="仿宋_GB2312" w:hAnsi="仿宋_GB2312" w:cs="仿宋_GB2312" w:eastAsia="仿宋_GB2312"/>
              </w:rPr>
              <w:t>7、维护内部linux、Windows系统软件及硬件。</w:t>
            </w:r>
          </w:p>
          <w:p>
            <w:pPr>
              <w:pStyle w:val="null3"/>
              <w:ind w:firstLine="400"/>
              <w:jc w:val="left"/>
            </w:pPr>
            <w:r>
              <w:rPr>
                <w:rFonts w:ascii="仿宋_GB2312" w:hAnsi="仿宋_GB2312" w:cs="仿宋_GB2312" w:eastAsia="仿宋_GB2312"/>
              </w:rPr>
              <w:t>8、能够及时高效完成交办的其他工作。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服务要求</w:t>
            </w:r>
          </w:p>
          <w:p>
            <w:pPr>
              <w:pStyle w:val="null3"/>
              <w:ind w:firstLine="400"/>
              <w:jc w:val="left"/>
            </w:pPr>
            <w:r>
              <w:rPr>
                <w:rFonts w:ascii="仿宋_GB2312" w:hAnsi="仿宋_GB2312" w:cs="仿宋_GB2312" w:eastAsia="仿宋_GB2312"/>
              </w:rPr>
              <w:t>1、提供专职技术人员1名。</w:t>
            </w:r>
          </w:p>
          <w:p>
            <w:pPr>
              <w:pStyle w:val="null3"/>
              <w:ind w:firstLine="400"/>
              <w:jc w:val="left"/>
            </w:pPr>
            <w:r>
              <w:rPr>
                <w:rFonts w:ascii="仿宋_GB2312" w:hAnsi="仿宋_GB2312" w:cs="仿宋_GB2312" w:eastAsia="仿宋_GB2312"/>
              </w:rPr>
              <w:t>2、对服务过程中获得的采购人单位的工作秘密等，供应商应予以保密，不得向第三方泄漏。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合同执行期间，安排专人对接落实各项具体事宜，确保服务效果。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采购人若有设备硬件损坏需要更换，供应商应及时响应，按更换配件型号及价格另行收费。（收费原则按照市场价进行计费）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2年（合同分为两个阶段签订。其中每一阶段合同服务期为一年。若成交供应商上一年服务不能满足采购人要求，采购人可拒绝续签。）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验收标准：符合国家法律法规规定的标准、竞争性磋商文件和乙方竞争性磋商响应文件所要求的技术标准。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本年度合同签订后甲方支付给乙方本年度预付款</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本年度服务期满，并经甲方验收合格后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成交供应商在领取成交通知书前须无偿为采购人提供盖章齐全的纸质版投标文件三套，正本1套，副本2套，纸质版应与电子投标文件保持一致。正本应为彩色打印件，副本可采用正本的复印件。纸质版文件与电子投标文件不一致由此造成的一切责任及后果由供应商自行承担。纸质版投标文件递交地址：西安市高新区唐延路1号旺座国际城座A座12楼，张经理、王经理，029-88825655。 3.4.2本项目专门面向中小企业，供应商应为中型、小型、微型企业或监狱企业或残疾人福利性单位。项目所属行业：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3.4.3落实政府采购政策： ①、《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 ③、《财政部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④、《财政部 国家发展改革委 信息产业部 关于印发无线局域网产品政府采购实施意见的通知》（财库〔2005〕366号）、《国家互联网信息办公室 工业和信息化部 公安部 财政部 国家认证认可监督管理委员会关于调整网络安全专用产品安全管理有关事项的公告》（2023年第1号）。 ⑤、《陕西省财政厅关于加快推进我省中小企业政府采购信用融资工作的通知》（陕财办采〔2020〕15 号）、陕西省财政厅关于印发《陕西省中小企业政府采购信用融资办法》（陕财办采〔2018〕23 号）。 ⑥、国务院办公厅《关于建立政府强制采购节能产品制度的通知》（国办发〔2007〕51号） 《财政部 发展改革委 生态环境部 市场监管总局关于调整优化节能产品、环境标志产品政府采购执行机制的通知》（财库〔2019〕9号） 《关于印发环境标志产品政府采购品目清单的通知》（财库〔2019〕18号） 《关于印发节能产品政府采购品目清单的通知》（财库〔2019〕19号） 陕西省财政厅《关于进一步加强政府绿色采购有关问题的通知》（陕财办采〔2021〕29号） 《政府采购支持绿色建材促进建筑品质提升政策项目实施指南》的通知(财库〔2023〕52号)及《关于扩大政府采购支持绿色建材促进建筑品质提升政策实施范围的通知》(财库〔2022〕35号) 若享受以上政策优惠的企业，提供相应声明函或品目清单范围内产品的有效认证证书。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2）提供供应商2024年1月至今任意一个月已缴纳的完税凭证或税务机关开具的完税证明（任意税种）（银行出具的缴税凭证或税务机关出具的证明的复印件，并加盖本单位公章）。依法免税的供应商，应提供相应文件证明其依法免税。（3）提供供应商2024年1月至今任意一个月已缴纳的社会保障资金缴存单据或社保机构开具的社会保险参保缴费情况证明，并加盖本单位公章。不需要缴纳社会保障资金的供应商，应提供相应文件证明其不需要缴纳社会保障资金；（4）具备履行合同所必需的设备和专业技术能力的承诺；（5）供应商参加政府采购活动前3年内在经营活动中没有重大违法记录的书面声明。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或2024年度的财务报告或提交响应文件截止时间前三个月内其基本账户开户银行出具的资信证明（附开户许可证或开户备案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法定代表人或单位负责人参加磋商的，应提供法定代表人或单位负责人身份证明。授权代表参加磋商的，应提供法定代表人或单位负责人身份证明、授权委托书及授权代表在本单位的社保缴纳证明；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本项目不接受联合体竞争性磋商。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响应文件封面 政府采购供应商拒绝政府采购领域商业贿赂承诺书.docx 供应商应提交的相关资格证明材料.docx 残疾人福利性单位声明函 首次磋商报价表及分项报价表.docx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首次磋商报价表及分项报价表.docx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有效期应符合磋商文件要求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供应商针对同一服务未递交两份或多份内容不同的响应文件，未出现选择性报价，且报价不超过预算金额或最高限价。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应符合磋商文件规定的其他实质性要求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供应商针对本项目服务内容及要求理解和分析，项目重点把握准确，按其响应程度赋分。1、对服务内容及要求理解全面详尽准确得(6-10]分； 2、对服务内容及要求理解合理，满足项目需求得(3-6]分； 3、对服务内容及要求理解简单，适用性一般得(0-3]分； 4、未提供的得0分。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服务方案及措施</w:t>
            </w:r>
          </w:p>
        </w:tc>
        <w:tc>
          <w:tcPr>
            <w:tcW w:type="dxa" w:w="2492"/>
          </w:tcPr>
          <w:p>
            <w:pPr>
              <w:pStyle w:val="null3"/>
            </w:pPr>
            <w:r>
              <w:rPr>
                <w:rFonts w:ascii="仿宋_GB2312" w:hAnsi="仿宋_GB2312" w:cs="仿宋_GB2312" w:eastAsia="仿宋_GB2312"/>
              </w:rPr>
              <w:t>根据供应商提供的项目实施方案，服务内容、服务手段、服务计划安排、服务保障方案等方面进行评分； 1、方案完整、科学合理可行，清晰明确，针对性强，计(6-10]分； 2、方案完整、可行，有针对性，计(3-6]分 ;3、方案较完整、可行，但不具有针对性，计(0-3]分；4、未提供的不计分。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数据质量保障方案</w:t>
            </w:r>
          </w:p>
        </w:tc>
        <w:tc>
          <w:tcPr>
            <w:tcW w:type="dxa" w:w="2492"/>
          </w:tcPr>
          <w:p>
            <w:pPr>
              <w:pStyle w:val="null3"/>
            </w:pPr>
            <w:r>
              <w:rPr>
                <w:rFonts w:ascii="仿宋_GB2312" w:hAnsi="仿宋_GB2312" w:cs="仿宋_GB2312" w:eastAsia="仿宋_GB2312"/>
              </w:rPr>
              <w:t>提供针对本项目的数据质量保障方案。1、质量保障方案内容完整，结构清晰，科学合理，可操作性强，计(6-8]分； 2、质量保障方案有一定合理性和可操作性，计3-6]分； 3、质量保障方案内容不够详实，可行性与合理性较差，计(0-3]分； 4、未提供方案，计0分。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保密措施及承诺</w:t>
            </w:r>
          </w:p>
        </w:tc>
        <w:tc>
          <w:tcPr>
            <w:tcW w:type="dxa" w:w="2492"/>
          </w:tcPr>
          <w:p>
            <w:pPr>
              <w:pStyle w:val="null3"/>
            </w:pPr>
            <w:r>
              <w:rPr>
                <w:rFonts w:ascii="仿宋_GB2312" w:hAnsi="仿宋_GB2312" w:cs="仿宋_GB2312" w:eastAsia="仿宋_GB2312"/>
              </w:rPr>
              <w:t>供应商应严格遵守采购人有关保密规定，具有相关的安全保障措施以及保密制度等，承诺不得泄漏采购单位一切敏感信息等。 1、承诺明确清晰，符合采购人规定，具有完善的安全保障以及保密制度得（3-6]分。 2、承诺明确清晰，符合采购人规定，具有安全保障以及保密制度得（0-3]分。 3、无承诺的得0分。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提供项目实施过程中处理突发事件时的应急预案，明确列出补救措施。 1、应急预案措施具体，方案切实可行，并有针对性的补救措施，计（6-10]分； 2、应急预案方案具有一定的可操作性，具有解决一般突发事件的能力，计（3-6]分； 3、应急预案措施不够具体，方案可行性差、缺乏操作性，计（0-3]分； 4、未提供方案，计0分。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项目人员配置投入情况，从人员结构、岗位分工、专业配套、工作经历等方面综合评审。 1、人员组织架构完整，岗位设置合理、明确，投入人员专业性、经验性强，对本项目有针对性，完全满足本项人员要求计（6-10]分； 2、人员组织架构较为完整，岗位设置较为合理，投入人员具有一定专业性、经验性。基本满足本项目人员要求，计（3-6]分； 3、人员组织架构基本完整，人员岗位设置基本合理，计（0-3]分； 4、未提供的，计0分。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供应商根据磋商文件要求的服务内容提供完整可行的服务承诺及保障措施，根据响应情况进行赋分。 1、服务承诺详细，计（6-8]分；2、服务承诺较详细，计（3-6]分；3、服务承诺不够详细，计（0-3]分； 4、未提供的计0分。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提供完善的售后服务方案，能够向用户提供全方位的技术支持，根据响应情况进行赋分。 1、方案合理全面、可行性强计（6-8]分； 2、方案完整、基本可行计（3-6]分； 3、方案不合理、针对性较差计（0-3]分； 4、未提供的，计0分。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提供2022年1月1日至今类似项目业绩，提供1份得2分，满分10分。（以合同签订时间为准，提供合同复印件加盖公章）未提供不得分。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详见附件：首次磋商报价表及分项报价表.docx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