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34B932">
      <w:pPr>
        <w:jc w:val="center"/>
        <w:rPr>
          <w:rFonts w:hint="eastAsia" w:ascii="仿宋" w:hAnsi="仿宋" w:eastAsia="仿宋" w:cs="仿宋"/>
          <w:b/>
          <w:sz w:val="44"/>
          <w:szCs w:val="44"/>
          <w:highlight w:val="none"/>
        </w:rPr>
      </w:pPr>
      <w:r>
        <w:rPr>
          <w:rFonts w:hint="eastAsia" w:ascii="仿宋" w:hAnsi="仿宋" w:eastAsia="仿宋" w:cs="仿宋"/>
          <w:b/>
          <w:sz w:val="32"/>
          <w:szCs w:val="32"/>
          <w:highlight w:val="none"/>
          <w:lang w:eastAsia="zh-CN"/>
        </w:rPr>
        <w:t>2025年全区信访维稳安全保障保安服务</w:t>
      </w:r>
      <w:r>
        <w:rPr>
          <w:rFonts w:hint="eastAsia" w:ascii="仿宋" w:hAnsi="仿宋" w:eastAsia="仿宋" w:cs="仿宋"/>
          <w:b/>
          <w:sz w:val="32"/>
          <w:szCs w:val="32"/>
          <w:highlight w:val="none"/>
          <w:lang w:val="en-US" w:eastAsia="zh-CN"/>
        </w:rPr>
        <w:t>第1包</w:t>
      </w:r>
      <w:r>
        <w:rPr>
          <w:rFonts w:hint="eastAsia" w:ascii="仿宋" w:hAnsi="仿宋" w:eastAsia="仿宋" w:cs="仿宋"/>
          <w:b/>
          <w:sz w:val="32"/>
          <w:szCs w:val="32"/>
          <w:highlight w:val="none"/>
        </w:rPr>
        <w:t xml:space="preserve"> </w:t>
      </w:r>
    </w:p>
    <w:p w14:paraId="1516D4DF">
      <w:pPr>
        <w:pStyle w:val="3"/>
        <w:rPr>
          <w:rFonts w:hint="eastAsia" w:ascii="仿宋" w:hAnsi="仿宋" w:eastAsia="仿宋" w:cs="仿宋"/>
          <w:highlight w:val="none"/>
        </w:rPr>
      </w:pPr>
    </w:p>
    <w:p w14:paraId="61B54968">
      <w:pPr>
        <w:jc w:val="both"/>
        <w:rPr>
          <w:rFonts w:hint="eastAsia" w:ascii="仿宋" w:hAnsi="仿宋" w:eastAsia="仿宋" w:cs="仿宋"/>
          <w:b/>
          <w:sz w:val="52"/>
          <w:szCs w:val="52"/>
          <w:highlight w:val="none"/>
        </w:rPr>
      </w:pPr>
    </w:p>
    <w:p w14:paraId="652A8C74">
      <w:pPr>
        <w:rPr>
          <w:rFonts w:hint="eastAsia" w:ascii="仿宋" w:hAnsi="仿宋" w:eastAsia="仿宋" w:cs="仿宋"/>
          <w:highlight w:val="none"/>
        </w:rPr>
      </w:pPr>
    </w:p>
    <w:p w14:paraId="55AE7BEA">
      <w:pPr>
        <w:jc w:val="center"/>
        <w:rPr>
          <w:rFonts w:hint="eastAsia" w:ascii="仿宋" w:hAnsi="仿宋" w:eastAsia="仿宋" w:cs="仿宋"/>
          <w:b/>
          <w:sz w:val="52"/>
          <w:szCs w:val="52"/>
          <w:highlight w:val="none"/>
        </w:rPr>
      </w:pPr>
      <w:r>
        <w:rPr>
          <w:rFonts w:hint="eastAsia" w:ascii="仿宋" w:hAnsi="仿宋" w:eastAsia="仿宋" w:cs="仿宋"/>
          <w:b/>
          <w:sz w:val="52"/>
          <w:szCs w:val="52"/>
          <w:highlight w:val="none"/>
        </w:rPr>
        <w:t>合 同 书</w:t>
      </w:r>
    </w:p>
    <w:p w14:paraId="5960DC2F">
      <w:pPr>
        <w:jc w:val="center"/>
        <w:rPr>
          <w:rFonts w:hint="eastAsia" w:ascii="仿宋" w:hAnsi="仿宋" w:eastAsia="仿宋" w:cs="仿宋"/>
          <w:b/>
          <w:sz w:val="22"/>
          <w:szCs w:val="22"/>
          <w:highlight w:val="none"/>
        </w:rPr>
      </w:pPr>
      <w:r>
        <w:rPr>
          <w:rFonts w:hint="eastAsia" w:ascii="仿宋" w:hAnsi="仿宋" w:eastAsia="仿宋" w:cs="仿宋"/>
          <w:b/>
          <w:sz w:val="22"/>
          <w:szCs w:val="22"/>
          <w:highlight w:val="none"/>
        </w:rPr>
        <w:t>（合同模板，仅供参考）</w:t>
      </w:r>
    </w:p>
    <w:p w14:paraId="61716A5F">
      <w:pPr>
        <w:jc w:val="center"/>
        <w:rPr>
          <w:rFonts w:hint="eastAsia" w:ascii="仿宋" w:hAnsi="仿宋" w:eastAsia="仿宋" w:cs="仿宋"/>
          <w:b/>
          <w:sz w:val="48"/>
          <w:szCs w:val="48"/>
          <w:highlight w:val="none"/>
        </w:rPr>
      </w:pPr>
    </w:p>
    <w:p w14:paraId="72E58EEA">
      <w:pPr>
        <w:rPr>
          <w:rFonts w:hint="eastAsia" w:ascii="仿宋" w:hAnsi="仿宋" w:eastAsia="仿宋" w:cs="仿宋"/>
          <w:b/>
          <w:highlight w:val="none"/>
        </w:rPr>
      </w:pPr>
    </w:p>
    <w:p w14:paraId="0A92245D">
      <w:pPr>
        <w:rPr>
          <w:rFonts w:hint="eastAsia" w:ascii="仿宋" w:hAnsi="仿宋" w:eastAsia="仿宋" w:cs="仿宋"/>
          <w:b/>
          <w:highlight w:val="none"/>
        </w:rPr>
      </w:pPr>
    </w:p>
    <w:p w14:paraId="48DE2E85">
      <w:pPr>
        <w:rPr>
          <w:rFonts w:hint="eastAsia" w:ascii="仿宋" w:hAnsi="仿宋" w:eastAsia="仿宋" w:cs="仿宋"/>
          <w:b/>
          <w:highlight w:val="none"/>
        </w:rPr>
      </w:pPr>
    </w:p>
    <w:p w14:paraId="383FA406">
      <w:pPr>
        <w:rPr>
          <w:rFonts w:hint="eastAsia" w:ascii="仿宋" w:hAnsi="仿宋" w:eastAsia="仿宋" w:cs="仿宋"/>
          <w:b/>
          <w:highlight w:val="none"/>
        </w:rPr>
      </w:pPr>
    </w:p>
    <w:p w14:paraId="1D6ED7F8">
      <w:pPr>
        <w:rPr>
          <w:rFonts w:hint="eastAsia" w:ascii="仿宋" w:hAnsi="仿宋" w:eastAsia="仿宋" w:cs="仿宋"/>
          <w:b/>
          <w:highlight w:val="none"/>
        </w:rPr>
      </w:pPr>
    </w:p>
    <w:p w14:paraId="46EA0E4E">
      <w:pPr>
        <w:rPr>
          <w:rFonts w:hint="eastAsia" w:ascii="仿宋" w:hAnsi="仿宋" w:eastAsia="仿宋" w:cs="仿宋"/>
          <w:highlight w:val="none"/>
        </w:rPr>
      </w:pPr>
    </w:p>
    <w:p w14:paraId="2D63F494">
      <w:pPr>
        <w:spacing w:line="360" w:lineRule="auto"/>
        <w:jc w:val="both"/>
        <w:rPr>
          <w:rFonts w:hint="eastAsia" w:ascii="仿宋" w:hAnsi="仿宋" w:eastAsia="仿宋" w:cs="仿宋"/>
          <w:b/>
          <w:spacing w:val="23"/>
          <w:sz w:val="32"/>
          <w:szCs w:val="32"/>
          <w:highlight w:val="none"/>
        </w:rPr>
      </w:pPr>
    </w:p>
    <w:p w14:paraId="0A77324B">
      <w:pPr>
        <w:spacing w:line="360" w:lineRule="auto"/>
        <w:ind w:left="1473" w:hanging="1469" w:hangingChars="400"/>
        <w:jc w:val="center"/>
        <w:rPr>
          <w:rFonts w:hint="eastAsia" w:ascii="仿宋" w:hAnsi="仿宋" w:eastAsia="仿宋" w:cs="仿宋"/>
          <w:b/>
          <w:spacing w:val="23"/>
          <w:sz w:val="32"/>
          <w:szCs w:val="32"/>
          <w:highlight w:val="none"/>
        </w:rPr>
      </w:pPr>
      <w:r>
        <w:rPr>
          <w:rFonts w:hint="eastAsia" w:ascii="仿宋" w:hAnsi="仿宋" w:eastAsia="仿宋" w:cs="仿宋"/>
          <w:b/>
          <w:spacing w:val="23"/>
          <w:sz w:val="32"/>
          <w:szCs w:val="32"/>
          <w:highlight w:val="none"/>
        </w:rPr>
        <w:t>甲方(</w:t>
      </w:r>
      <w:r>
        <w:rPr>
          <w:rFonts w:hint="eastAsia" w:ascii="仿宋" w:hAnsi="仿宋" w:eastAsia="仿宋" w:cs="仿宋"/>
          <w:b/>
          <w:spacing w:val="23"/>
          <w:sz w:val="32"/>
          <w:szCs w:val="32"/>
          <w:highlight w:val="none"/>
          <w:lang w:val="en-US" w:eastAsia="zh-CN"/>
        </w:rPr>
        <w:t>采购人</w:t>
      </w:r>
      <w:r>
        <w:rPr>
          <w:rFonts w:hint="eastAsia" w:ascii="仿宋" w:hAnsi="仿宋" w:eastAsia="仿宋" w:cs="仿宋"/>
          <w:b/>
          <w:spacing w:val="23"/>
          <w:sz w:val="32"/>
          <w:szCs w:val="32"/>
          <w:highlight w:val="none"/>
        </w:rPr>
        <w:t>)：</w:t>
      </w:r>
      <w:r>
        <w:rPr>
          <w:rFonts w:hint="eastAsia" w:ascii="仿宋" w:hAnsi="仿宋" w:eastAsia="仿宋" w:cs="仿宋"/>
          <w:spacing w:val="23"/>
          <w:sz w:val="28"/>
          <w:szCs w:val="28"/>
          <w:highlight w:val="none"/>
          <w:u w:val="single"/>
        </w:rPr>
        <w:t></w:t>
      </w:r>
      <w:r>
        <w:rPr>
          <w:rFonts w:hint="eastAsia" w:ascii="仿宋" w:hAnsi="仿宋" w:eastAsia="仿宋" w:cs="仿宋"/>
          <w:spacing w:val="23"/>
          <w:sz w:val="28"/>
          <w:szCs w:val="28"/>
          <w:highlight w:val="none"/>
          <w:u w:val="single"/>
          <w:lang w:val="en-US" w:eastAsia="zh-CN"/>
        </w:rPr>
        <w:t xml:space="preserve">      </w:t>
      </w:r>
      <w:r>
        <w:rPr>
          <w:rFonts w:hint="eastAsia" w:ascii="仿宋" w:hAnsi="仿宋" w:eastAsia="仿宋" w:cs="仿宋"/>
          <w:spacing w:val="23"/>
          <w:sz w:val="28"/>
          <w:szCs w:val="28"/>
          <w:highlight w:val="none"/>
          <w:u w:val="single"/>
        </w:rPr>
        <w:t></w:t>
      </w:r>
    </w:p>
    <w:p w14:paraId="6FB7E174">
      <w:pPr>
        <w:spacing w:line="360" w:lineRule="auto"/>
        <w:ind w:left="1406" w:leftChars="639" w:firstLine="0" w:firstLineChars="0"/>
        <w:jc w:val="both"/>
        <w:rPr>
          <w:rFonts w:hint="eastAsia" w:ascii="仿宋" w:hAnsi="仿宋" w:eastAsia="仿宋" w:cs="仿宋"/>
          <w:spacing w:val="23"/>
          <w:sz w:val="28"/>
          <w:szCs w:val="28"/>
          <w:highlight w:val="none"/>
          <w:u w:val="single"/>
        </w:rPr>
      </w:pPr>
      <w:r>
        <w:rPr>
          <w:rFonts w:hint="eastAsia" w:ascii="仿宋" w:hAnsi="仿宋" w:eastAsia="仿宋" w:cs="仿宋"/>
          <w:b/>
          <w:spacing w:val="23"/>
          <w:sz w:val="32"/>
          <w:szCs w:val="32"/>
          <w:highlight w:val="none"/>
        </w:rPr>
        <w:fldChar w:fldCharType="begin"/>
      </w:r>
      <w:r>
        <w:rPr>
          <w:rFonts w:hint="eastAsia" w:ascii="仿宋" w:hAnsi="仿宋" w:eastAsia="仿宋" w:cs="仿宋"/>
          <w:b/>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spacing w:val="23"/>
          <w:sz w:val="32"/>
          <w:szCs w:val="32"/>
          <w:highlight w:val="none"/>
        </w:rPr>
        <w:fldChar w:fldCharType="separate"/>
      </w:r>
      <w:r>
        <w:rPr>
          <w:rFonts w:hint="eastAsia" w:ascii="仿宋" w:hAnsi="仿宋" w:eastAsia="仿宋" w:cs="仿宋"/>
          <w:b/>
          <w:spacing w:val="23"/>
          <w:sz w:val="32"/>
          <w:szCs w:val="32"/>
          <w:highlight w:val="none"/>
        </w:rPr>
        <w:t>乙方</w:t>
      </w:r>
      <w:r>
        <w:rPr>
          <w:rFonts w:hint="eastAsia" w:ascii="仿宋" w:hAnsi="仿宋" w:eastAsia="仿宋" w:cs="仿宋"/>
          <w:b/>
          <w:spacing w:val="23"/>
          <w:sz w:val="32"/>
          <w:szCs w:val="32"/>
          <w:highlight w:val="none"/>
        </w:rPr>
        <w:fldChar w:fldCharType="end"/>
      </w:r>
      <w:r>
        <w:rPr>
          <w:rFonts w:hint="eastAsia" w:ascii="仿宋" w:hAnsi="仿宋" w:eastAsia="仿宋" w:cs="仿宋"/>
          <w:b/>
          <w:spacing w:val="23"/>
          <w:sz w:val="32"/>
          <w:szCs w:val="32"/>
          <w:highlight w:val="none"/>
        </w:rPr>
        <w:t>(</w:t>
      </w:r>
      <w:r>
        <w:rPr>
          <w:rFonts w:hint="eastAsia" w:ascii="仿宋" w:hAnsi="仿宋" w:eastAsia="仿宋" w:cs="仿宋"/>
          <w:b/>
          <w:spacing w:val="23"/>
          <w:sz w:val="32"/>
          <w:szCs w:val="32"/>
          <w:highlight w:val="none"/>
          <w:lang w:val="en-US" w:eastAsia="zh-CN"/>
        </w:rPr>
        <w:t>供应商</w:t>
      </w:r>
      <w:r>
        <w:rPr>
          <w:rFonts w:hint="eastAsia" w:ascii="仿宋" w:hAnsi="仿宋" w:eastAsia="仿宋" w:cs="仿宋"/>
          <w:b/>
          <w:spacing w:val="23"/>
          <w:sz w:val="32"/>
          <w:szCs w:val="32"/>
          <w:highlight w:val="none"/>
        </w:rPr>
        <w:t>)：</w:t>
      </w:r>
      <w:r>
        <w:rPr>
          <w:rFonts w:hint="eastAsia" w:ascii="仿宋" w:hAnsi="仿宋" w:eastAsia="仿宋" w:cs="仿宋"/>
          <w:spacing w:val="23"/>
          <w:sz w:val="28"/>
          <w:szCs w:val="28"/>
          <w:highlight w:val="none"/>
          <w:u w:val="single"/>
        </w:rPr>
        <w:t></w:t>
      </w:r>
    </w:p>
    <w:p w14:paraId="65780CA1">
      <w:pPr>
        <w:tabs>
          <w:tab w:val="left" w:pos="1995"/>
        </w:tabs>
        <w:spacing w:line="360" w:lineRule="auto"/>
        <w:ind w:left="1406" w:leftChars="639" w:firstLine="0" w:firstLineChars="0"/>
        <w:jc w:val="both"/>
        <w:rPr>
          <w:rFonts w:hint="eastAsia" w:ascii="仿宋" w:hAnsi="仿宋" w:eastAsia="仿宋" w:cs="仿宋"/>
          <w:bCs/>
          <w:sz w:val="28"/>
          <w:szCs w:val="28"/>
          <w:highlight w:val="none"/>
        </w:rPr>
      </w:pPr>
      <w:r>
        <w:rPr>
          <w:rFonts w:hint="eastAsia" w:ascii="仿宋" w:hAnsi="仿宋" w:eastAsia="仿宋" w:cs="仿宋"/>
          <w:b/>
          <w:spacing w:val="23"/>
          <w:sz w:val="32"/>
          <w:szCs w:val="32"/>
          <w:highlight w:val="none"/>
        </w:rPr>
        <w:t>签订时间：</w:t>
      </w:r>
      <w:r>
        <w:rPr>
          <w:rFonts w:hint="eastAsia" w:ascii="仿宋" w:hAnsi="仿宋" w:eastAsia="仿宋" w:cs="仿宋"/>
          <w:spacing w:val="23"/>
          <w:sz w:val="28"/>
          <w:szCs w:val="28"/>
          <w:highlight w:val="none"/>
          <w:u w:val="single"/>
        </w:rPr>
        <w:t></w:t>
      </w:r>
      <w:r>
        <w:rPr>
          <w:rFonts w:hint="eastAsia" w:ascii="仿宋" w:hAnsi="仿宋" w:eastAsia="仿宋" w:cs="仿宋"/>
          <w:b/>
          <w:spacing w:val="23"/>
          <w:sz w:val="32"/>
          <w:szCs w:val="32"/>
          <w:highlight w:val="none"/>
        </w:rPr>
        <w:t>年</w:t>
      </w:r>
      <w:r>
        <w:rPr>
          <w:rFonts w:hint="eastAsia" w:ascii="仿宋" w:hAnsi="仿宋" w:eastAsia="仿宋" w:cs="仿宋"/>
          <w:spacing w:val="23"/>
          <w:sz w:val="28"/>
          <w:szCs w:val="28"/>
          <w:highlight w:val="none"/>
          <w:u w:val="single"/>
        </w:rPr>
        <w:t></w:t>
      </w:r>
      <w:r>
        <w:rPr>
          <w:rFonts w:hint="eastAsia" w:ascii="仿宋" w:hAnsi="仿宋" w:eastAsia="仿宋" w:cs="仿宋"/>
          <w:b/>
          <w:spacing w:val="23"/>
          <w:sz w:val="32"/>
          <w:szCs w:val="32"/>
          <w:highlight w:val="none"/>
        </w:rPr>
        <w:t>月</w:t>
      </w:r>
      <w:r>
        <w:rPr>
          <w:rFonts w:hint="eastAsia" w:ascii="仿宋" w:hAnsi="仿宋" w:eastAsia="仿宋" w:cs="仿宋"/>
          <w:spacing w:val="23"/>
          <w:sz w:val="28"/>
          <w:szCs w:val="28"/>
          <w:highlight w:val="none"/>
          <w:u w:val="single"/>
        </w:rPr>
        <w:t></w:t>
      </w:r>
      <w:r>
        <w:rPr>
          <w:rFonts w:hint="eastAsia" w:ascii="仿宋" w:hAnsi="仿宋" w:eastAsia="仿宋" w:cs="仿宋"/>
          <w:b/>
          <w:spacing w:val="23"/>
          <w:sz w:val="32"/>
          <w:szCs w:val="32"/>
          <w:highlight w:val="none"/>
        </w:rPr>
        <w:t>日</w:t>
      </w:r>
    </w:p>
    <w:p w14:paraId="23A2845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合</w:t>
      </w:r>
      <w:r>
        <w:rPr>
          <w:rFonts w:hint="eastAsia" w:ascii="仿宋" w:hAnsi="仿宋" w:eastAsia="仿宋" w:cs="仿宋"/>
          <w:b/>
          <w:color w:val="auto"/>
          <w:sz w:val="20"/>
          <w:szCs w:val="20"/>
          <w:highlight w:val="none"/>
          <w:lang w:val="en-US" w:eastAsia="zh-CN"/>
        </w:rPr>
        <w:t xml:space="preserve">  </w:t>
      </w:r>
      <w:r>
        <w:rPr>
          <w:rFonts w:hint="eastAsia" w:ascii="仿宋" w:hAnsi="仿宋" w:eastAsia="仿宋" w:cs="仿宋"/>
          <w:b/>
          <w:color w:val="auto"/>
          <w:sz w:val="20"/>
          <w:szCs w:val="20"/>
          <w:highlight w:val="none"/>
        </w:rPr>
        <w:t>同</w:t>
      </w:r>
      <w:r>
        <w:rPr>
          <w:rFonts w:hint="eastAsia" w:ascii="仿宋" w:hAnsi="仿宋" w:eastAsia="仿宋" w:cs="仿宋"/>
          <w:b/>
          <w:color w:val="auto"/>
          <w:sz w:val="20"/>
          <w:szCs w:val="20"/>
          <w:highlight w:val="none"/>
          <w:lang w:val="en-US" w:eastAsia="zh-CN"/>
        </w:rPr>
        <w:t xml:space="preserve">  </w:t>
      </w:r>
      <w:r>
        <w:rPr>
          <w:rFonts w:hint="eastAsia" w:ascii="仿宋" w:hAnsi="仿宋" w:eastAsia="仿宋" w:cs="仿宋"/>
          <w:b/>
          <w:color w:val="auto"/>
          <w:sz w:val="20"/>
          <w:szCs w:val="20"/>
          <w:highlight w:val="none"/>
        </w:rPr>
        <w:t>书</w:t>
      </w:r>
    </w:p>
    <w:p w14:paraId="0639A9B6">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甲方：</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（以下简称甲方）</w:t>
      </w:r>
    </w:p>
    <w:p w14:paraId="51276166">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乙方：</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（以下简称乙方）</w:t>
      </w:r>
    </w:p>
    <w:p w14:paraId="525ED975">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为了使保安服务法制化、规范化、科学化，根据《中华人民共和国</w:t>
      </w:r>
      <w:r>
        <w:rPr>
          <w:rFonts w:hint="eastAsia" w:ascii="仿宋" w:hAnsi="仿宋" w:eastAsia="仿宋" w:cs="仿宋"/>
          <w:color w:val="auto"/>
          <w:sz w:val="20"/>
          <w:szCs w:val="20"/>
          <w:highlight w:val="none"/>
          <w:lang w:eastAsia="zh-CN"/>
        </w:rPr>
        <w:t>民法典</w:t>
      </w:r>
      <w:r>
        <w:rPr>
          <w:rFonts w:hint="eastAsia" w:ascii="仿宋" w:hAnsi="仿宋" w:eastAsia="仿宋" w:cs="仿宋"/>
          <w:color w:val="auto"/>
          <w:sz w:val="20"/>
          <w:szCs w:val="20"/>
          <w:highlight w:val="none"/>
        </w:rPr>
        <w:t>》之规定，甲乙双方在平等、自愿、互利原则的基础上，经友好协商，就乙方为甲方提供保安服务事项达成以下协议，共同遵守执行。</w:t>
      </w:r>
    </w:p>
    <w:p w14:paraId="1774CEAC">
      <w:pPr>
        <w:keepNext w:val="0"/>
        <w:keepLines w:val="0"/>
        <w:pageBreakBefore w:val="0"/>
        <w:widowControl w:val="0"/>
        <w:kinsoku/>
        <w:wordWrap/>
        <w:overflowPunct/>
        <w:topLinePunct w:val="0"/>
        <w:autoSpaceDE/>
        <w:autoSpaceDN/>
        <w:bidi w:val="0"/>
        <w:adjustRightInd/>
        <w:snapToGrid/>
        <w:spacing w:line="240" w:lineRule="auto"/>
        <w:ind w:firstLine="402" w:firstLineChars="200"/>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1、合同文件</w:t>
      </w:r>
    </w:p>
    <w:p w14:paraId="1CDA657A">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下列文件构成本合同的组成部分，应当认为是一个整体，彼此相互解释，相互补充。为便于解释，组成合同的多个文件的优先支配地位的次序如下：</w:t>
      </w:r>
    </w:p>
    <w:p w14:paraId="4C1A3075">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rPr>
        <w:t>a.</w:t>
      </w:r>
      <w:r>
        <w:rPr>
          <w:rFonts w:hint="eastAsia" w:ascii="仿宋" w:hAnsi="仿宋" w:eastAsia="仿宋" w:cs="仿宋"/>
          <w:color w:val="auto"/>
          <w:sz w:val="20"/>
          <w:szCs w:val="20"/>
          <w:highlight w:val="none"/>
          <w:lang w:val="en-US" w:eastAsia="zh-CN"/>
        </w:rPr>
        <w:t>合同书</w:t>
      </w:r>
    </w:p>
    <w:p w14:paraId="0C8CB34A">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b</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成交</w:t>
      </w:r>
      <w:r>
        <w:rPr>
          <w:rFonts w:hint="eastAsia" w:ascii="仿宋" w:hAnsi="仿宋" w:eastAsia="仿宋" w:cs="仿宋"/>
          <w:color w:val="auto"/>
          <w:sz w:val="20"/>
          <w:szCs w:val="20"/>
          <w:highlight w:val="none"/>
        </w:rPr>
        <w:t>通知书</w:t>
      </w:r>
    </w:p>
    <w:p w14:paraId="46A8633E">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rPr>
        <w:t>c.</w:t>
      </w:r>
      <w:r>
        <w:rPr>
          <w:rFonts w:hint="eastAsia" w:ascii="仿宋" w:hAnsi="仿宋" w:eastAsia="仿宋" w:cs="仿宋"/>
          <w:color w:val="auto"/>
          <w:sz w:val="20"/>
          <w:szCs w:val="20"/>
          <w:highlight w:val="none"/>
          <w:lang w:val="en-US" w:eastAsia="zh-CN"/>
        </w:rPr>
        <w:t>响应文件</w:t>
      </w:r>
    </w:p>
    <w:p w14:paraId="29917038">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d.采购</w:t>
      </w:r>
      <w:r>
        <w:rPr>
          <w:rFonts w:hint="eastAsia" w:ascii="仿宋" w:hAnsi="仿宋" w:eastAsia="仿宋" w:cs="仿宋"/>
          <w:color w:val="auto"/>
          <w:sz w:val="20"/>
          <w:szCs w:val="20"/>
          <w:highlight w:val="none"/>
        </w:rPr>
        <w:t>文件</w:t>
      </w:r>
      <w:r>
        <w:rPr>
          <w:rFonts w:hint="eastAsia" w:ascii="仿宋" w:hAnsi="仿宋" w:eastAsia="仿宋" w:cs="仿宋"/>
          <w:color w:val="auto"/>
          <w:sz w:val="20"/>
          <w:szCs w:val="20"/>
          <w:highlight w:val="none"/>
          <w:lang w:val="en-US" w:eastAsia="zh-CN"/>
        </w:rPr>
        <w:t>和其他内容</w:t>
      </w:r>
      <w:r>
        <w:rPr>
          <w:rFonts w:hint="eastAsia" w:ascii="仿宋" w:hAnsi="仿宋" w:eastAsia="仿宋" w:cs="仿宋"/>
          <w:color w:val="auto"/>
          <w:sz w:val="20"/>
          <w:szCs w:val="20"/>
          <w:highlight w:val="none"/>
        </w:rPr>
        <w:t>(含澄清文件)</w:t>
      </w:r>
    </w:p>
    <w:p w14:paraId="17EDE684">
      <w:pPr>
        <w:keepNext w:val="0"/>
        <w:keepLines w:val="0"/>
        <w:pageBreakBefore w:val="0"/>
        <w:widowControl w:val="0"/>
        <w:kinsoku/>
        <w:wordWrap/>
        <w:overflowPunct/>
        <w:topLinePunct w:val="0"/>
        <w:autoSpaceDE/>
        <w:autoSpaceDN/>
        <w:bidi w:val="0"/>
        <w:adjustRightInd/>
        <w:snapToGrid/>
        <w:spacing w:line="240" w:lineRule="auto"/>
        <w:ind w:firstLine="402" w:firstLineChars="200"/>
        <w:textAlignment w:val="auto"/>
        <w:rPr>
          <w:rFonts w:hint="default"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rPr>
        <w:t>2、服务内容</w:t>
      </w:r>
      <w:r>
        <w:rPr>
          <w:rFonts w:hint="eastAsia" w:ascii="仿宋" w:hAnsi="仿宋" w:eastAsia="仿宋" w:cs="仿宋"/>
          <w:b/>
          <w:color w:val="auto"/>
          <w:sz w:val="20"/>
          <w:szCs w:val="20"/>
          <w:highlight w:val="none"/>
          <w:lang w:val="en-US" w:eastAsia="zh-CN"/>
        </w:rPr>
        <w:t>及要求</w:t>
      </w:r>
    </w:p>
    <w:p w14:paraId="26403E05">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default"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rPr>
        <w:t>（一）</w:t>
      </w:r>
      <w:r>
        <w:rPr>
          <w:rFonts w:hint="eastAsia" w:ascii="仿宋" w:hAnsi="仿宋" w:eastAsia="仿宋" w:cs="仿宋"/>
          <w:color w:val="auto"/>
          <w:sz w:val="20"/>
          <w:szCs w:val="20"/>
          <w:highlight w:val="none"/>
          <w:lang w:val="en-US" w:eastAsia="zh-CN"/>
        </w:rPr>
        <w:t>服务内容</w:t>
      </w:r>
    </w:p>
    <w:p w14:paraId="54CC0132">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lang w:val="en-US" w:eastAsia="zh-CN"/>
        </w:rPr>
        <w:t>1</w:t>
      </w:r>
      <w:r>
        <w:rPr>
          <w:rFonts w:hint="eastAsia" w:ascii="仿宋" w:hAnsi="仿宋" w:eastAsia="仿宋" w:cs="仿宋"/>
          <w:color w:val="auto"/>
          <w:sz w:val="20"/>
          <w:szCs w:val="20"/>
          <w:highlight w:val="none"/>
          <w:lang w:eastAsia="zh-CN"/>
        </w:rPr>
        <w:t>）保安</w:t>
      </w:r>
      <w:r>
        <w:rPr>
          <w:rFonts w:hint="eastAsia" w:ascii="仿宋" w:hAnsi="仿宋" w:eastAsia="仿宋" w:cs="仿宋"/>
          <w:color w:val="auto"/>
          <w:sz w:val="20"/>
          <w:szCs w:val="20"/>
          <w:highlight w:val="none"/>
        </w:rPr>
        <w:t>执勤服务​​</w:t>
      </w:r>
    </w:p>
    <w:p w14:paraId="30C858B8">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①</w:t>
      </w:r>
      <w:r>
        <w:rPr>
          <w:rFonts w:hint="eastAsia" w:ascii="仿宋" w:hAnsi="仿宋" w:eastAsia="仿宋" w:cs="仿宋"/>
          <w:color w:val="auto"/>
          <w:sz w:val="20"/>
          <w:szCs w:val="20"/>
          <w:highlight w:val="none"/>
        </w:rPr>
        <w:t>重大活动期间负责人员出入登记、安全检查、秩序维护；</w:t>
      </w:r>
    </w:p>
    <w:p w14:paraId="21D470A5">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②</w:t>
      </w:r>
      <w:r>
        <w:rPr>
          <w:rFonts w:hint="eastAsia" w:ascii="仿宋" w:hAnsi="仿宋" w:eastAsia="仿宋" w:cs="仿宋"/>
          <w:color w:val="auto"/>
          <w:sz w:val="20"/>
          <w:szCs w:val="20"/>
          <w:highlight w:val="none"/>
        </w:rPr>
        <w:t>重点区域巡逻（如停车场、办公楼出入口、敏感办公区）；</w:t>
      </w:r>
    </w:p>
    <w:p w14:paraId="05259791">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③</w:t>
      </w:r>
      <w:r>
        <w:rPr>
          <w:rFonts w:hint="eastAsia" w:ascii="仿宋" w:hAnsi="仿宋" w:eastAsia="仿宋" w:cs="仿宋"/>
          <w:color w:val="auto"/>
          <w:sz w:val="20"/>
          <w:szCs w:val="20"/>
          <w:highlight w:val="none"/>
        </w:rPr>
        <w:t>突发事件维稳​​</w:t>
      </w:r>
    </w:p>
    <w:p w14:paraId="74436157">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2</w:t>
      </w:r>
      <w:r>
        <w:rPr>
          <w:rFonts w:hint="eastAsia" w:ascii="仿宋" w:hAnsi="仿宋" w:eastAsia="仿宋" w:cs="仿宋"/>
          <w:color w:val="auto"/>
          <w:sz w:val="20"/>
          <w:szCs w:val="20"/>
          <w:highlight w:val="none"/>
        </w:rPr>
        <w:t>）交通疏导服务​​</w:t>
      </w:r>
    </w:p>
    <w:p w14:paraId="103E97B1">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①</w:t>
      </w:r>
      <w:r>
        <w:rPr>
          <w:rFonts w:hint="eastAsia" w:ascii="仿宋" w:hAnsi="仿宋" w:eastAsia="仿宋" w:cs="仿宋"/>
          <w:color w:val="auto"/>
          <w:sz w:val="20"/>
          <w:szCs w:val="20"/>
          <w:highlight w:val="none"/>
        </w:rPr>
        <w:t>停车场引导、车辆停放规范管理；</w:t>
      </w:r>
    </w:p>
    <w:p w14:paraId="610A9A06">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②</w:t>
      </w:r>
      <w:r>
        <w:rPr>
          <w:rFonts w:hint="eastAsia" w:ascii="仿宋" w:hAnsi="仿宋" w:eastAsia="仿宋" w:cs="仿宋"/>
          <w:color w:val="auto"/>
          <w:sz w:val="20"/>
          <w:szCs w:val="20"/>
          <w:highlight w:val="none"/>
        </w:rPr>
        <w:t>信访高峰期周边交通秩序维护。</w:t>
      </w:r>
    </w:p>
    <w:p w14:paraId="471EE3CB">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3</w:t>
      </w:r>
      <w:r>
        <w:rPr>
          <w:rFonts w:hint="eastAsia" w:ascii="仿宋" w:hAnsi="仿宋" w:eastAsia="仿宋" w:cs="仿宋"/>
          <w:color w:val="auto"/>
          <w:sz w:val="20"/>
          <w:szCs w:val="20"/>
          <w:highlight w:val="none"/>
        </w:rPr>
        <w:t>）其他增值服务​​</w:t>
      </w:r>
    </w:p>
    <w:p w14:paraId="48C31197">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①</w:t>
      </w:r>
      <w:r>
        <w:rPr>
          <w:rFonts w:hint="eastAsia" w:ascii="仿宋" w:hAnsi="仿宋" w:eastAsia="仿宋" w:cs="仿宋"/>
          <w:color w:val="auto"/>
          <w:sz w:val="20"/>
          <w:szCs w:val="20"/>
          <w:highlight w:val="none"/>
        </w:rPr>
        <w:t>协助</w:t>
      </w:r>
      <w:r>
        <w:rPr>
          <w:rFonts w:hint="eastAsia" w:ascii="仿宋" w:hAnsi="仿宋" w:eastAsia="仿宋" w:cs="仿宋"/>
          <w:color w:val="auto"/>
          <w:sz w:val="20"/>
          <w:szCs w:val="20"/>
          <w:highlight w:val="none"/>
          <w:lang w:val="en-US" w:eastAsia="zh-CN"/>
        </w:rPr>
        <w:t>甲方</w:t>
      </w:r>
      <w:r>
        <w:rPr>
          <w:rFonts w:hint="eastAsia" w:ascii="仿宋" w:hAnsi="仿宋" w:eastAsia="仿宋" w:cs="仿宋"/>
          <w:color w:val="auto"/>
          <w:sz w:val="20"/>
          <w:szCs w:val="20"/>
          <w:highlight w:val="none"/>
        </w:rPr>
        <w:t>开展安全宣传教育；</w:t>
      </w:r>
    </w:p>
    <w:p w14:paraId="11AE998A">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②</w:t>
      </w:r>
      <w:r>
        <w:rPr>
          <w:rFonts w:hint="eastAsia" w:ascii="仿宋" w:hAnsi="仿宋" w:eastAsia="仿宋" w:cs="仿宋"/>
          <w:color w:val="auto"/>
          <w:sz w:val="20"/>
          <w:szCs w:val="20"/>
          <w:highlight w:val="none"/>
        </w:rPr>
        <w:t>特殊节日或会议期间的</w:t>
      </w:r>
      <w:r>
        <w:rPr>
          <w:rFonts w:hint="eastAsia" w:ascii="仿宋" w:hAnsi="仿宋" w:eastAsia="仿宋" w:cs="仿宋"/>
          <w:color w:val="auto"/>
          <w:sz w:val="20"/>
          <w:szCs w:val="20"/>
          <w:highlight w:val="none"/>
          <w:lang w:eastAsia="zh-CN"/>
        </w:rPr>
        <w:t>保安</w:t>
      </w:r>
      <w:r>
        <w:rPr>
          <w:rFonts w:hint="eastAsia" w:ascii="仿宋" w:hAnsi="仿宋" w:eastAsia="仿宋" w:cs="仿宋"/>
          <w:color w:val="auto"/>
          <w:sz w:val="20"/>
          <w:szCs w:val="20"/>
          <w:highlight w:val="none"/>
        </w:rPr>
        <w:t>升级。</w:t>
      </w:r>
    </w:p>
    <w:p w14:paraId="5EAC8E5B">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服务要求</w:t>
      </w:r>
    </w:p>
    <w:p w14:paraId="0EAE4844">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1、人员资质​​</w:t>
      </w:r>
    </w:p>
    <w:p w14:paraId="2D8DBA7C">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①保安人员需持《保安员证》持证率100%；</w:t>
      </w:r>
    </w:p>
    <w:p w14:paraId="1D3DC5F3">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②保安队伍负责人需具备3年以上</w:t>
      </w:r>
      <w:r>
        <w:rPr>
          <w:rFonts w:hint="eastAsia" w:ascii="仿宋" w:hAnsi="仿宋" w:eastAsia="仿宋" w:cs="仿宋"/>
          <w:color w:val="auto"/>
          <w:sz w:val="20"/>
          <w:szCs w:val="20"/>
          <w:highlight w:val="none"/>
          <w:lang w:eastAsia="zh-CN"/>
        </w:rPr>
        <w:t>保安</w:t>
      </w:r>
      <w:r>
        <w:rPr>
          <w:rFonts w:hint="eastAsia" w:ascii="仿宋" w:hAnsi="仿宋" w:eastAsia="仿宋" w:cs="仿宋"/>
          <w:color w:val="auto"/>
          <w:sz w:val="20"/>
          <w:szCs w:val="20"/>
          <w:highlight w:val="none"/>
        </w:rPr>
        <w:t>管理经验，熟悉政府机关</w:t>
      </w:r>
      <w:r>
        <w:rPr>
          <w:rFonts w:hint="eastAsia" w:ascii="仿宋" w:hAnsi="仿宋" w:eastAsia="仿宋" w:cs="仿宋"/>
          <w:color w:val="auto"/>
          <w:sz w:val="20"/>
          <w:szCs w:val="20"/>
          <w:highlight w:val="none"/>
          <w:lang w:eastAsia="zh-CN"/>
        </w:rPr>
        <w:t>保安</w:t>
      </w:r>
      <w:r>
        <w:rPr>
          <w:rFonts w:hint="eastAsia" w:ascii="仿宋" w:hAnsi="仿宋" w:eastAsia="仿宋" w:cs="仿宋"/>
          <w:color w:val="auto"/>
          <w:sz w:val="20"/>
          <w:szCs w:val="20"/>
          <w:highlight w:val="none"/>
        </w:rPr>
        <w:t>流程。</w:t>
      </w:r>
    </w:p>
    <w:p w14:paraId="51DB8450">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2、人员配备</w:t>
      </w:r>
    </w:p>
    <w:p w14:paraId="30A8E681">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乙方</w:t>
      </w:r>
      <w:r>
        <w:rPr>
          <w:rFonts w:hint="eastAsia" w:ascii="仿宋" w:hAnsi="仿宋" w:eastAsia="仿宋" w:cs="仿宋"/>
          <w:color w:val="auto"/>
          <w:sz w:val="20"/>
          <w:szCs w:val="20"/>
          <w:highlight w:val="none"/>
        </w:rPr>
        <w:t>需根据项目实际情况配备相应的保安人员。若遇重大活动或突发事件，</w:t>
      </w:r>
      <w:r>
        <w:rPr>
          <w:rFonts w:hint="eastAsia" w:ascii="仿宋" w:hAnsi="仿宋" w:eastAsia="仿宋" w:cs="仿宋"/>
          <w:color w:val="auto"/>
          <w:sz w:val="20"/>
          <w:szCs w:val="20"/>
          <w:highlight w:val="none"/>
          <w:lang w:val="en-US" w:eastAsia="zh-CN"/>
        </w:rPr>
        <w:t>乙方</w:t>
      </w:r>
      <w:r>
        <w:rPr>
          <w:rFonts w:hint="eastAsia" w:ascii="仿宋" w:hAnsi="仿宋" w:eastAsia="仿宋" w:cs="仿宋"/>
          <w:color w:val="auto"/>
          <w:sz w:val="20"/>
          <w:szCs w:val="20"/>
          <w:highlight w:val="none"/>
        </w:rPr>
        <w:t>须无条件响应</w:t>
      </w:r>
      <w:r>
        <w:rPr>
          <w:rFonts w:hint="eastAsia" w:ascii="仿宋" w:hAnsi="仿宋" w:eastAsia="仿宋" w:cs="仿宋"/>
          <w:color w:val="auto"/>
          <w:sz w:val="20"/>
          <w:szCs w:val="20"/>
          <w:highlight w:val="none"/>
          <w:lang w:val="en-US" w:eastAsia="zh-CN"/>
        </w:rPr>
        <w:t>甲方</w:t>
      </w:r>
      <w:r>
        <w:rPr>
          <w:rFonts w:hint="eastAsia" w:ascii="仿宋" w:hAnsi="仿宋" w:eastAsia="仿宋" w:cs="仿宋"/>
          <w:color w:val="auto"/>
          <w:sz w:val="20"/>
          <w:szCs w:val="20"/>
          <w:highlight w:val="none"/>
        </w:rPr>
        <w:t>要求及时增减保安人员。</w:t>
      </w:r>
    </w:p>
    <w:p w14:paraId="582A958C">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3</w:t>
      </w:r>
      <w:r>
        <w:rPr>
          <w:rFonts w:hint="eastAsia" w:ascii="仿宋" w:hAnsi="仿宋" w:eastAsia="仿宋" w:cs="仿宋"/>
          <w:color w:val="auto"/>
          <w:sz w:val="20"/>
          <w:szCs w:val="20"/>
          <w:highlight w:val="none"/>
        </w:rPr>
        <w:t>、培训要求​​</w:t>
      </w:r>
    </w:p>
    <w:p w14:paraId="517F8CD0">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①每月至少开展反恐演练、消防培训、突发事件处置培训；</w:t>
      </w:r>
    </w:p>
    <w:p w14:paraId="5E9AC9FE">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②提供培训记录、考核结果及演练视频存档。</w:t>
      </w:r>
    </w:p>
    <w:p w14:paraId="117AA91E">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、应急预案​​</w:t>
      </w:r>
    </w:p>
    <w:p w14:paraId="6DBDDEA7">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①提交《信访维稳</w:t>
      </w:r>
      <w:r>
        <w:rPr>
          <w:rFonts w:hint="eastAsia" w:ascii="仿宋" w:hAnsi="仿宋" w:eastAsia="仿宋" w:cs="仿宋"/>
          <w:color w:val="auto"/>
          <w:sz w:val="20"/>
          <w:szCs w:val="20"/>
          <w:highlight w:val="none"/>
          <w:lang w:eastAsia="zh-CN"/>
        </w:rPr>
        <w:t>保安</w:t>
      </w:r>
      <w:r>
        <w:rPr>
          <w:rFonts w:hint="eastAsia" w:ascii="仿宋" w:hAnsi="仿宋" w:eastAsia="仿宋" w:cs="仿宋"/>
          <w:color w:val="auto"/>
          <w:sz w:val="20"/>
          <w:szCs w:val="20"/>
          <w:highlight w:val="none"/>
        </w:rPr>
        <w:t>应急预案》，涵盖群体冲突、暴力事件、公共卫生事件等场景；</w:t>
      </w:r>
    </w:p>
    <w:p w14:paraId="7E87D4C8">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②每季度组织实战演练，由采购</w:t>
      </w:r>
      <w:r>
        <w:rPr>
          <w:rFonts w:hint="eastAsia" w:ascii="仿宋" w:hAnsi="仿宋" w:eastAsia="仿宋" w:cs="仿宋"/>
          <w:color w:val="auto"/>
          <w:sz w:val="20"/>
          <w:szCs w:val="20"/>
          <w:highlight w:val="none"/>
          <w:lang w:val="en-US" w:eastAsia="zh-CN"/>
        </w:rPr>
        <w:t>人</w:t>
      </w:r>
      <w:r>
        <w:rPr>
          <w:rFonts w:hint="eastAsia" w:ascii="仿宋" w:hAnsi="仿宋" w:eastAsia="仿宋" w:cs="仿宋"/>
          <w:color w:val="auto"/>
          <w:sz w:val="20"/>
          <w:szCs w:val="20"/>
          <w:highlight w:val="none"/>
        </w:rPr>
        <w:t>参与验收</w:t>
      </w:r>
    </w:p>
    <w:p w14:paraId="26055F8C">
      <w:pPr>
        <w:keepNext w:val="0"/>
        <w:keepLines w:val="0"/>
        <w:pageBreakBefore w:val="0"/>
        <w:widowControl w:val="0"/>
        <w:kinsoku/>
        <w:wordWrap/>
        <w:overflowPunct/>
        <w:topLinePunct w:val="0"/>
        <w:autoSpaceDE/>
        <w:autoSpaceDN/>
        <w:bidi w:val="0"/>
        <w:adjustRightInd/>
        <w:snapToGrid/>
        <w:spacing w:line="240" w:lineRule="auto"/>
        <w:ind w:firstLine="402" w:firstLineChars="200"/>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3、</w:t>
      </w:r>
      <w:r>
        <w:rPr>
          <w:rFonts w:hint="eastAsia" w:ascii="仿宋" w:hAnsi="仿宋" w:eastAsia="仿宋" w:cs="仿宋"/>
          <w:b/>
          <w:bCs/>
          <w:color w:val="auto"/>
          <w:sz w:val="20"/>
          <w:szCs w:val="20"/>
          <w:highlight w:val="none"/>
        </w:rPr>
        <w:t>技术要求</w:t>
      </w:r>
    </w:p>
    <w:p w14:paraId="2E283CC5">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lang w:val="en-US" w:eastAsia="zh-CN"/>
        </w:rPr>
        <w:t>1</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lang w:val="en-US" w:eastAsia="zh-CN"/>
        </w:rPr>
        <w:t>保安设备标准</w:t>
      </w:r>
    </w:p>
    <w:p w14:paraId="625CD241">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配备对讲机、强光手电、防暴棍等基础装备；鼓励使用智能安防设备（如人脸识别、智能门禁，需与管委会系统兼容）。</w:t>
      </w:r>
    </w:p>
    <w:p w14:paraId="44BA5A93">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lang w:val="en-US" w:eastAsia="zh-CN"/>
        </w:rPr>
        <w:t>2</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lang w:val="en-US" w:eastAsia="zh-CN"/>
        </w:rPr>
        <w:t>应急联动机制</w:t>
      </w:r>
    </w:p>
    <w:p w14:paraId="4DA8EF27">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24小时对接应急、公安、消防等部门，建立快速响应流程。</w:t>
      </w:r>
    </w:p>
    <w:p w14:paraId="32A23E7A">
      <w:pPr>
        <w:keepNext w:val="0"/>
        <w:keepLines w:val="0"/>
        <w:pageBreakBefore w:val="0"/>
        <w:widowControl w:val="0"/>
        <w:kinsoku/>
        <w:wordWrap/>
        <w:overflowPunct/>
        <w:topLinePunct w:val="0"/>
        <w:autoSpaceDE/>
        <w:autoSpaceDN/>
        <w:bidi w:val="0"/>
        <w:adjustRightInd/>
        <w:snapToGrid/>
        <w:spacing w:line="240" w:lineRule="auto"/>
        <w:ind w:firstLine="402" w:firstLineChars="200"/>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、服务期限</w:t>
      </w:r>
    </w:p>
    <w:p w14:paraId="1F4853CD">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default"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eastAsia="zh-CN"/>
        </w:rPr>
        <w:t>1年</w:t>
      </w:r>
      <w:r>
        <w:rPr>
          <w:rFonts w:hint="eastAsia" w:ascii="仿宋" w:hAnsi="仿宋" w:eastAsia="仿宋" w:cs="仿宋"/>
          <w:color w:val="auto"/>
          <w:sz w:val="20"/>
          <w:szCs w:val="20"/>
          <w:highlight w:val="none"/>
          <w:lang w:val="en-US" w:eastAsia="zh-CN"/>
        </w:rPr>
        <w:t>。</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val="en-US" w:eastAsia="zh-CN"/>
        </w:rPr>
        <w:t>年</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val="en-US" w:eastAsia="zh-CN"/>
        </w:rPr>
        <w:t>月</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val="en-US" w:eastAsia="zh-CN"/>
        </w:rPr>
        <w:t>日起至</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val="en-US" w:eastAsia="zh-CN"/>
        </w:rPr>
        <w:t>年</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val="en-US" w:eastAsia="zh-CN"/>
        </w:rPr>
        <w:t>月</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val="en-US" w:eastAsia="zh-CN"/>
        </w:rPr>
        <w:t>日止。</w:t>
      </w:r>
    </w:p>
    <w:p w14:paraId="6A837E16">
      <w:pPr>
        <w:keepNext w:val="0"/>
        <w:keepLines w:val="0"/>
        <w:pageBreakBefore w:val="0"/>
        <w:widowControl w:val="0"/>
        <w:kinsoku/>
        <w:wordWrap/>
        <w:overflowPunct/>
        <w:topLinePunct w:val="0"/>
        <w:autoSpaceDE/>
        <w:autoSpaceDN/>
        <w:bidi w:val="0"/>
        <w:adjustRightInd/>
        <w:snapToGrid/>
        <w:spacing w:line="240" w:lineRule="auto"/>
        <w:ind w:firstLine="402" w:firstLineChars="200"/>
        <w:textAlignment w:val="auto"/>
        <w:rPr>
          <w:rFonts w:hint="eastAsia" w:ascii="仿宋" w:hAnsi="仿宋" w:eastAsia="仿宋" w:cs="仿宋"/>
          <w:b/>
          <w:color w:val="auto"/>
          <w:sz w:val="20"/>
          <w:szCs w:val="20"/>
          <w:highlight w:val="none"/>
          <w:lang w:eastAsia="zh-CN"/>
        </w:rPr>
      </w:pPr>
      <w:r>
        <w:rPr>
          <w:rFonts w:hint="eastAsia" w:ascii="仿宋" w:hAnsi="仿宋" w:eastAsia="仿宋" w:cs="仿宋"/>
          <w:b/>
          <w:color w:val="auto"/>
          <w:sz w:val="20"/>
          <w:szCs w:val="20"/>
          <w:highlight w:val="none"/>
        </w:rPr>
        <w:t>5、合同</w:t>
      </w:r>
      <w:r>
        <w:rPr>
          <w:rFonts w:hint="eastAsia" w:ascii="仿宋" w:hAnsi="仿宋" w:eastAsia="仿宋" w:cs="仿宋"/>
          <w:b/>
          <w:color w:val="auto"/>
          <w:sz w:val="20"/>
          <w:szCs w:val="20"/>
          <w:highlight w:val="none"/>
          <w:lang w:val="en-US" w:eastAsia="zh-CN"/>
        </w:rPr>
        <w:t>价款</w:t>
      </w:r>
    </w:p>
    <w:p w14:paraId="3C4D641F">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bCs/>
          <w:color w:val="auto"/>
          <w:sz w:val="20"/>
          <w:szCs w:val="20"/>
          <w:highlight w:val="none"/>
        </w:rPr>
        <w:t>(1)</w:t>
      </w:r>
      <w:r>
        <w:rPr>
          <w:rFonts w:hint="eastAsia" w:ascii="仿宋" w:hAnsi="仿宋" w:eastAsia="仿宋" w:cs="仿宋"/>
          <w:color w:val="auto"/>
          <w:sz w:val="20"/>
          <w:szCs w:val="20"/>
          <w:highlight w:val="none"/>
        </w:rPr>
        <w:t>合同</w:t>
      </w:r>
      <w:r>
        <w:rPr>
          <w:rFonts w:hint="eastAsia" w:ascii="仿宋" w:hAnsi="仿宋" w:eastAsia="仿宋" w:cs="仿宋"/>
          <w:color w:val="auto"/>
          <w:sz w:val="20"/>
          <w:szCs w:val="20"/>
          <w:highlight w:val="none"/>
          <w:lang w:val="en-US" w:eastAsia="zh-CN"/>
        </w:rPr>
        <w:t>价款方式：固定单价</w:t>
      </w:r>
    </w:p>
    <w:p w14:paraId="6FDE511A">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bCs/>
          <w:color w:val="auto"/>
          <w:sz w:val="20"/>
          <w:szCs w:val="20"/>
          <w:highlight w:val="none"/>
        </w:rPr>
        <w:t>(</w:t>
      </w:r>
      <w:r>
        <w:rPr>
          <w:rFonts w:hint="eastAsia" w:ascii="仿宋" w:hAnsi="仿宋" w:eastAsia="仿宋" w:cs="仿宋"/>
          <w:bCs/>
          <w:color w:val="auto"/>
          <w:sz w:val="20"/>
          <w:szCs w:val="20"/>
          <w:highlight w:val="none"/>
          <w:lang w:val="en-US" w:eastAsia="zh-CN"/>
        </w:rPr>
        <w:t>2</w:t>
      </w:r>
      <w:r>
        <w:rPr>
          <w:rFonts w:hint="eastAsia" w:ascii="仿宋" w:hAnsi="仿宋" w:eastAsia="仿宋" w:cs="仿宋"/>
          <w:bCs/>
          <w:color w:val="auto"/>
          <w:sz w:val="20"/>
          <w:szCs w:val="20"/>
          <w:highlight w:val="none"/>
        </w:rPr>
        <w:t>)</w:t>
      </w:r>
      <w:r>
        <w:rPr>
          <w:rFonts w:hint="eastAsia" w:ascii="仿宋" w:hAnsi="仿宋" w:eastAsia="仿宋" w:cs="仿宋"/>
          <w:color w:val="auto"/>
          <w:sz w:val="20"/>
          <w:szCs w:val="20"/>
          <w:highlight w:val="none"/>
        </w:rPr>
        <w:t>本合同</w:t>
      </w:r>
      <w:r>
        <w:rPr>
          <w:rFonts w:hint="eastAsia" w:ascii="仿宋" w:hAnsi="仿宋" w:eastAsia="仿宋" w:cs="仿宋"/>
          <w:color w:val="auto"/>
          <w:sz w:val="20"/>
          <w:szCs w:val="20"/>
          <w:highlight w:val="none"/>
          <w:lang w:val="en-US" w:eastAsia="zh-CN"/>
        </w:rPr>
        <w:t>暂定</w:t>
      </w:r>
      <w:r>
        <w:rPr>
          <w:rFonts w:hint="eastAsia" w:ascii="仿宋" w:hAnsi="仿宋" w:eastAsia="仿宋" w:cs="仿宋"/>
          <w:color w:val="auto"/>
          <w:sz w:val="20"/>
          <w:szCs w:val="20"/>
          <w:highlight w:val="none"/>
        </w:rPr>
        <w:t>总价</w:t>
      </w:r>
      <w:r>
        <w:rPr>
          <w:rFonts w:hint="eastAsia" w:ascii="仿宋" w:hAnsi="仿宋" w:eastAsia="仿宋" w:cs="仿宋"/>
          <w:color w:val="auto"/>
          <w:sz w:val="20"/>
          <w:szCs w:val="20"/>
          <w:highlight w:val="none"/>
          <w:lang w:val="en-US" w:eastAsia="zh-CN"/>
        </w:rPr>
        <w:t>为（含税）</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大写：</w:t>
      </w:r>
      <w:r>
        <w:rPr>
          <w:rFonts w:hint="eastAsia" w:ascii="仿宋" w:hAnsi="仿宋" w:eastAsia="仿宋" w:cs="仿宋"/>
          <w:color w:val="auto"/>
          <w:sz w:val="20"/>
          <w:szCs w:val="20"/>
          <w:highlight w:val="none"/>
          <w:u w:val="single"/>
          <w:lang w:val="en-US" w:eastAsia="zh-CN"/>
        </w:rPr>
        <w:t>壹拾万元整</w:t>
      </w:r>
      <w:r>
        <w:rPr>
          <w:rFonts w:hint="eastAsia" w:ascii="仿宋" w:hAnsi="仿宋" w:eastAsia="仿宋" w:cs="仿宋"/>
          <w:color w:val="auto"/>
          <w:sz w:val="20"/>
          <w:szCs w:val="20"/>
          <w:highlight w:val="none"/>
          <w:u w:val="none"/>
          <w:lang w:val="en-US" w:eastAsia="zh-CN"/>
        </w:rPr>
        <w:t>，小写：¥</w:t>
      </w:r>
      <w:r>
        <w:rPr>
          <w:rFonts w:hint="eastAsia" w:ascii="仿宋" w:hAnsi="仿宋" w:eastAsia="仿宋" w:cs="仿宋"/>
          <w:color w:val="auto"/>
          <w:sz w:val="20"/>
          <w:szCs w:val="20"/>
          <w:highlight w:val="none"/>
          <w:u w:val="single"/>
          <w:lang w:val="en-US" w:eastAsia="zh-CN"/>
        </w:rPr>
        <w:t>100000.00</w:t>
      </w:r>
      <w:r>
        <w:rPr>
          <w:rFonts w:hint="eastAsia" w:ascii="仿宋" w:hAnsi="仿宋" w:eastAsia="仿宋" w:cs="仿宋"/>
          <w:color w:val="auto"/>
          <w:sz w:val="20"/>
          <w:szCs w:val="20"/>
          <w:highlight w:val="none"/>
          <w:u w:val="none"/>
          <w:lang w:val="en-US" w:eastAsia="zh-CN"/>
        </w:rPr>
        <w:t>元</w:t>
      </w:r>
      <w:r>
        <w:rPr>
          <w:rFonts w:hint="eastAsia" w:ascii="仿宋" w:hAnsi="仿宋" w:eastAsia="仿宋" w:cs="仿宋"/>
          <w:color w:val="auto"/>
          <w:sz w:val="20"/>
          <w:szCs w:val="20"/>
          <w:highlight w:val="none"/>
        </w:rPr>
        <w:t>。</w:t>
      </w:r>
    </w:p>
    <w:p w14:paraId="27732C40">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本合同单价：</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元/人·</w:t>
      </w:r>
      <w:r>
        <w:rPr>
          <w:rFonts w:hint="eastAsia" w:ascii="仿宋" w:hAnsi="仿宋" w:eastAsia="仿宋" w:cs="仿宋"/>
          <w:bCs/>
          <w:color w:val="auto"/>
          <w:sz w:val="20"/>
          <w:szCs w:val="20"/>
          <w:highlight w:val="none"/>
          <w:lang w:val="en-US" w:eastAsia="zh-CN"/>
        </w:rPr>
        <w:t>天</w:t>
      </w:r>
      <w:r>
        <w:rPr>
          <w:rFonts w:hint="eastAsia" w:ascii="仿宋" w:hAnsi="仿宋" w:eastAsia="仿宋" w:cs="仿宋"/>
          <w:bCs/>
          <w:color w:val="auto"/>
          <w:sz w:val="20"/>
          <w:szCs w:val="20"/>
          <w:highlight w:val="none"/>
        </w:rPr>
        <w:t>。</w:t>
      </w:r>
      <w:r>
        <w:rPr>
          <w:rFonts w:hint="eastAsia" w:ascii="仿宋" w:hAnsi="仿宋" w:eastAsia="仿宋" w:cs="仿宋"/>
          <w:bCs/>
          <w:color w:val="auto"/>
          <w:sz w:val="20"/>
          <w:szCs w:val="20"/>
          <w:highlight w:val="none"/>
          <w:lang w:val="en-US" w:eastAsia="zh-CN"/>
        </w:rPr>
        <w:t>乙方按照甲方需求配备保安人员。</w:t>
      </w:r>
    </w:p>
    <w:p w14:paraId="35D43C9B">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color w:val="auto"/>
          <w:sz w:val="20"/>
          <w:szCs w:val="20"/>
          <w:highlight w:val="none"/>
        </w:rPr>
        <w:t>本合同</w:t>
      </w:r>
      <w:r>
        <w:rPr>
          <w:rFonts w:hint="eastAsia" w:ascii="仿宋" w:hAnsi="仿宋" w:eastAsia="仿宋" w:cs="仿宋"/>
          <w:color w:val="auto"/>
          <w:sz w:val="20"/>
          <w:szCs w:val="20"/>
          <w:highlight w:val="none"/>
          <w:lang w:val="en-US" w:eastAsia="zh-CN"/>
        </w:rPr>
        <w:t>单价</w:t>
      </w:r>
      <w:r>
        <w:rPr>
          <w:rFonts w:hint="eastAsia" w:ascii="仿宋" w:hAnsi="仿宋" w:eastAsia="仿宋" w:cs="仿宋"/>
          <w:bCs/>
          <w:color w:val="auto"/>
          <w:sz w:val="20"/>
          <w:szCs w:val="20"/>
          <w:highlight w:val="none"/>
        </w:rPr>
        <w:t>应是乙方正确、全面完成本项目所述全部工作内容的全部报酬和一切费用，应包含人员工资、装备采购、保险、管理费、税费，利润</w:t>
      </w:r>
      <w:r>
        <w:rPr>
          <w:rFonts w:hint="eastAsia" w:ascii="仿宋" w:hAnsi="仿宋" w:eastAsia="仿宋" w:cs="仿宋"/>
          <w:color w:val="auto"/>
          <w:sz w:val="20"/>
          <w:szCs w:val="20"/>
          <w:highlight w:val="none"/>
        </w:rPr>
        <w:t>以及全部风险的总费用。</w:t>
      </w:r>
    </w:p>
    <w:p w14:paraId="26A05B5E">
      <w:pPr>
        <w:keepNext w:val="0"/>
        <w:keepLines w:val="0"/>
        <w:pageBreakBefore w:val="0"/>
        <w:widowControl w:val="0"/>
        <w:kinsoku/>
        <w:wordWrap/>
        <w:overflowPunct/>
        <w:topLinePunct w:val="0"/>
        <w:autoSpaceDE/>
        <w:autoSpaceDN/>
        <w:bidi w:val="0"/>
        <w:adjustRightInd/>
        <w:snapToGrid/>
        <w:spacing w:line="240" w:lineRule="auto"/>
        <w:ind w:firstLine="402" w:firstLineChars="200"/>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6、付款方式</w:t>
      </w:r>
    </w:p>
    <w:p w14:paraId="30793705">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default" w:ascii="仿宋" w:hAnsi="仿宋" w:eastAsia="仿宋" w:cs="仿宋"/>
          <w:bCs/>
          <w:color w:val="auto"/>
          <w:sz w:val="20"/>
          <w:szCs w:val="20"/>
          <w:highlight w:val="none"/>
          <w:lang w:val="en-US" w:eastAsia="zh-CN"/>
        </w:rPr>
      </w:pPr>
      <w:r>
        <w:rPr>
          <w:rFonts w:hint="eastAsia" w:ascii="仿宋" w:hAnsi="仿宋" w:eastAsia="仿宋" w:cs="仿宋"/>
          <w:bCs/>
          <w:color w:val="auto"/>
          <w:sz w:val="20"/>
          <w:szCs w:val="20"/>
          <w:highlight w:val="none"/>
        </w:rPr>
        <w:t>(1)</w:t>
      </w:r>
      <w:r>
        <w:rPr>
          <w:rFonts w:hint="eastAsia" w:ascii="仿宋" w:hAnsi="仿宋" w:eastAsia="仿宋" w:cs="仿宋"/>
          <w:bCs/>
          <w:color w:val="auto"/>
          <w:sz w:val="20"/>
          <w:szCs w:val="20"/>
          <w:highlight w:val="none"/>
          <w:lang w:val="en-US" w:eastAsia="zh-CN"/>
        </w:rPr>
        <w:t>甲方对乙方</w:t>
      </w:r>
      <w:r>
        <w:rPr>
          <w:rFonts w:hint="eastAsia" w:ascii="仿宋" w:hAnsi="仿宋" w:eastAsia="仿宋" w:cs="仿宋"/>
          <w:bCs/>
          <w:color w:val="auto"/>
          <w:sz w:val="20"/>
          <w:szCs w:val="20"/>
          <w:highlight w:val="none"/>
          <w:lang w:eastAsia="zh-CN"/>
        </w:rPr>
        <w:t>保安服务情况</w:t>
      </w:r>
      <w:r>
        <w:rPr>
          <w:rFonts w:hint="eastAsia" w:ascii="仿宋" w:hAnsi="仿宋" w:eastAsia="仿宋" w:cs="仿宋"/>
          <w:bCs/>
          <w:color w:val="auto"/>
          <w:sz w:val="20"/>
          <w:szCs w:val="20"/>
          <w:highlight w:val="none"/>
          <w:lang w:val="en-US" w:eastAsia="zh-CN"/>
        </w:rPr>
        <w:t>每月</w:t>
      </w:r>
      <w:r>
        <w:rPr>
          <w:rFonts w:hint="eastAsia" w:ascii="仿宋" w:hAnsi="仿宋" w:eastAsia="仿宋" w:cs="仿宋"/>
          <w:bCs/>
          <w:color w:val="auto"/>
          <w:sz w:val="20"/>
          <w:szCs w:val="20"/>
          <w:highlight w:val="none"/>
          <w:lang w:eastAsia="zh-CN"/>
        </w:rPr>
        <w:t>进行考核，</w:t>
      </w:r>
      <w:r>
        <w:rPr>
          <w:rFonts w:hint="eastAsia" w:ascii="仿宋" w:hAnsi="仿宋" w:eastAsia="仿宋" w:cs="仿宋"/>
          <w:bCs/>
          <w:color w:val="auto"/>
          <w:sz w:val="20"/>
          <w:szCs w:val="20"/>
          <w:highlight w:val="none"/>
          <w:lang w:val="en-US" w:eastAsia="zh-CN"/>
        </w:rPr>
        <w:t>服务期满后，乙方</w:t>
      </w:r>
      <w:r>
        <w:rPr>
          <w:rFonts w:hint="eastAsia" w:ascii="仿宋" w:hAnsi="仿宋" w:eastAsia="仿宋" w:cs="仿宋"/>
          <w:bCs/>
          <w:color w:val="auto"/>
          <w:sz w:val="20"/>
          <w:szCs w:val="20"/>
          <w:highlight w:val="none"/>
        </w:rPr>
        <w:t>提交服务报告</w:t>
      </w: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lang w:val="en-US" w:eastAsia="zh-CN"/>
        </w:rPr>
        <w:t>并经</w:t>
      </w:r>
      <w:r>
        <w:rPr>
          <w:rFonts w:hint="eastAsia" w:ascii="仿宋" w:hAnsi="仿宋" w:eastAsia="仿宋" w:cs="仿宋"/>
          <w:bCs/>
          <w:color w:val="auto"/>
          <w:sz w:val="20"/>
          <w:szCs w:val="20"/>
          <w:highlight w:val="none"/>
        </w:rPr>
        <w:t>甲方验收</w:t>
      </w:r>
      <w:r>
        <w:rPr>
          <w:rFonts w:hint="eastAsia" w:ascii="仿宋" w:hAnsi="仿宋" w:eastAsia="仿宋" w:cs="仿宋"/>
          <w:bCs/>
          <w:color w:val="auto"/>
          <w:sz w:val="20"/>
          <w:szCs w:val="20"/>
          <w:highlight w:val="none"/>
          <w:lang w:val="en-US" w:eastAsia="zh-CN"/>
        </w:rPr>
        <w:t>合格</w:t>
      </w:r>
      <w:r>
        <w:rPr>
          <w:rFonts w:hint="eastAsia" w:ascii="仿宋" w:hAnsi="仿宋" w:eastAsia="仿宋" w:cs="仿宋"/>
          <w:bCs/>
          <w:color w:val="auto"/>
          <w:sz w:val="20"/>
          <w:szCs w:val="20"/>
          <w:highlight w:val="none"/>
        </w:rPr>
        <w:t>后</w:t>
      </w:r>
      <w:r>
        <w:rPr>
          <w:rFonts w:hint="eastAsia" w:ascii="仿宋" w:hAnsi="仿宋" w:eastAsia="仿宋" w:cs="仿宋"/>
          <w:bCs/>
          <w:color w:val="auto"/>
          <w:sz w:val="20"/>
          <w:szCs w:val="20"/>
          <w:highlight w:val="none"/>
          <w:lang w:val="en-US" w:eastAsia="zh-CN"/>
        </w:rPr>
        <w:t>45</w:t>
      </w:r>
      <w:r>
        <w:rPr>
          <w:rFonts w:hint="eastAsia" w:ascii="仿宋" w:hAnsi="仿宋" w:eastAsia="仿宋" w:cs="仿宋"/>
          <w:bCs/>
          <w:color w:val="auto"/>
          <w:sz w:val="20"/>
          <w:szCs w:val="20"/>
          <w:highlight w:val="none"/>
        </w:rPr>
        <w:t>日内</w:t>
      </w: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rPr>
        <w:t>甲方根据考核结果</w:t>
      </w: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lang w:val="en-US" w:eastAsia="zh-CN"/>
        </w:rPr>
        <w:t>出勤人数、出勤次数</w:t>
      </w:r>
      <w:r>
        <w:rPr>
          <w:rFonts w:hint="eastAsia" w:ascii="仿宋" w:hAnsi="仿宋" w:eastAsia="仿宋" w:cs="仿宋"/>
          <w:bCs/>
          <w:color w:val="auto"/>
          <w:sz w:val="20"/>
          <w:szCs w:val="20"/>
          <w:highlight w:val="none"/>
        </w:rPr>
        <w:t>和合同单价据实</w:t>
      </w:r>
      <w:r>
        <w:rPr>
          <w:rFonts w:hint="eastAsia" w:ascii="仿宋" w:hAnsi="仿宋" w:eastAsia="仿宋" w:cs="仿宋"/>
          <w:bCs/>
          <w:color w:val="auto"/>
          <w:sz w:val="20"/>
          <w:szCs w:val="20"/>
          <w:highlight w:val="none"/>
          <w:lang w:val="en-US" w:eastAsia="zh-CN"/>
        </w:rPr>
        <w:t>结算，若每月考核结果产生扣款，则需扣除相应金额后</w:t>
      </w:r>
      <w:r>
        <w:rPr>
          <w:rFonts w:hint="eastAsia" w:ascii="仿宋" w:hAnsi="仿宋" w:eastAsia="仿宋" w:cs="仿宋"/>
          <w:bCs/>
          <w:color w:val="auto"/>
          <w:sz w:val="20"/>
          <w:szCs w:val="20"/>
          <w:highlight w:val="none"/>
        </w:rPr>
        <w:t>支付保安服务费。</w:t>
      </w:r>
    </w:p>
    <w:p w14:paraId="252DE657">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bCs/>
          <w:color w:val="auto"/>
          <w:sz w:val="20"/>
          <w:szCs w:val="20"/>
          <w:highlight w:val="none"/>
        </w:rPr>
        <w:t>(</w:t>
      </w:r>
      <w:r>
        <w:rPr>
          <w:rFonts w:hint="eastAsia" w:ascii="仿宋" w:hAnsi="仿宋" w:eastAsia="仿宋" w:cs="仿宋"/>
          <w:bCs/>
          <w:color w:val="auto"/>
          <w:sz w:val="20"/>
          <w:szCs w:val="20"/>
          <w:highlight w:val="none"/>
          <w:lang w:val="en-US" w:eastAsia="zh-CN"/>
        </w:rPr>
        <w:t>2</w:t>
      </w:r>
      <w:r>
        <w:rPr>
          <w:rFonts w:hint="eastAsia" w:ascii="仿宋" w:hAnsi="仿宋" w:eastAsia="仿宋" w:cs="仿宋"/>
          <w:bCs/>
          <w:color w:val="auto"/>
          <w:sz w:val="20"/>
          <w:szCs w:val="20"/>
          <w:highlight w:val="none"/>
        </w:rPr>
        <w:t>)</w:t>
      </w:r>
      <w:r>
        <w:rPr>
          <w:rFonts w:hint="eastAsia" w:ascii="仿宋" w:hAnsi="仿宋" w:eastAsia="仿宋" w:cs="仿宋"/>
          <w:color w:val="auto"/>
          <w:sz w:val="20"/>
          <w:szCs w:val="20"/>
          <w:highlight w:val="none"/>
          <w:lang w:val="en-US" w:eastAsia="zh-CN"/>
        </w:rPr>
        <w:t>验收标准：每月由甲方出具的《保安服务考核表》，如遇重大活动或会议需单独提交安全保障方案。符合国家法律法规规定的标准、竞争性磋商文件和乙方竞争性磋商响应文件所要求的服务标准。</w:t>
      </w:r>
    </w:p>
    <w:p w14:paraId="0BD1F6AF">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注:</w:t>
      </w:r>
      <w:r>
        <w:rPr>
          <w:rFonts w:hint="eastAsia" w:ascii="仿宋" w:hAnsi="仿宋" w:eastAsia="仿宋" w:cs="仿宋"/>
          <w:bCs/>
          <w:color w:val="auto"/>
          <w:sz w:val="20"/>
          <w:szCs w:val="20"/>
          <w:highlight w:val="none"/>
          <w:lang w:val="en-US" w:eastAsia="zh-CN"/>
        </w:rPr>
        <w:t>甲方付款前，</w:t>
      </w:r>
      <w:r>
        <w:rPr>
          <w:rFonts w:hint="eastAsia" w:ascii="仿宋" w:hAnsi="仿宋" w:eastAsia="仿宋" w:cs="仿宋"/>
          <w:bCs/>
          <w:color w:val="auto"/>
          <w:sz w:val="20"/>
          <w:szCs w:val="20"/>
          <w:highlight w:val="none"/>
        </w:rPr>
        <w:t>乙方应向甲方出具符合国家财税规定的增值税发票,否则甲方有权延迟履行付款义务。如因乙方缘故(如开具增值税发票延误等)导致甲方无法按时付款，甲方不承担约责任。如通突发事件，付款日期则以实际付款日期为准。</w:t>
      </w:r>
    </w:p>
    <w:p w14:paraId="6885A364">
      <w:pPr>
        <w:keepNext w:val="0"/>
        <w:keepLines w:val="0"/>
        <w:pageBreakBefore w:val="0"/>
        <w:widowControl w:val="0"/>
        <w:kinsoku/>
        <w:wordWrap/>
        <w:overflowPunct/>
        <w:topLinePunct w:val="0"/>
        <w:autoSpaceDE/>
        <w:autoSpaceDN/>
        <w:bidi w:val="0"/>
        <w:adjustRightInd/>
        <w:snapToGrid/>
        <w:spacing w:line="240" w:lineRule="auto"/>
        <w:ind w:firstLine="402" w:firstLineChars="200"/>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7、甲方的权利义务</w:t>
      </w:r>
    </w:p>
    <w:p w14:paraId="771DA13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（1）甲方具有对</w:t>
      </w:r>
      <w:r>
        <w:rPr>
          <w:rFonts w:hint="eastAsia" w:ascii="仿宋" w:hAnsi="仿宋" w:eastAsia="仿宋" w:cs="仿宋"/>
          <w:color w:val="auto"/>
          <w:sz w:val="20"/>
          <w:szCs w:val="20"/>
          <w:highlight w:val="none"/>
          <w:lang w:eastAsia="zh-CN"/>
        </w:rPr>
        <w:t>保安人员</w:t>
      </w:r>
      <w:r>
        <w:rPr>
          <w:rFonts w:hint="eastAsia" w:ascii="仿宋" w:hAnsi="仿宋" w:eastAsia="仿宋" w:cs="仿宋"/>
          <w:color w:val="auto"/>
          <w:sz w:val="20"/>
          <w:szCs w:val="20"/>
          <w:highlight w:val="none"/>
        </w:rPr>
        <w:t>指导、监督、检查、协调的权利，负责对所聘</w:t>
      </w:r>
      <w:r>
        <w:rPr>
          <w:rFonts w:hint="eastAsia" w:ascii="仿宋" w:hAnsi="仿宋" w:eastAsia="仿宋" w:cs="仿宋"/>
          <w:color w:val="auto"/>
          <w:sz w:val="20"/>
          <w:szCs w:val="20"/>
          <w:highlight w:val="none"/>
          <w:lang w:eastAsia="zh-CN"/>
        </w:rPr>
        <w:t>保安</w:t>
      </w:r>
      <w:r>
        <w:rPr>
          <w:rFonts w:hint="eastAsia" w:ascii="仿宋" w:hAnsi="仿宋" w:eastAsia="仿宋" w:cs="仿宋"/>
          <w:color w:val="auto"/>
          <w:sz w:val="20"/>
          <w:szCs w:val="20"/>
          <w:highlight w:val="none"/>
        </w:rPr>
        <w:t>公司及</w:t>
      </w:r>
      <w:r>
        <w:rPr>
          <w:rFonts w:hint="eastAsia" w:ascii="仿宋" w:hAnsi="仿宋" w:eastAsia="仿宋" w:cs="仿宋"/>
          <w:color w:val="auto"/>
          <w:sz w:val="20"/>
          <w:szCs w:val="20"/>
          <w:highlight w:val="none"/>
          <w:lang w:eastAsia="zh-CN"/>
        </w:rPr>
        <w:t>保安人员</w:t>
      </w:r>
      <w:r>
        <w:rPr>
          <w:rFonts w:hint="eastAsia" w:ascii="仿宋" w:hAnsi="仿宋" w:eastAsia="仿宋" w:cs="仿宋"/>
          <w:color w:val="auto"/>
          <w:sz w:val="20"/>
          <w:szCs w:val="20"/>
          <w:highlight w:val="none"/>
        </w:rPr>
        <w:t>进行日常监督考核。</w:t>
      </w:r>
    </w:p>
    <w:p w14:paraId="500A1AC8">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2</w:t>
      </w:r>
      <w:r>
        <w:rPr>
          <w:rFonts w:hint="eastAsia" w:ascii="仿宋" w:hAnsi="仿宋" w:eastAsia="仿宋" w:cs="仿宋"/>
          <w:color w:val="auto"/>
          <w:sz w:val="20"/>
          <w:szCs w:val="20"/>
          <w:highlight w:val="none"/>
        </w:rPr>
        <w:t>）按照协议约定向乙方支付保安服务费用，</w:t>
      </w:r>
      <w:r>
        <w:rPr>
          <w:rFonts w:hint="eastAsia" w:ascii="仿宋" w:hAnsi="仿宋" w:eastAsia="仿宋" w:cs="仿宋"/>
          <w:color w:val="auto"/>
          <w:sz w:val="20"/>
          <w:szCs w:val="20"/>
          <w:highlight w:val="none"/>
          <w:lang w:val="en-US" w:eastAsia="zh-CN"/>
        </w:rPr>
        <w:t>不得无故拖延。</w:t>
      </w:r>
    </w:p>
    <w:p w14:paraId="76B7D8DE">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3</w:t>
      </w:r>
      <w:r>
        <w:rPr>
          <w:rFonts w:hint="eastAsia" w:ascii="仿宋" w:hAnsi="仿宋" w:eastAsia="仿宋" w:cs="仿宋"/>
          <w:color w:val="auto"/>
          <w:sz w:val="20"/>
          <w:szCs w:val="20"/>
          <w:highlight w:val="none"/>
        </w:rPr>
        <w:t>）甲方要求乙方服务期间不能有涉黑和违法等活动。</w:t>
      </w:r>
    </w:p>
    <w:p w14:paraId="59CC5EDA">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）甲方应积极采取措施消除乙方在工作中发现的不安全隐患。</w:t>
      </w:r>
    </w:p>
    <w:p w14:paraId="64119E57">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5</w:t>
      </w:r>
      <w:r>
        <w:rPr>
          <w:rFonts w:hint="eastAsia" w:ascii="仿宋" w:hAnsi="仿宋" w:eastAsia="仿宋" w:cs="仿宋"/>
          <w:color w:val="auto"/>
          <w:sz w:val="20"/>
          <w:szCs w:val="20"/>
          <w:highlight w:val="none"/>
        </w:rPr>
        <w:t>）不得要求乙方保安员参与甲方或第三方经济、劳务纠纷等各种违法活动。</w:t>
      </w:r>
    </w:p>
    <w:p w14:paraId="5E545E9E">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6</w:t>
      </w:r>
      <w:r>
        <w:rPr>
          <w:rFonts w:hint="eastAsia" w:ascii="仿宋" w:hAnsi="仿宋" w:eastAsia="仿宋" w:cs="仿宋"/>
          <w:color w:val="auto"/>
          <w:sz w:val="20"/>
          <w:szCs w:val="20"/>
          <w:highlight w:val="none"/>
        </w:rPr>
        <w:t>）甲方不得指挥乙方保安员执行保安职责以外的勤务活动。</w:t>
      </w:r>
    </w:p>
    <w:p w14:paraId="777901A5">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7</w:t>
      </w:r>
      <w:r>
        <w:rPr>
          <w:rFonts w:hint="eastAsia" w:ascii="仿宋" w:hAnsi="仿宋" w:eastAsia="仿宋" w:cs="仿宋"/>
          <w:color w:val="auto"/>
          <w:sz w:val="20"/>
          <w:szCs w:val="20"/>
          <w:highlight w:val="none"/>
        </w:rPr>
        <w:t>）甲方有权建议乙方对不合格或不能遵守甲方有关规章制度的保安员予以调换或调整，乙方应给予配合和执行。</w:t>
      </w:r>
    </w:p>
    <w:p w14:paraId="5E8612DB">
      <w:pPr>
        <w:keepNext w:val="0"/>
        <w:keepLines w:val="0"/>
        <w:pageBreakBefore w:val="0"/>
        <w:widowControl w:val="0"/>
        <w:kinsoku/>
        <w:wordWrap/>
        <w:overflowPunct/>
        <w:topLinePunct w:val="0"/>
        <w:autoSpaceDE/>
        <w:autoSpaceDN/>
        <w:bidi w:val="0"/>
        <w:adjustRightInd/>
        <w:snapToGrid/>
        <w:spacing w:line="240" w:lineRule="auto"/>
        <w:ind w:firstLine="402" w:firstLineChars="200"/>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8、乙方的权利和义务</w:t>
      </w:r>
    </w:p>
    <w:p w14:paraId="522EC22A">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w:t>
      </w:r>
      <w:r>
        <w:rPr>
          <w:rFonts w:hint="eastAsia" w:ascii="仿宋" w:hAnsi="仿宋" w:eastAsia="仿宋" w:cs="仿宋"/>
          <w:color w:val="auto"/>
          <w:sz w:val="20"/>
          <w:szCs w:val="20"/>
          <w:highlight w:val="none"/>
          <w:lang w:val="en-US" w:eastAsia="zh-CN"/>
        </w:rPr>
        <w:t>乙方</w:t>
      </w:r>
      <w:r>
        <w:rPr>
          <w:rFonts w:hint="eastAsia" w:ascii="仿宋" w:hAnsi="仿宋" w:eastAsia="仿宋" w:cs="仿宋"/>
          <w:color w:val="auto"/>
          <w:sz w:val="20"/>
          <w:szCs w:val="20"/>
          <w:highlight w:val="none"/>
        </w:rPr>
        <w:t>选派符合条件的保安员承担保安服务工作，即本</w:t>
      </w:r>
      <w:r>
        <w:rPr>
          <w:rFonts w:hint="eastAsia" w:ascii="仿宋" w:hAnsi="仿宋" w:eastAsia="仿宋" w:cs="仿宋"/>
          <w:color w:val="auto"/>
          <w:sz w:val="20"/>
          <w:szCs w:val="20"/>
          <w:highlight w:val="none"/>
          <w:lang w:eastAsia="zh-CN"/>
        </w:rPr>
        <w:t>协议</w:t>
      </w:r>
      <w:r>
        <w:rPr>
          <w:rFonts w:hint="eastAsia" w:ascii="仿宋" w:hAnsi="仿宋" w:eastAsia="仿宋" w:cs="仿宋"/>
          <w:color w:val="auto"/>
          <w:sz w:val="20"/>
          <w:szCs w:val="20"/>
          <w:highlight w:val="none"/>
        </w:rPr>
        <w:t>约定的服务内容和项目。</w:t>
      </w:r>
    </w:p>
    <w:p w14:paraId="5B44A4F0">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2</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乙方</w:t>
      </w:r>
      <w:r>
        <w:rPr>
          <w:rFonts w:hint="eastAsia" w:ascii="仿宋" w:hAnsi="仿宋" w:eastAsia="仿宋" w:cs="仿宋"/>
          <w:color w:val="auto"/>
          <w:sz w:val="20"/>
          <w:szCs w:val="20"/>
          <w:highlight w:val="none"/>
        </w:rPr>
        <w:t>对所派出的保安员进行管理教育，</w:t>
      </w:r>
      <w:r>
        <w:rPr>
          <w:rFonts w:hint="eastAsia" w:ascii="仿宋" w:hAnsi="仿宋" w:eastAsia="仿宋" w:cs="仿宋"/>
          <w:color w:val="auto"/>
          <w:sz w:val="20"/>
          <w:szCs w:val="20"/>
          <w:highlight w:val="none"/>
          <w:lang w:eastAsia="zh-CN"/>
        </w:rPr>
        <w:t>努</w:t>
      </w:r>
      <w:r>
        <w:rPr>
          <w:rFonts w:hint="eastAsia" w:ascii="仿宋" w:hAnsi="仿宋" w:eastAsia="仿宋" w:cs="仿宋"/>
          <w:color w:val="auto"/>
          <w:sz w:val="20"/>
          <w:szCs w:val="20"/>
          <w:highlight w:val="none"/>
        </w:rPr>
        <w:t>力达到甲方工作要求</w:t>
      </w:r>
      <w:r>
        <w:rPr>
          <w:rFonts w:hint="eastAsia" w:ascii="仿宋" w:hAnsi="仿宋" w:eastAsia="仿宋" w:cs="仿宋"/>
          <w:color w:val="auto"/>
          <w:sz w:val="20"/>
          <w:szCs w:val="20"/>
          <w:highlight w:val="none"/>
          <w:lang w:eastAsia="zh-CN"/>
        </w:rPr>
        <w:t>和标准</w:t>
      </w:r>
      <w:r>
        <w:rPr>
          <w:rFonts w:hint="eastAsia" w:ascii="仿宋" w:hAnsi="仿宋" w:eastAsia="仿宋" w:cs="仿宋"/>
          <w:color w:val="auto"/>
          <w:sz w:val="20"/>
          <w:szCs w:val="20"/>
          <w:highlight w:val="none"/>
        </w:rPr>
        <w:t>。所派</w:t>
      </w:r>
      <w:r>
        <w:rPr>
          <w:rFonts w:hint="eastAsia" w:ascii="仿宋" w:hAnsi="仿宋" w:eastAsia="仿宋" w:cs="仿宋"/>
          <w:color w:val="auto"/>
          <w:sz w:val="20"/>
          <w:szCs w:val="20"/>
          <w:highlight w:val="none"/>
          <w:lang w:eastAsia="zh-CN"/>
        </w:rPr>
        <w:t>保安人员</w:t>
      </w:r>
      <w:r>
        <w:rPr>
          <w:rFonts w:hint="eastAsia" w:ascii="仿宋" w:hAnsi="仿宋" w:eastAsia="仿宋" w:cs="仿宋"/>
          <w:color w:val="auto"/>
          <w:sz w:val="20"/>
          <w:szCs w:val="20"/>
          <w:highlight w:val="none"/>
        </w:rPr>
        <w:t>必须持有《</w:t>
      </w:r>
      <w:r>
        <w:rPr>
          <w:rFonts w:hint="eastAsia" w:ascii="仿宋" w:hAnsi="仿宋" w:eastAsia="仿宋" w:cs="仿宋"/>
          <w:color w:val="auto"/>
          <w:sz w:val="20"/>
          <w:szCs w:val="20"/>
          <w:highlight w:val="none"/>
          <w:lang w:eastAsia="zh-CN"/>
        </w:rPr>
        <w:t>保安员证</w:t>
      </w:r>
      <w:r>
        <w:rPr>
          <w:rFonts w:hint="eastAsia" w:ascii="仿宋" w:hAnsi="仿宋" w:eastAsia="仿宋" w:cs="仿宋"/>
          <w:color w:val="auto"/>
          <w:sz w:val="20"/>
          <w:szCs w:val="20"/>
          <w:highlight w:val="none"/>
        </w:rPr>
        <w:t>》，队伍负责人需具备3年以上</w:t>
      </w:r>
      <w:r>
        <w:rPr>
          <w:rFonts w:hint="eastAsia" w:ascii="仿宋" w:hAnsi="仿宋" w:eastAsia="仿宋" w:cs="仿宋"/>
          <w:color w:val="auto"/>
          <w:sz w:val="20"/>
          <w:szCs w:val="20"/>
          <w:highlight w:val="none"/>
          <w:lang w:eastAsia="zh-CN"/>
        </w:rPr>
        <w:t>保安</w:t>
      </w:r>
      <w:r>
        <w:rPr>
          <w:rFonts w:hint="eastAsia" w:ascii="仿宋" w:hAnsi="仿宋" w:eastAsia="仿宋" w:cs="仿宋"/>
          <w:color w:val="auto"/>
          <w:sz w:val="20"/>
          <w:szCs w:val="20"/>
          <w:highlight w:val="none"/>
        </w:rPr>
        <w:t>管理经验，熟悉政府机关</w:t>
      </w:r>
      <w:r>
        <w:rPr>
          <w:rFonts w:hint="eastAsia" w:ascii="仿宋" w:hAnsi="仿宋" w:eastAsia="仿宋" w:cs="仿宋"/>
          <w:color w:val="auto"/>
          <w:sz w:val="20"/>
          <w:szCs w:val="20"/>
          <w:highlight w:val="none"/>
          <w:lang w:eastAsia="zh-CN"/>
        </w:rPr>
        <w:t>保安</w:t>
      </w:r>
      <w:r>
        <w:rPr>
          <w:rFonts w:hint="eastAsia" w:ascii="仿宋" w:hAnsi="仿宋" w:eastAsia="仿宋" w:cs="仿宋"/>
          <w:color w:val="auto"/>
          <w:sz w:val="20"/>
          <w:szCs w:val="20"/>
          <w:highlight w:val="none"/>
        </w:rPr>
        <w:t>流程。退伍军人、贫困人员等群体优先选派。</w:t>
      </w:r>
    </w:p>
    <w:p w14:paraId="0293FDC2">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3</w:t>
      </w:r>
      <w:r>
        <w:rPr>
          <w:rFonts w:hint="eastAsia" w:ascii="仿宋" w:hAnsi="仿宋" w:eastAsia="仿宋" w:cs="仿宋"/>
          <w:color w:val="auto"/>
          <w:sz w:val="20"/>
          <w:szCs w:val="20"/>
          <w:highlight w:val="none"/>
        </w:rPr>
        <w:t>）乙方必须为派</w:t>
      </w:r>
      <w:r>
        <w:rPr>
          <w:rFonts w:hint="eastAsia" w:ascii="仿宋" w:hAnsi="仿宋" w:eastAsia="仿宋" w:cs="仿宋"/>
          <w:color w:val="auto"/>
          <w:sz w:val="20"/>
          <w:szCs w:val="20"/>
          <w:highlight w:val="none"/>
          <w:lang w:val="en-US" w:eastAsia="zh-CN"/>
        </w:rPr>
        <w:t>出</w:t>
      </w:r>
      <w:r>
        <w:rPr>
          <w:rFonts w:hint="eastAsia" w:ascii="仿宋" w:hAnsi="仿宋" w:eastAsia="仿宋" w:cs="仿宋"/>
          <w:color w:val="auto"/>
          <w:sz w:val="20"/>
          <w:szCs w:val="20"/>
          <w:highlight w:val="none"/>
        </w:rPr>
        <w:t>的保安人员配备执勤所需的装备。</w:t>
      </w:r>
    </w:p>
    <w:p w14:paraId="207CBA47">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）乙方发现甲方单位安全隐患，应向甲方及时提出，同时乙方应有针对性地采取相应防范措施，并协助甲方对安全隐患完成整改。</w:t>
      </w:r>
    </w:p>
    <w:p w14:paraId="0648B250">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5</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eastAsia="zh-CN"/>
        </w:rPr>
        <w:t>协助甲方解决保安勤务中存在的问题，</w:t>
      </w:r>
      <w:r>
        <w:rPr>
          <w:rFonts w:hint="eastAsia" w:ascii="仿宋" w:hAnsi="仿宋" w:eastAsia="仿宋" w:cs="仿宋"/>
          <w:color w:val="auto"/>
          <w:sz w:val="20"/>
          <w:szCs w:val="20"/>
          <w:highlight w:val="none"/>
        </w:rPr>
        <w:t>为保安员发放劳保福利。</w:t>
      </w:r>
    </w:p>
    <w:p w14:paraId="27C19823">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6</w:t>
      </w:r>
      <w:r>
        <w:rPr>
          <w:rFonts w:hint="eastAsia" w:ascii="仿宋" w:hAnsi="仿宋" w:eastAsia="仿宋" w:cs="仿宋"/>
          <w:color w:val="auto"/>
          <w:sz w:val="20"/>
          <w:szCs w:val="20"/>
          <w:highlight w:val="none"/>
        </w:rPr>
        <w:t>）按</w:t>
      </w:r>
      <w:r>
        <w:rPr>
          <w:rFonts w:hint="eastAsia" w:ascii="仿宋" w:hAnsi="仿宋" w:eastAsia="仿宋" w:cs="仿宋"/>
          <w:color w:val="auto"/>
          <w:sz w:val="20"/>
          <w:szCs w:val="20"/>
          <w:highlight w:val="none"/>
          <w:lang w:val="en-US" w:eastAsia="zh-CN"/>
        </w:rPr>
        <w:t>合同</w:t>
      </w:r>
      <w:r>
        <w:rPr>
          <w:rFonts w:hint="eastAsia" w:ascii="仿宋" w:hAnsi="仿宋" w:eastAsia="仿宋" w:cs="仿宋"/>
          <w:color w:val="auto"/>
          <w:sz w:val="20"/>
          <w:szCs w:val="20"/>
          <w:highlight w:val="none"/>
        </w:rPr>
        <w:t>的规定收取</w:t>
      </w:r>
      <w:r>
        <w:rPr>
          <w:rFonts w:hint="eastAsia" w:ascii="仿宋" w:hAnsi="仿宋" w:eastAsia="仿宋" w:cs="仿宋"/>
          <w:color w:val="auto"/>
          <w:sz w:val="20"/>
          <w:szCs w:val="20"/>
          <w:highlight w:val="none"/>
          <w:lang w:eastAsia="zh-CN"/>
        </w:rPr>
        <w:t>保安服务</w:t>
      </w:r>
      <w:r>
        <w:rPr>
          <w:rFonts w:hint="eastAsia" w:ascii="仿宋" w:hAnsi="仿宋" w:eastAsia="仿宋" w:cs="仿宋"/>
          <w:color w:val="auto"/>
          <w:sz w:val="20"/>
          <w:szCs w:val="20"/>
          <w:highlight w:val="none"/>
        </w:rPr>
        <w:t>费。</w:t>
      </w:r>
    </w:p>
    <w:p w14:paraId="070D6DD1">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7</w:t>
      </w:r>
      <w:r>
        <w:rPr>
          <w:rFonts w:hint="eastAsia" w:ascii="仿宋" w:hAnsi="仿宋" w:eastAsia="仿宋" w:cs="仿宋"/>
          <w:color w:val="auto"/>
          <w:sz w:val="20"/>
          <w:szCs w:val="20"/>
          <w:highlight w:val="none"/>
        </w:rPr>
        <w:t>）乙方应当对</w:t>
      </w:r>
      <w:r>
        <w:rPr>
          <w:rFonts w:hint="eastAsia" w:ascii="仿宋" w:hAnsi="仿宋" w:eastAsia="仿宋" w:cs="仿宋"/>
          <w:color w:val="auto"/>
          <w:sz w:val="20"/>
          <w:szCs w:val="20"/>
          <w:highlight w:val="none"/>
          <w:lang w:val="en-US" w:eastAsia="zh-CN"/>
        </w:rPr>
        <w:t>保安</w:t>
      </w:r>
      <w:r>
        <w:rPr>
          <w:rFonts w:hint="eastAsia" w:ascii="仿宋" w:hAnsi="仿宋" w:eastAsia="仿宋" w:cs="仿宋"/>
          <w:color w:val="auto"/>
          <w:sz w:val="20"/>
          <w:szCs w:val="20"/>
          <w:highlight w:val="none"/>
        </w:rPr>
        <w:t>人员每月开展反恐演练、消防培训、突发事件处置培训；并提供培训记录、考核结果及演练视频存档；教育</w:t>
      </w:r>
      <w:r>
        <w:rPr>
          <w:rFonts w:hint="eastAsia" w:ascii="仿宋" w:hAnsi="仿宋" w:eastAsia="仿宋" w:cs="仿宋"/>
          <w:color w:val="auto"/>
          <w:sz w:val="20"/>
          <w:szCs w:val="20"/>
          <w:highlight w:val="none"/>
          <w:lang w:val="en-US" w:eastAsia="zh-CN"/>
        </w:rPr>
        <w:t>保安</w:t>
      </w:r>
      <w:r>
        <w:rPr>
          <w:rFonts w:hint="eastAsia" w:ascii="仿宋" w:hAnsi="仿宋" w:eastAsia="仿宋" w:cs="仿宋"/>
          <w:color w:val="auto"/>
          <w:sz w:val="20"/>
          <w:szCs w:val="20"/>
          <w:highlight w:val="none"/>
          <w:lang w:eastAsia="zh-CN"/>
        </w:rPr>
        <w:t>人员</w:t>
      </w:r>
      <w:r>
        <w:rPr>
          <w:rFonts w:hint="eastAsia" w:ascii="仿宋" w:hAnsi="仿宋" w:eastAsia="仿宋" w:cs="仿宋"/>
          <w:color w:val="auto"/>
          <w:sz w:val="20"/>
          <w:szCs w:val="20"/>
          <w:highlight w:val="none"/>
        </w:rPr>
        <w:t>遵守国家相关法律法规和甲方的规章制度，保守甲方的内部工作机密，自觉维护甲方形象，对违规违纪人员进行考核处理。</w:t>
      </w:r>
    </w:p>
    <w:p w14:paraId="557B6092">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8</w:t>
      </w:r>
      <w:r>
        <w:rPr>
          <w:rFonts w:hint="eastAsia" w:ascii="仿宋" w:hAnsi="仿宋" w:eastAsia="仿宋" w:cs="仿宋"/>
          <w:color w:val="auto"/>
          <w:sz w:val="20"/>
          <w:szCs w:val="20"/>
          <w:highlight w:val="none"/>
        </w:rPr>
        <w:t>）</w:t>
      </w:r>
      <w:r>
        <w:rPr>
          <w:rFonts w:hint="eastAsia" w:ascii="仿宋" w:hAnsi="仿宋" w:eastAsia="仿宋" w:cs="仿宋"/>
          <w:b w:val="0"/>
          <w:bCs w:val="0"/>
          <w:color w:val="auto"/>
          <w:sz w:val="20"/>
          <w:szCs w:val="20"/>
          <w:highlight w:val="none"/>
          <w:lang w:val="en-US" w:eastAsia="zh-CN"/>
        </w:rPr>
        <w:t>乙方</w:t>
      </w:r>
      <w:r>
        <w:rPr>
          <w:rFonts w:hint="eastAsia" w:ascii="仿宋" w:hAnsi="仿宋" w:eastAsia="仿宋" w:cs="仿宋"/>
          <w:b w:val="0"/>
          <w:bCs w:val="0"/>
          <w:color w:val="auto"/>
          <w:sz w:val="20"/>
          <w:szCs w:val="20"/>
          <w:highlight w:val="none"/>
          <w:lang w:eastAsia="zh-CN"/>
        </w:rPr>
        <w:t>必须严格遵守采</w:t>
      </w:r>
      <w:r>
        <w:rPr>
          <w:rFonts w:hint="eastAsia" w:ascii="仿宋" w:hAnsi="仿宋" w:eastAsia="仿宋" w:cs="仿宋"/>
          <w:b w:val="0"/>
          <w:bCs w:val="0"/>
          <w:color w:val="auto"/>
          <w:sz w:val="20"/>
          <w:szCs w:val="20"/>
          <w:highlight w:val="none"/>
          <w:lang w:val="en-US" w:eastAsia="zh-CN"/>
        </w:rPr>
        <w:t>购程序及相关规定，承担其管理费、工资、奖金、福利、社会保险费（社保、意外伤害险、意外伤亡准备金）、购置服装和劳动用品等费用。</w:t>
      </w:r>
    </w:p>
    <w:p w14:paraId="790AE523">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9</w:t>
      </w:r>
      <w:r>
        <w:rPr>
          <w:rFonts w:hint="eastAsia" w:ascii="仿宋" w:hAnsi="仿宋" w:eastAsia="仿宋" w:cs="仿宋"/>
          <w:color w:val="auto"/>
          <w:sz w:val="20"/>
          <w:szCs w:val="20"/>
          <w:highlight w:val="none"/>
        </w:rPr>
        <w:t>）乙方</w:t>
      </w:r>
      <w:r>
        <w:rPr>
          <w:rFonts w:hint="eastAsia" w:ascii="仿宋" w:hAnsi="仿宋" w:eastAsia="仿宋" w:cs="仿宋"/>
          <w:color w:val="auto"/>
          <w:sz w:val="20"/>
          <w:szCs w:val="20"/>
          <w:highlight w:val="none"/>
          <w:lang w:eastAsia="zh-CN"/>
        </w:rPr>
        <w:t>保安</w:t>
      </w:r>
      <w:r>
        <w:rPr>
          <w:rFonts w:hint="eastAsia" w:ascii="仿宋" w:hAnsi="仿宋" w:eastAsia="仿宋" w:cs="仿宋"/>
          <w:color w:val="auto"/>
          <w:sz w:val="20"/>
          <w:szCs w:val="20"/>
          <w:highlight w:val="none"/>
        </w:rPr>
        <w:t>人员在甲方服务区域内违法、犯罪，或其他非甲方原因导致的任何人身财产损失，乙方应负全部责任</w:t>
      </w:r>
      <w:r>
        <w:rPr>
          <w:rFonts w:hint="eastAsia" w:ascii="仿宋" w:hAnsi="仿宋" w:eastAsia="仿宋" w:cs="仿宋"/>
          <w:color w:val="auto"/>
          <w:sz w:val="20"/>
          <w:szCs w:val="20"/>
          <w:highlight w:val="none"/>
          <w:lang w:eastAsia="zh-CN"/>
        </w:rPr>
        <w:t>。</w:t>
      </w:r>
    </w:p>
    <w:p w14:paraId="587AF953">
      <w:pPr>
        <w:keepNext w:val="0"/>
        <w:keepLines w:val="0"/>
        <w:pageBreakBefore w:val="0"/>
        <w:widowControl w:val="0"/>
        <w:kinsoku/>
        <w:wordWrap/>
        <w:overflowPunct/>
        <w:topLinePunct w:val="0"/>
        <w:autoSpaceDE/>
        <w:autoSpaceDN/>
        <w:bidi w:val="0"/>
        <w:adjustRightInd/>
        <w:snapToGrid/>
        <w:spacing w:line="240" w:lineRule="auto"/>
        <w:ind w:firstLine="402" w:firstLineChars="200"/>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9、特别约定</w:t>
      </w:r>
    </w:p>
    <w:p w14:paraId="0EB0DE93">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rPr>
        <w:t>（1）乙方派出的保安员由甲方现场指挥，工作期间发生的不安全事故由甲方承担，工作</w:t>
      </w:r>
      <w:r>
        <w:rPr>
          <w:rFonts w:hint="eastAsia" w:ascii="仿宋" w:hAnsi="仿宋" w:eastAsia="仿宋" w:cs="仿宋"/>
          <w:color w:val="auto"/>
          <w:sz w:val="20"/>
          <w:szCs w:val="20"/>
          <w:highlight w:val="none"/>
          <w:lang w:eastAsia="zh-CN"/>
        </w:rPr>
        <w:t>期</w:t>
      </w:r>
      <w:r>
        <w:rPr>
          <w:rFonts w:hint="eastAsia" w:ascii="仿宋" w:hAnsi="仿宋" w:eastAsia="仿宋" w:cs="仿宋"/>
          <w:color w:val="auto"/>
          <w:sz w:val="20"/>
          <w:szCs w:val="20"/>
          <w:highlight w:val="none"/>
        </w:rPr>
        <w:t>间以外发生的不安全事故由乙方</w:t>
      </w:r>
      <w:r>
        <w:rPr>
          <w:rFonts w:hint="eastAsia" w:ascii="仿宋" w:hAnsi="仿宋" w:eastAsia="仿宋" w:cs="仿宋"/>
          <w:color w:val="auto"/>
          <w:sz w:val="20"/>
          <w:szCs w:val="20"/>
          <w:highlight w:val="none"/>
          <w:lang w:eastAsia="zh-CN"/>
        </w:rPr>
        <w:t>或本人</w:t>
      </w:r>
      <w:r>
        <w:rPr>
          <w:rFonts w:hint="eastAsia" w:ascii="仿宋" w:hAnsi="仿宋" w:eastAsia="仿宋" w:cs="仿宋"/>
          <w:color w:val="auto"/>
          <w:sz w:val="20"/>
          <w:szCs w:val="20"/>
          <w:highlight w:val="none"/>
        </w:rPr>
        <w:t>承担。</w:t>
      </w:r>
    </w:p>
    <w:p w14:paraId="22F69AAF">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2</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乙方</w:t>
      </w:r>
      <w:r>
        <w:rPr>
          <w:rFonts w:hint="eastAsia" w:ascii="仿宋" w:hAnsi="仿宋" w:eastAsia="仿宋" w:cs="仿宋"/>
          <w:color w:val="auto"/>
          <w:sz w:val="20"/>
          <w:szCs w:val="20"/>
          <w:highlight w:val="none"/>
        </w:rPr>
        <w:t>及派遣的</w:t>
      </w:r>
      <w:r>
        <w:rPr>
          <w:rFonts w:hint="eastAsia" w:ascii="仿宋" w:hAnsi="仿宋" w:eastAsia="仿宋" w:cs="仿宋"/>
          <w:color w:val="auto"/>
          <w:sz w:val="20"/>
          <w:szCs w:val="20"/>
          <w:highlight w:val="none"/>
          <w:lang w:eastAsia="zh-CN"/>
        </w:rPr>
        <w:t>保安人员</w:t>
      </w:r>
      <w:r>
        <w:rPr>
          <w:rFonts w:hint="eastAsia" w:ascii="仿宋" w:hAnsi="仿宋" w:eastAsia="仿宋" w:cs="仿宋"/>
          <w:color w:val="auto"/>
          <w:sz w:val="20"/>
          <w:szCs w:val="20"/>
          <w:highlight w:val="none"/>
        </w:rPr>
        <w:t>必须严格遵守</w:t>
      </w:r>
      <w:r>
        <w:rPr>
          <w:rFonts w:hint="eastAsia" w:ascii="仿宋" w:hAnsi="仿宋" w:eastAsia="仿宋" w:cs="仿宋"/>
          <w:color w:val="auto"/>
          <w:sz w:val="20"/>
          <w:szCs w:val="20"/>
          <w:highlight w:val="none"/>
          <w:lang w:val="en-US" w:eastAsia="zh-CN"/>
        </w:rPr>
        <w:t>《保安服务管理条例》</w:t>
      </w:r>
      <w:r>
        <w:rPr>
          <w:rFonts w:hint="eastAsia" w:ascii="仿宋" w:hAnsi="仿宋" w:eastAsia="仿宋" w:cs="仿宋"/>
          <w:color w:val="auto"/>
          <w:sz w:val="20"/>
          <w:szCs w:val="20"/>
          <w:highlight w:val="none"/>
        </w:rPr>
        <w:t>及国家相关法律法规。</w:t>
      </w:r>
    </w:p>
    <w:p w14:paraId="03B19693">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3</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本合同项下产生的所有技术成果、保安数据、响应方案成果（如安防设计、应急预案）等知识产权归属甲方所有。乙方需保证所提供成果或其授予的权利不会侵犯任何第三人的知识产权或其他权利。</w:t>
      </w:r>
    </w:p>
    <w:p w14:paraId="4BB84FFE">
      <w:pPr>
        <w:keepNext w:val="0"/>
        <w:keepLines w:val="0"/>
        <w:pageBreakBefore w:val="0"/>
        <w:widowControl w:val="0"/>
        <w:kinsoku/>
        <w:wordWrap/>
        <w:overflowPunct/>
        <w:topLinePunct w:val="0"/>
        <w:autoSpaceDE/>
        <w:autoSpaceDN/>
        <w:bidi w:val="0"/>
        <w:adjustRightInd/>
        <w:snapToGrid/>
        <w:spacing w:line="240" w:lineRule="auto"/>
        <w:ind w:firstLine="402" w:firstLineChars="200"/>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10、违约责任</w:t>
      </w:r>
    </w:p>
    <w:p w14:paraId="4F58FB3C">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1</w:t>
      </w:r>
      <w:r>
        <w:rPr>
          <w:rFonts w:hint="eastAsia" w:ascii="仿宋" w:hAnsi="仿宋" w:eastAsia="仿宋" w:cs="仿宋"/>
          <w:color w:val="auto"/>
          <w:sz w:val="20"/>
          <w:szCs w:val="20"/>
          <w:highlight w:val="none"/>
        </w:rPr>
        <w:t>）本</w:t>
      </w:r>
      <w:r>
        <w:rPr>
          <w:rFonts w:hint="eastAsia" w:ascii="仿宋" w:hAnsi="仿宋" w:eastAsia="仿宋" w:cs="仿宋"/>
          <w:color w:val="auto"/>
          <w:sz w:val="20"/>
          <w:szCs w:val="20"/>
          <w:highlight w:val="none"/>
          <w:lang w:val="en-US" w:eastAsia="zh-CN"/>
        </w:rPr>
        <w:t>合同</w:t>
      </w:r>
      <w:r>
        <w:rPr>
          <w:rFonts w:hint="eastAsia" w:ascii="仿宋" w:hAnsi="仿宋" w:eastAsia="仿宋" w:cs="仿宋"/>
          <w:color w:val="auto"/>
          <w:sz w:val="20"/>
          <w:szCs w:val="20"/>
          <w:highlight w:val="none"/>
        </w:rPr>
        <w:t>若遇到不可抗力，导致本</w:t>
      </w:r>
      <w:r>
        <w:rPr>
          <w:rFonts w:hint="eastAsia" w:ascii="仿宋" w:hAnsi="仿宋" w:eastAsia="仿宋" w:cs="仿宋"/>
          <w:color w:val="auto"/>
          <w:sz w:val="20"/>
          <w:szCs w:val="20"/>
          <w:highlight w:val="none"/>
          <w:lang w:val="en-US" w:eastAsia="zh-CN"/>
        </w:rPr>
        <w:t>合同</w:t>
      </w:r>
      <w:r>
        <w:rPr>
          <w:rFonts w:hint="eastAsia" w:ascii="仿宋" w:hAnsi="仿宋" w:eastAsia="仿宋" w:cs="仿宋"/>
          <w:color w:val="auto"/>
          <w:sz w:val="20"/>
          <w:szCs w:val="20"/>
          <w:highlight w:val="none"/>
        </w:rPr>
        <w:t>无法正常履行时，甲乙双方互不承担责任。</w:t>
      </w:r>
    </w:p>
    <w:p w14:paraId="34F82A8D">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2</w:t>
      </w:r>
      <w:r>
        <w:rPr>
          <w:rFonts w:hint="eastAsia" w:ascii="仿宋" w:hAnsi="仿宋" w:eastAsia="仿宋" w:cs="仿宋"/>
          <w:color w:val="auto"/>
          <w:sz w:val="20"/>
          <w:szCs w:val="20"/>
          <w:highlight w:val="none"/>
        </w:rPr>
        <w:t>）甲乙双方未按本协议条款履行的，违约一方赔付另一方所有的经济损失。</w:t>
      </w:r>
    </w:p>
    <w:p w14:paraId="4D7D4364">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lang w:val="en-US" w:eastAsia="zh-CN"/>
        </w:rPr>
        <w:t>3）某一方执行合同过程中遇特殊原因，不能履行合同时，必须提前30天以书面形式通知对方，甲方、乙方双方协商解决，未经提前30天通知对方而单方面终止合同时视作违约处理，由违约方支付一个月的保安服务费用给对方做违约金。</w:t>
      </w:r>
    </w:p>
    <w:p w14:paraId="160BFF1F">
      <w:pPr>
        <w:keepNext w:val="0"/>
        <w:keepLines w:val="0"/>
        <w:pageBreakBefore w:val="0"/>
        <w:widowControl w:val="0"/>
        <w:kinsoku/>
        <w:wordWrap/>
        <w:overflowPunct/>
        <w:topLinePunct w:val="0"/>
        <w:autoSpaceDE/>
        <w:autoSpaceDN/>
        <w:bidi w:val="0"/>
        <w:adjustRightInd/>
        <w:snapToGrid/>
        <w:spacing w:line="240" w:lineRule="auto"/>
        <w:ind w:firstLine="402" w:firstLineChars="200"/>
        <w:textAlignment w:val="auto"/>
        <w:rPr>
          <w:rFonts w:hint="default" w:ascii="仿宋" w:hAnsi="仿宋" w:eastAsia="仿宋" w:cs="仿宋"/>
          <w:b/>
          <w:color w:val="auto"/>
          <w:sz w:val="20"/>
          <w:szCs w:val="20"/>
          <w:highlight w:val="none"/>
          <w:lang w:val="en-US" w:eastAsia="zh-CN"/>
        </w:rPr>
      </w:pPr>
      <w:r>
        <w:rPr>
          <w:rFonts w:hint="default" w:ascii="仿宋" w:hAnsi="仿宋" w:eastAsia="仿宋" w:cs="仿宋"/>
          <w:b/>
          <w:color w:val="auto"/>
          <w:sz w:val="20"/>
          <w:szCs w:val="20"/>
          <w:highlight w:val="none"/>
          <w:lang w:val="en-US" w:eastAsia="zh-CN"/>
        </w:rPr>
        <w:t>11.争议解决</w:t>
      </w:r>
    </w:p>
    <w:p w14:paraId="0062029D">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default" w:ascii="仿宋" w:hAnsi="仿宋" w:eastAsia="仿宋" w:cs="仿宋"/>
          <w:b w:val="0"/>
          <w:bCs/>
          <w:color w:val="auto"/>
          <w:sz w:val="20"/>
          <w:szCs w:val="20"/>
          <w:highlight w:val="none"/>
          <w:lang w:val="en-US" w:eastAsia="zh-CN"/>
        </w:rPr>
      </w:pPr>
      <w:r>
        <w:rPr>
          <w:rFonts w:hint="default" w:ascii="仿宋" w:hAnsi="仿宋" w:eastAsia="仿宋" w:cs="仿宋"/>
          <w:b w:val="0"/>
          <w:bCs/>
          <w:color w:val="auto"/>
          <w:sz w:val="20"/>
          <w:szCs w:val="20"/>
          <w:highlight w:val="none"/>
          <w:lang w:val="en-US" w:eastAsia="zh-CN"/>
        </w:rPr>
        <w:t>本合同履行过程中发生的任何争议双方协商解决，协商不成的向甲方所在地人民法院诉讼解决。</w:t>
      </w:r>
    </w:p>
    <w:p w14:paraId="7E0982CD">
      <w:pPr>
        <w:keepNext w:val="0"/>
        <w:keepLines w:val="0"/>
        <w:pageBreakBefore w:val="0"/>
        <w:widowControl w:val="0"/>
        <w:kinsoku/>
        <w:wordWrap/>
        <w:overflowPunct/>
        <w:topLinePunct w:val="0"/>
        <w:autoSpaceDE/>
        <w:autoSpaceDN/>
        <w:bidi w:val="0"/>
        <w:adjustRightInd/>
        <w:snapToGrid/>
        <w:spacing w:line="240" w:lineRule="auto"/>
        <w:ind w:firstLine="402" w:firstLineChars="200"/>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1</w:t>
      </w:r>
      <w:r>
        <w:rPr>
          <w:rFonts w:hint="eastAsia" w:ascii="仿宋" w:hAnsi="仿宋" w:eastAsia="仿宋" w:cs="仿宋"/>
          <w:b/>
          <w:color w:val="auto"/>
          <w:sz w:val="20"/>
          <w:szCs w:val="20"/>
          <w:highlight w:val="none"/>
          <w:lang w:val="en-US" w:eastAsia="zh-CN"/>
        </w:rPr>
        <w:t>2</w:t>
      </w:r>
      <w:r>
        <w:rPr>
          <w:rFonts w:hint="eastAsia" w:ascii="仿宋" w:hAnsi="仿宋" w:eastAsia="仿宋" w:cs="仿宋"/>
          <w:b/>
          <w:color w:val="auto"/>
          <w:sz w:val="20"/>
          <w:szCs w:val="20"/>
          <w:highlight w:val="none"/>
        </w:rPr>
        <w:t>、合同的生效</w:t>
      </w:r>
    </w:p>
    <w:p w14:paraId="3188FE70">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（1）本</w:t>
      </w:r>
      <w:r>
        <w:rPr>
          <w:rFonts w:hint="eastAsia" w:ascii="仿宋" w:hAnsi="仿宋" w:eastAsia="仿宋" w:cs="仿宋"/>
          <w:color w:val="auto"/>
          <w:sz w:val="20"/>
          <w:szCs w:val="20"/>
          <w:highlight w:val="none"/>
          <w:lang w:val="en-US" w:eastAsia="zh-CN"/>
        </w:rPr>
        <w:t>合同</w:t>
      </w:r>
      <w:r>
        <w:rPr>
          <w:rFonts w:hint="eastAsia" w:ascii="仿宋" w:hAnsi="仿宋" w:eastAsia="仿宋" w:cs="仿宋"/>
          <w:color w:val="auto"/>
          <w:sz w:val="20"/>
          <w:szCs w:val="20"/>
          <w:highlight w:val="none"/>
        </w:rPr>
        <w:t>一式</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rPr>
        <w:t>份，甲方、乙方双方各持</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rPr>
        <w:t>份。</w:t>
      </w:r>
    </w:p>
    <w:p w14:paraId="39EE4FE4">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（2）本合同经双方各自的授权代表签署、加盖单位公章或合同专用章之日起生效。</w:t>
      </w:r>
    </w:p>
    <w:p w14:paraId="1D109659">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（3）本合同未尽事宜，双方协商解决，可签订补充协议，补充协议与合同具有同等的法律效力。</w:t>
      </w:r>
    </w:p>
    <w:p w14:paraId="5F121F7A">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甲方：                                乙方：</w:t>
      </w:r>
    </w:p>
    <w:p w14:paraId="32C30EF3">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名称：(印章)　　　                    名称：(印章)</w:t>
      </w:r>
    </w:p>
    <w:p w14:paraId="20CB26E5">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授权代表(签字)：</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 xml:space="preserve">                  授权代表(签字)：</w:t>
      </w:r>
    </w:p>
    <w:p w14:paraId="7DBEFD55">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地址：</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 xml:space="preserve">      地址：    </w:t>
      </w:r>
    </w:p>
    <w:p w14:paraId="1DA9263A">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邮政编码：</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 xml:space="preserve">                    邮政编码：</w:t>
      </w:r>
    </w:p>
    <w:p w14:paraId="0C3E0E94">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电话：</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 xml:space="preserve">        </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 xml:space="preserve">              电话：</w:t>
      </w:r>
    </w:p>
    <w:p w14:paraId="6C880C35">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开户银行：</w:t>
      </w:r>
    </w:p>
    <w:p w14:paraId="41C478F0">
      <w:pPr>
        <w:keepNext w:val="0"/>
        <w:keepLines w:val="0"/>
        <w:pageBreakBefore w:val="0"/>
        <w:widowControl w:val="0"/>
        <w:kinsoku/>
        <w:wordWrap/>
        <w:overflowPunct/>
        <w:topLinePunct w:val="0"/>
        <w:autoSpaceDE/>
        <w:autoSpaceDN/>
        <w:bidi w:val="0"/>
        <w:adjustRightInd/>
        <w:snapToGrid/>
        <w:spacing w:line="240" w:lineRule="auto"/>
        <w:ind w:firstLine="500" w:firstLineChars="250"/>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帐号：</w:t>
      </w:r>
    </w:p>
    <w:p w14:paraId="4282FFCF">
      <w:pPr>
        <w:keepNext w:val="0"/>
        <w:keepLines w:val="0"/>
        <w:pageBreakBefore w:val="0"/>
        <w:widowControl w:val="0"/>
        <w:kinsoku/>
        <w:wordWrap/>
        <w:overflowPunct/>
        <w:topLinePunct w:val="0"/>
        <w:autoSpaceDE/>
        <w:autoSpaceDN/>
        <w:bidi w:val="0"/>
        <w:adjustRightInd/>
        <w:snapToGrid/>
        <w:spacing w:line="240" w:lineRule="auto"/>
        <w:ind w:firstLine="800" w:firstLineChars="400"/>
        <w:textAlignment w:val="auto"/>
        <w:rPr>
          <w:rFonts w:hint="eastAsia" w:ascii="仿宋" w:hAnsi="仿宋" w:eastAsia="仿宋" w:cs="仿宋"/>
          <w:color w:val="auto"/>
          <w:kern w:val="0"/>
          <w:sz w:val="20"/>
          <w:szCs w:val="20"/>
          <w:highlight w:val="none"/>
        </w:rPr>
      </w:pPr>
      <w:r>
        <w:rPr>
          <w:rFonts w:hint="eastAsia" w:ascii="仿宋" w:hAnsi="仿宋" w:eastAsia="仿宋" w:cs="仿宋"/>
          <w:color w:val="auto"/>
          <w:sz w:val="20"/>
          <w:szCs w:val="20"/>
          <w:highlight w:val="none"/>
        </w:rPr>
        <w:t>年    月    日</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 xml:space="preserve">              年   月   日</w:t>
      </w:r>
      <w:r>
        <w:rPr>
          <w:rFonts w:hint="eastAsia" w:ascii="仿宋" w:hAnsi="仿宋" w:eastAsia="仿宋" w:cs="仿宋"/>
          <w:color w:val="auto"/>
          <w:sz w:val="20"/>
          <w:szCs w:val="20"/>
          <w:highlight w:val="none"/>
        </w:rPr>
        <w:br w:type="page"/>
      </w:r>
      <w:r>
        <w:rPr>
          <w:rFonts w:hint="eastAsia" w:ascii="仿宋" w:hAnsi="仿宋" w:eastAsia="仿宋" w:cs="仿宋"/>
          <w:color w:val="auto"/>
          <w:kern w:val="0"/>
          <w:sz w:val="20"/>
          <w:szCs w:val="20"/>
          <w:highlight w:val="none"/>
        </w:rPr>
        <w:t>附件1：</w:t>
      </w:r>
    </w:p>
    <w:p w14:paraId="717F7F16">
      <w:pPr>
        <w:widowControl/>
        <w:snapToGrid w:val="0"/>
        <w:spacing w:line="240" w:lineRule="auto"/>
        <w:jc w:val="center"/>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zh-CN"/>
        </w:rPr>
        <w:t>保安服务考核表</w:t>
      </w:r>
    </w:p>
    <w:p w14:paraId="0CEF3AF1">
      <w:pPr>
        <w:widowControl/>
        <w:spacing w:line="240" w:lineRule="auto"/>
        <w:jc w:val="right"/>
        <w:rPr>
          <w:rFonts w:hint="eastAsia" w:ascii="仿宋" w:hAnsi="仿宋" w:eastAsia="仿宋" w:cs="仿宋"/>
          <w:b/>
          <w:color w:val="auto"/>
          <w:sz w:val="20"/>
          <w:szCs w:val="20"/>
          <w:highlight w:val="none"/>
        </w:rPr>
      </w:pPr>
      <w:r>
        <w:rPr>
          <w:rFonts w:hint="eastAsia" w:ascii="仿宋" w:hAnsi="仿宋" w:eastAsia="仿宋" w:cs="仿宋"/>
          <w:b/>
          <w:color w:val="auto"/>
          <w:kern w:val="0"/>
          <w:sz w:val="20"/>
          <w:szCs w:val="20"/>
          <w:highlight w:val="none"/>
        </w:rPr>
        <w:t>时间：</w:t>
      </w:r>
    </w:p>
    <w:tbl>
      <w:tblPr>
        <w:tblStyle w:val="4"/>
        <w:tblW w:w="92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8"/>
        <w:gridCol w:w="5517"/>
        <w:gridCol w:w="674"/>
        <w:gridCol w:w="646"/>
        <w:gridCol w:w="674"/>
        <w:gridCol w:w="676"/>
      </w:tblGrid>
      <w:tr w14:paraId="1C558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048" w:type="dxa"/>
            <w:tcBorders>
              <w:top w:val="single" w:color="auto" w:sz="4" w:space="0"/>
              <w:left w:val="single" w:color="auto" w:sz="4" w:space="0"/>
              <w:bottom w:val="single" w:color="auto" w:sz="4" w:space="0"/>
              <w:right w:val="single" w:color="auto" w:sz="4" w:space="0"/>
            </w:tcBorders>
            <w:noWrap w:val="0"/>
            <w:vAlign w:val="center"/>
          </w:tcPr>
          <w:p w14:paraId="7E8D3A09">
            <w:pPr>
              <w:widowControl/>
              <w:spacing w:line="240" w:lineRule="auto"/>
              <w:ind w:left="-57" w:right="-57"/>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内容</w:t>
            </w:r>
          </w:p>
        </w:tc>
        <w:tc>
          <w:tcPr>
            <w:tcW w:w="5517" w:type="dxa"/>
            <w:tcBorders>
              <w:top w:val="single" w:color="auto" w:sz="4" w:space="0"/>
              <w:left w:val="single" w:color="auto" w:sz="4" w:space="0"/>
              <w:bottom w:val="single" w:color="auto" w:sz="4" w:space="0"/>
              <w:right w:val="single" w:color="auto" w:sz="4" w:space="0"/>
            </w:tcBorders>
            <w:noWrap w:val="0"/>
            <w:vAlign w:val="center"/>
          </w:tcPr>
          <w:p w14:paraId="026C43D6">
            <w:pPr>
              <w:widowControl/>
              <w:spacing w:line="240" w:lineRule="auto"/>
              <w:ind w:left="-57" w:right="-57"/>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分项指标</w:t>
            </w:r>
          </w:p>
        </w:tc>
        <w:tc>
          <w:tcPr>
            <w:tcW w:w="674" w:type="dxa"/>
            <w:tcBorders>
              <w:top w:val="single" w:color="auto" w:sz="4" w:space="0"/>
              <w:left w:val="single" w:color="auto" w:sz="4" w:space="0"/>
              <w:bottom w:val="single" w:color="auto" w:sz="4" w:space="0"/>
              <w:right w:val="single" w:color="auto" w:sz="4" w:space="0"/>
            </w:tcBorders>
            <w:noWrap w:val="0"/>
            <w:vAlign w:val="center"/>
          </w:tcPr>
          <w:p w14:paraId="447BA44B">
            <w:pPr>
              <w:widowControl/>
              <w:spacing w:line="240" w:lineRule="auto"/>
              <w:ind w:left="-57" w:right="-57"/>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分值</w:t>
            </w:r>
          </w:p>
        </w:tc>
        <w:tc>
          <w:tcPr>
            <w:tcW w:w="646" w:type="dxa"/>
            <w:tcBorders>
              <w:top w:val="single" w:color="auto" w:sz="4" w:space="0"/>
              <w:left w:val="single" w:color="auto" w:sz="4" w:space="0"/>
              <w:bottom w:val="single" w:color="auto" w:sz="4" w:space="0"/>
              <w:right w:val="single" w:color="auto" w:sz="4" w:space="0"/>
            </w:tcBorders>
            <w:noWrap w:val="0"/>
            <w:vAlign w:val="center"/>
          </w:tcPr>
          <w:p w14:paraId="0A3AED39">
            <w:pPr>
              <w:widowControl/>
              <w:spacing w:line="240" w:lineRule="auto"/>
              <w:ind w:left="-57" w:right="-57"/>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扣分</w:t>
            </w:r>
          </w:p>
        </w:tc>
        <w:tc>
          <w:tcPr>
            <w:tcW w:w="674" w:type="dxa"/>
            <w:tcBorders>
              <w:top w:val="single" w:color="auto" w:sz="4" w:space="0"/>
              <w:left w:val="single" w:color="auto" w:sz="4" w:space="0"/>
              <w:bottom w:val="single" w:color="auto" w:sz="4" w:space="0"/>
              <w:right w:val="single" w:color="auto" w:sz="4" w:space="0"/>
            </w:tcBorders>
            <w:noWrap w:val="0"/>
            <w:vAlign w:val="center"/>
          </w:tcPr>
          <w:p w14:paraId="40A37DA6">
            <w:pPr>
              <w:widowControl/>
              <w:spacing w:line="240" w:lineRule="auto"/>
              <w:ind w:left="-57" w:right="-57"/>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得分</w:t>
            </w:r>
          </w:p>
        </w:tc>
        <w:tc>
          <w:tcPr>
            <w:tcW w:w="676" w:type="dxa"/>
            <w:tcBorders>
              <w:top w:val="single" w:color="auto" w:sz="4" w:space="0"/>
              <w:left w:val="single" w:color="auto" w:sz="4" w:space="0"/>
              <w:bottom w:val="single" w:color="auto" w:sz="4" w:space="0"/>
              <w:right w:val="single" w:color="auto" w:sz="4" w:space="0"/>
            </w:tcBorders>
            <w:noWrap w:val="0"/>
            <w:vAlign w:val="center"/>
          </w:tcPr>
          <w:p w14:paraId="742960D1">
            <w:pPr>
              <w:widowControl/>
              <w:spacing w:line="240" w:lineRule="auto"/>
              <w:ind w:left="-57" w:right="-57"/>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备注</w:t>
            </w:r>
          </w:p>
        </w:tc>
      </w:tr>
      <w:tr w14:paraId="1749C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1048" w:type="dxa"/>
            <w:tcBorders>
              <w:top w:val="single" w:color="auto" w:sz="4" w:space="0"/>
              <w:left w:val="single" w:color="auto" w:sz="4" w:space="0"/>
              <w:bottom w:val="single" w:color="auto" w:sz="4" w:space="0"/>
              <w:right w:val="single" w:color="auto" w:sz="4" w:space="0"/>
            </w:tcBorders>
            <w:noWrap w:val="0"/>
            <w:vAlign w:val="center"/>
          </w:tcPr>
          <w:p w14:paraId="4782F9CB">
            <w:pPr>
              <w:widowControl/>
              <w:spacing w:line="240" w:lineRule="auto"/>
              <w:ind w:right="-57"/>
              <w:jc w:val="center"/>
              <w:rPr>
                <w:rFonts w:hint="eastAsia" w:ascii="仿宋" w:hAnsi="仿宋" w:eastAsia="仿宋" w:cs="仿宋"/>
                <w:b/>
                <w:color w:val="auto"/>
                <w:sz w:val="20"/>
                <w:szCs w:val="20"/>
                <w:highlight w:val="none"/>
              </w:rPr>
            </w:pPr>
            <w:r>
              <w:rPr>
                <w:rFonts w:hint="eastAsia" w:ascii="仿宋" w:hAnsi="仿宋" w:eastAsia="仿宋" w:cs="仿宋"/>
                <w:color w:val="auto"/>
                <w:kern w:val="0"/>
                <w:sz w:val="20"/>
                <w:szCs w:val="20"/>
                <w:highlight w:val="none"/>
              </w:rPr>
              <w:t>出勤人数30分</w:t>
            </w:r>
          </w:p>
        </w:tc>
        <w:tc>
          <w:tcPr>
            <w:tcW w:w="5517" w:type="dxa"/>
            <w:tcBorders>
              <w:top w:val="single" w:color="auto" w:sz="4" w:space="0"/>
              <w:left w:val="single" w:color="auto" w:sz="4" w:space="0"/>
              <w:bottom w:val="single" w:color="auto" w:sz="4" w:space="0"/>
              <w:right w:val="single" w:color="auto" w:sz="4" w:space="0"/>
            </w:tcBorders>
            <w:noWrap w:val="0"/>
            <w:vAlign w:val="center"/>
          </w:tcPr>
          <w:p w14:paraId="35FC1BDF">
            <w:pPr>
              <w:widowControl/>
              <w:spacing w:line="240" w:lineRule="auto"/>
              <w:ind w:left="-57" w:right="-57"/>
              <w:textAlignment w:val="center"/>
              <w:rPr>
                <w:rFonts w:hint="eastAsia" w:ascii="仿宋" w:hAnsi="仿宋" w:eastAsia="仿宋" w:cs="仿宋"/>
                <w:color w:val="auto"/>
                <w:spacing w:val="-11"/>
                <w:kern w:val="0"/>
                <w:sz w:val="20"/>
                <w:szCs w:val="20"/>
                <w:highlight w:val="none"/>
              </w:rPr>
            </w:pPr>
            <w:r>
              <w:rPr>
                <w:rFonts w:hint="eastAsia" w:ascii="仿宋" w:hAnsi="仿宋" w:eastAsia="仿宋" w:cs="仿宋"/>
                <w:color w:val="auto"/>
                <w:spacing w:val="-11"/>
                <w:kern w:val="0"/>
                <w:sz w:val="20"/>
                <w:szCs w:val="20"/>
                <w:highlight w:val="none"/>
              </w:rPr>
              <w:t>当月出勤人数达到</w:t>
            </w:r>
            <w:r>
              <w:rPr>
                <w:rFonts w:hint="eastAsia" w:ascii="仿宋" w:hAnsi="仿宋" w:eastAsia="仿宋" w:cs="仿宋"/>
                <w:color w:val="auto"/>
                <w:spacing w:val="-11"/>
                <w:kern w:val="0"/>
                <w:sz w:val="20"/>
                <w:szCs w:val="20"/>
                <w:highlight w:val="none"/>
                <w:lang w:val="en-US" w:eastAsia="zh-CN"/>
              </w:rPr>
              <w:t>采购人要求</w:t>
            </w:r>
            <w:r>
              <w:rPr>
                <w:rFonts w:hint="eastAsia" w:ascii="仿宋" w:hAnsi="仿宋" w:eastAsia="仿宋" w:cs="仿宋"/>
                <w:color w:val="auto"/>
                <w:spacing w:val="-11"/>
                <w:kern w:val="0"/>
                <w:sz w:val="20"/>
                <w:szCs w:val="20"/>
                <w:highlight w:val="none"/>
              </w:rPr>
              <w:t>人数，计30分。</w:t>
            </w:r>
          </w:p>
          <w:p w14:paraId="1E5C5924">
            <w:pPr>
              <w:widowControl/>
              <w:spacing w:line="240" w:lineRule="auto"/>
              <w:ind w:left="-57" w:right="-57"/>
              <w:textAlignment w:val="center"/>
              <w:rPr>
                <w:rFonts w:hint="eastAsia" w:ascii="仿宋" w:hAnsi="仿宋" w:eastAsia="仿宋" w:cs="仿宋"/>
                <w:b/>
                <w:color w:val="auto"/>
                <w:sz w:val="20"/>
                <w:szCs w:val="20"/>
                <w:highlight w:val="none"/>
              </w:rPr>
            </w:pPr>
            <w:r>
              <w:rPr>
                <w:rFonts w:hint="eastAsia" w:ascii="仿宋" w:hAnsi="仿宋" w:eastAsia="仿宋" w:cs="仿宋"/>
                <w:color w:val="auto"/>
                <w:spacing w:val="-11"/>
                <w:kern w:val="0"/>
                <w:sz w:val="20"/>
                <w:szCs w:val="20"/>
                <w:highlight w:val="none"/>
              </w:rPr>
              <w:t>当月出勤人数得分=实际出勤人数/</w:t>
            </w:r>
            <w:r>
              <w:rPr>
                <w:rFonts w:hint="eastAsia" w:ascii="仿宋" w:hAnsi="仿宋" w:eastAsia="仿宋" w:cs="仿宋"/>
                <w:color w:val="auto"/>
                <w:spacing w:val="-11"/>
                <w:kern w:val="0"/>
                <w:sz w:val="20"/>
                <w:szCs w:val="20"/>
                <w:highlight w:val="none"/>
                <w:lang w:val="en-US" w:eastAsia="zh-CN"/>
              </w:rPr>
              <w:t>采购人要求</w:t>
            </w:r>
            <w:r>
              <w:rPr>
                <w:rFonts w:hint="eastAsia" w:ascii="仿宋" w:hAnsi="仿宋" w:eastAsia="仿宋" w:cs="仿宋"/>
                <w:color w:val="auto"/>
                <w:spacing w:val="-11"/>
                <w:kern w:val="0"/>
                <w:sz w:val="20"/>
                <w:szCs w:val="20"/>
                <w:highlight w:val="none"/>
              </w:rPr>
              <w:t>人数*30。</w:t>
            </w:r>
          </w:p>
        </w:tc>
        <w:tc>
          <w:tcPr>
            <w:tcW w:w="674" w:type="dxa"/>
            <w:tcBorders>
              <w:top w:val="single" w:color="auto" w:sz="4" w:space="0"/>
              <w:left w:val="single" w:color="auto" w:sz="4" w:space="0"/>
              <w:bottom w:val="single" w:color="auto" w:sz="4" w:space="0"/>
              <w:right w:val="single" w:color="auto" w:sz="4" w:space="0"/>
            </w:tcBorders>
            <w:noWrap w:val="0"/>
            <w:vAlign w:val="center"/>
          </w:tcPr>
          <w:p w14:paraId="1A10A3DA">
            <w:pPr>
              <w:widowControl/>
              <w:spacing w:line="240" w:lineRule="auto"/>
              <w:ind w:left="-57" w:right="-57"/>
              <w:jc w:val="cente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30</w:t>
            </w:r>
          </w:p>
        </w:tc>
        <w:tc>
          <w:tcPr>
            <w:tcW w:w="646" w:type="dxa"/>
            <w:tcBorders>
              <w:top w:val="single" w:color="auto" w:sz="4" w:space="0"/>
              <w:left w:val="single" w:color="auto" w:sz="4" w:space="0"/>
              <w:bottom w:val="single" w:color="auto" w:sz="4" w:space="0"/>
              <w:right w:val="single" w:color="auto" w:sz="4" w:space="0"/>
            </w:tcBorders>
            <w:noWrap w:val="0"/>
            <w:vAlign w:val="center"/>
          </w:tcPr>
          <w:p w14:paraId="43007B8B">
            <w:pPr>
              <w:widowControl/>
              <w:spacing w:line="240" w:lineRule="auto"/>
              <w:ind w:left="-57" w:right="-57"/>
              <w:jc w:val="center"/>
              <w:rPr>
                <w:rFonts w:hint="eastAsia" w:ascii="仿宋" w:hAnsi="仿宋" w:eastAsia="仿宋" w:cs="仿宋"/>
                <w:bCs/>
                <w:color w:val="auto"/>
                <w:sz w:val="20"/>
                <w:szCs w:val="20"/>
                <w:highlight w:val="none"/>
              </w:rPr>
            </w:pPr>
          </w:p>
        </w:tc>
        <w:tc>
          <w:tcPr>
            <w:tcW w:w="674" w:type="dxa"/>
            <w:tcBorders>
              <w:top w:val="single" w:color="auto" w:sz="4" w:space="0"/>
              <w:left w:val="single" w:color="auto" w:sz="4" w:space="0"/>
              <w:bottom w:val="single" w:color="auto" w:sz="4" w:space="0"/>
              <w:right w:val="single" w:color="auto" w:sz="4" w:space="0"/>
            </w:tcBorders>
            <w:noWrap w:val="0"/>
            <w:vAlign w:val="center"/>
          </w:tcPr>
          <w:p w14:paraId="0683D4F9">
            <w:pPr>
              <w:widowControl/>
              <w:spacing w:line="240" w:lineRule="auto"/>
              <w:ind w:left="-57" w:right="-57"/>
              <w:jc w:val="center"/>
              <w:rPr>
                <w:rFonts w:hint="eastAsia" w:ascii="仿宋" w:hAnsi="仿宋" w:eastAsia="仿宋" w:cs="仿宋"/>
                <w:b/>
                <w:color w:val="auto"/>
                <w:sz w:val="20"/>
                <w:szCs w:val="20"/>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14:paraId="01F274A2">
            <w:pPr>
              <w:widowControl/>
              <w:spacing w:line="240" w:lineRule="auto"/>
              <w:ind w:left="-57" w:right="-57"/>
              <w:jc w:val="center"/>
              <w:rPr>
                <w:rFonts w:hint="eastAsia" w:ascii="仿宋" w:hAnsi="仿宋" w:eastAsia="仿宋" w:cs="仿宋"/>
                <w:b/>
                <w:color w:val="auto"/>
                <w:sz w:val="20"/>
                <w:szCs w:val="20"/>
                <w:highlight w:val="none"/>
              </w:rPr>
            </w:pPr>
          </w:p>
        </w:tc>
      </w:tr>
      <w:tr w14:paraId="523E0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8" w:type="dxa"/>
            <w:vMerge w:val="restart"/>
            <w:tcBorders>
              <w:top w:val="single" w:color="auto" w:sz="4" w:space="0"/>
              <w:left w:val="single" w:color="auto" w:sz="4" w:space="0"/>
              <w:right w:val="single" w:color="auto" w:sz="4" w:space="0"/>
            </w:tcBorders>
            <w:noWrap w:val="0"/>
            <w:vAlign w:val="center"/>
          </w:tcPr>
          <w:p w14:paraId="19BD6E55">
            <w:pPr>
              <w:widowControl/>
              <w:spacing w:line="240" w:lineRule="auto"/>
              <w:ind w:left="-57" w:right="-57"/>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综合管理</w:t>
            </w:r>
            <w:r>
              <w:rPr>
                <w:rFonts w:hint="eastAsia" w:ascii="仿宋" w:hAnsi="仿宋" w:eastAsia="仿宋" w:cs="仿宋"/>
                <w:color w:val="auto"/>
                <w:kern w:val="0"/>
                <w:sz w:val="20"/>
                <w:szCs w:val="20"/>
                <w:highlight w:val="none"/>
                <w:lang w:val="en-US" w:eastAsia="zh-CN"/>
              </w:rPr>
              <w:t>20</w:t>
            </w:r>
            <w:r>
              <w:rPr>
                <w:rFonts w:hint="eastAsia" w:ascii="仿宋" w:hAnsi="仿宋" w:eastAsia="仿宋" w:cs="仿宋"/>
                <w:color w:val="auto"/>
                <w:kern w:val="0"/>
                <w:sz w:val="20"/>
                <w:szCs w:val="20"/>
                <w:highlight w:val="none"/>
              </w:rPr>
              <w:t>分</w:t>
            </w:r>
          </w:p>
        </w:tc>
        <w:tc>
          <w:tcPr>
            <w:tcW w:w="5517" w:type="dxa"/>
            <w:tcBorders>
              <w:top w:val="single" w:color="auto" w:sz="4" w:space="0"/>
              <w:left w:val="single" w:color="auto" w:sz="4" w:space="0"/>
              <w:bottom w:val="single" w:color="auto" w:sz="4" w:space="0"/>
              <w:right w:val="single" w:color="auto" w:sz="4" w:space="0"/>
            </w:tcBorders>
            <w:noWrap w:val="0"/>
            <w:vAlign w:val="center"/>
          </w:tcPr>
          <w:p w14:paraId="22F498AA">
            <w:pPr>
              <w:widowControl/>
              <w:spacing w:line="240" w:lineRule="auto"/>
              <w:ind w:left="-57" w:right="-57"/>
              <w:textAlignment w:val="center"/>
              <w:rPr>
                <w:rFonts w:hint="eastAsia" w:ascii="仿宋" w:hAnsi="仿宋" w:eastAsia="仿宋" w:cs="仿宋"/>
                <w:color w:val="auto"/>
                <w:kern w:val="0"/>
                <w:sz w:val="20"/>
                <w:szCs w:val="20"/>
                <w:highlight w:val="none"/>
              </w:rPr>
            </w:pPr>
            <w:r>
              <w:rPr>
                <w:rFonts w:hint="eastAsia" w:ascii="仿宋" w:hAnsi="仿宋" w:eastAsia="仿宋" w:cs="仿宋"/>
                <w:color w:val="auto"/>
                <w:spacing w:val="-11"/>
                <w:kern w:val="0"/>
                <w:sz w:val="20"/>
                <w:szCs w:val="20"/>
                <w:highlight w:val="none"/>
              </w:rPr>
              <w:t>1.组织架构明确，分工明确。</w:t>
            </w:r>
          </w:p>
        </w:tc>
        <w:tc>
          <w:tcPr>
            <w:tcW w:w="674" w:type="dxa"/>
            <w:tcBorders>
              <w:top w:val="single" w:color="auto" w:sz="4" w:space="0"/>
              <w:left w:val="single" w:color="auto" w:sz="4" w:space="0"/>
              <w:bottom w:val="single" w:color="auto" w:sz="4" w:space="0"/>
              <w:right w:val="single" w:color="auto" w:sz="4" w:space="0"/>
            </w:tcBorders>
            <w:noWrap w:val="0"/>
            <w:vAlign w:val="center"/>
          </w:tcPr>
          <w:p w14:paraId="13EE1A65">
            <w:pPr>
              <w:widowControl/>
              <w:spacing w:line="240" w:lineRule="auto"/>
              <w:ind w:left="-57" w:right="-57"/>
              <w:jc w:val="center"/>
              <w:rPr>
                <w:rFonts w:hint="eastAsia" w:ascii="仿宋" w:hAnsi="仿宋" w:eastAsia="仿宋" w:cs="仿宋"/>
                <w:bCs/>
                <w:color w:val="auto"/>
                <w:sz w:val="20"/>
                <w:szCs w:val="20"/>
                <w:highlight w:val="none"/>
                <w:lang w:eastAsia="zh-CN"/>
              </w:rPr>
            </w:pPr>
            <w:r>
              <w:rPr>
                <w:rFonts w:hint="eastAsia" w:ascii="仿宋" w:hAnsi="仿宋" w:eastAsia="仿宋" w:cs="仿宋"/>
                <w:bCs/>
                <w:color w:val="auto"/>
                <w:sz w:val="20"/>
                <w:szCs w:val="20"/>
                <w:highlight w:val="none"/>
                <w:lang w:val="en-US" w:eastAsia="zh-CN"/>
              </w:rPr>
              <w:t>4</w:t>
            </w:r>
          </w:p>
        </w:tc>
        <w:tc>
          <w:tcPr>
            <w:tcW w:w="646" w:type="dxa"/>
            <w:tcBorders>
              <w:top w:val="single" w:color="auto" w:sz="4" w:space="0"/>
              <w:left w:val="single" w:color="auto" w:sz="4" w:space="0"/>
              <w:bottom w:val="single" w:color="auto" w:sz="4" w:space="0"/>
              <w:right w:val="single" w:color="auto" w:sz="4" w:space="0"/>
            </w:tcBorders>
            <w:noWrap w:val="0"/>
            <w:vAlign w:val="center"/>
          </w:tcPr>
          <w:p w14:paraId="1E0502C6">
            <w:pPr>
              <w:widowControl/>
              <w:spacing w:line="240" w:lineRule="auto"/>
              <w:ind w:left="-57" w:right="-57"/>
              <w:jc w:val="center"/>
              <w:rPr>
                <w:rFonts w:hint="eastAsia" w:ascii="仿宋" w:hAnsi="仿宋" w:eastAsia="仿宋" w:cs="仿宋"/>
                <w:b/>
                <w:color w:val="auto"/>
                <w:sz w:val="20"/>
                <w:szCs w:val="20"/>
                <w:highlight w:val="none"/>
              </w:rPr>
            </w:pPr>
          </w:p>
        </w:tc>
        <w:tc>
          <w:tcPr>
            <w:tcW w:w="674" w:type="dxa"/>
            <w:tcBorders>
              <w:top w:val="single" w:color="auto" w:sz="4" w:space="0"/>
              <w:left w:val="single" w:color="auto" w:sz="4" w:space="0"/>
              <w:bottom w:val="single" w:color="auto" w:sz="4" w:space="0"/>
              <w:right w:val="single" w:color="auto" w:sz="4" w:space="0"/>
            </w:tcBorders>
            <w:noWrap w:val="0"/>
            <w:vAlign w:val="center"/>
          </w:tcPr>
          <w:p w14:paraId="600AD873">
            <w:pPr>
              <w:widowControl/>
              <w:spacing w:line="240" w:lineRule="auto"/>
              <w:ind w:left="-57" w:right="-57"/>
              <w:jc w:val="center"/>
              <w:rPr>
                <w:rFonts w:hint="eastAsia" w:ascii="仿宋" w:hAnsi="仿宋" w:eastAsia="仿宋" w:cs="仿宋"/>
                <w:b/>
                <w:color w:val="auto"/>
                <w:sz w:val="20"/>
                <w:szCs w:val="20"/>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14:paraId="6EE23109">
            <w:pPr>
              <w:widowControl/>
              <w:spacing w:line="240" w:lineRule="auto"/>
              <w:ind w:left="-57" w:right="-57"/>
              <w:jc w:val="center"/>
              <w:rPr>
                <w:rFonts w:hint="eastAsia" w:ascii="仿宋" w:hAnsi="仿宋" w:eastAsia="仿宋" w:cs="仿宋"/>
                <w:b/>
                <w:color w:val="auto"/>
                <w:sz w:val="20"/>
                <w:szCs w:val="20"/>
                <w:highlight w:val="none"/>
              </w:rPr>
            </w:pPr>
          </w:p>
        </w:tc>
      </w:tr>
      <w:tr w14:paraId="0D306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1048" w:type="dxa"/>
            <w:vMerge w:val="continue"/>
            <w:tcBorders>
              <w:left w:val="single" w:color="auto" w:sz="4" w:space="0"/>
              <w:right w:val="single" w:color="auto" w:sz="4" w:space="0"/>
            </w:tcBorders>
            <w:noWrap w:val="0"/>
            <w:vAlign w:val="center"/>
          </w:tcPr>
          <w:p w14:paraId="595A3592">
            <w:pPr>
              <w:widowControl/>
              <w:spacing w:line="240" w:lineRule="auto"/>
              <w:ind w:left="-57" w:right="-57"/>
              <w:jc w:val="center"/>
              <w:rPr>
                <w:rFonts w:hint="eastAsia" w:ascii="仿宋" w:hAnsi="仿宋" w:eastAsia="仿宋" w:cs="仿宋"/>
                <w:b/>
                <w:color w:val="auto"/>
                <w:sz w:val="20"/>
                <w:szCs w:val="20"/>
                <w:highlight w:val="none"/>
              </w:rPr>
            </w:pPr>
          </w:p>
        </w:tc>
        <w:tc>
          <w:tcPr>
            <w:tcW w:w="5517" w:type="dxa"/>
            <w:tcBorders>
              <w:top w:val="single" w:color="auto" w:sz="4" w:space="0"/>
              <w:left w:val="single" w:color="auto" w:sz="4" w:space="0"/>
              <w:bottom w:val="single" w:color="auto" w:sz="4" w:space="0"/>
              <w:right w:val="single" w:color="auto" w:sz="4" w:space="0"/>
            </w:tcBorders>
            <w:noWrap w:val="0"/>
            <w:vAlign w:val="center"/>
          </w:tcPr>
          <w:p w14:paraId="03F2865A">
            <w:pPr>
              <w:widowControl/>
              <w:spacing w:line="240" w:lineRule="auto"/>
              <w:ind w:left="-57" w:right="-57"/>
              <w:textAlignment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2.所有员工使用文明用语，礼貌待人，不与服务对象发生冲突；严格遵守工作纪律，不做与工作无关的事情。</w:t>
            </w:r>
          </w:p>
        </w:tc>
        <w:tc>
          <w:tcPr>
            <w:tcW w:w="674" w:type="dxa"/>
            <w:tcBorders>
              <w:top w:val="single" w:color="auto" w:sz="4" w:space="0"/>
              <w:left w:val="single" w:color="auto" w:sz="4" w:space="0"/>
              <w:bottom w:val="single" w:color="auto" w:sz="4" w:space="0"/>
              <w:right w:val="single" w:color="auto" w:sz="4" w:space="0"/>
            </w:tcBorders>
            <w:noWrap w:val="0"/>
            <w:vAlign w:val="center"/>
          </w:tcPr>
          <w:p w14:paraId="5527E7FA">
            <w:pPr>
              <w:widowControl/>
              <w:spacing w:line="240" w:lineRule="auto"/>
              <w:ind w:left="-57" w:right="-57"/>
              <w:jc w:val="cente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4</w:t>
            </w:r>
          </w:p>
        </w:tc>
        <w:tc>
          <w:tcPr>
            <w:tcW w:w="646" w:type="dxa"/>
            <w:tcBorders>
              <w:top w:val="single" w:color="auto" w:sz="4" w:space="0"/>
              <w:left w:val="single" w:color="auto" w:sz="4" w:space="0"/>
              <w:bottom w:val="single" w:color="auto" w:sz="4" w:space="0"/>
              <w:right w:val="single" w:color="auto" w:sz="4" w:space="0"/>
            </w:tcBorders>
            <w:noWrap w:val="0"/>
            <w:vAlign w:val="center"/>
          </w:tcPr>
          <w:p w14:paraId="431F9964">
            <w:pPr>
              <w:widowControl/>
              <w:spacing w:line="240" w:lineRule="auto"/>
              <w:ind w:left="-57" w:right="-57"/>
              <w:jc w:val="center"/>
              <w:rPr>
                <w:rFonts w:hint="eastAsia" w:ascii="仿宋" w:hAnsi="仿宋" w:eastAsia="仿宋" w:cs="仿宋"/>
                <w:b/>
                <w:color w:val="auto"/>
                <w:sz w:val="20"/>
                <w:szCs w:val="20"/>
                <w:highlight w:val="none"/>
              </w:rPr>
            </w:pPr>
          </w:p>
        </w:tc>
        <w:tc>
          <w:tcPr>
            <w:tcW w:w="674" w:type="dxa"/>
            <w:tcBorders>
              <w:top w:val="single" w:color="auto" w:sz="4" w:space="0"/>
              <w:left w:val="single" w:color="auto" w:sz="4" w:space="0"/>
              <w:bottom w:val="single" w:color="auto" w:sz="4" w:space="0"/>
              <w:right w:val="single" w:color="auto" w:sz="4" w:space="0"/>
            </w:tcBorders>
            <w:noWrap w:val="0"/>
            <w:vAlign w:val="center"/>
          </w:tcPr>
          <w:p w14:paraId="4D75F6DA">
            <w:pPr>
              <w:widowControl/>
              <w:spacing w:line="240" w:lineRule="auto"/>
              <w:ind w:left="-57" w:right="-57"/>
              <w:jc w:val="center"/>
              <w:rPr>
                <w:rFonts w:hint="eastAsia" w:ascii="仿宋" w:hAnsi="仿宋" w:eastAsia="仿宋" w:cs="仿宋"/>
                <w:b/>
                <w:color w:val="auto"/>
                <w:sz w:val="20"/>
                <w:szCs w:val="20"/>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14:paraId="16F702B3">
            <w:pPr>
              <w:widowControl/>
              <w:spacing w:line="240" w:lineRule="auto"/>
              <w:ind w:left="-57" w:right="-57"/>
              <w:jc w:val="center"/>
              <w:rPr>
                <w:rFonts w:hint="eastAsia" w:ascii="仿宋" w:hAnsi="仿宋" w:eastAsia="仿宋" w:cs="仿宋"/>
                <w:b/>
                <w:color w:val="auto"/>
                <w:sz w:val="20"/>
                <w:szCs w:val="20"/>
                <w:highlight w:val="none"/>
              </w:rPr>
            </w:pPr>
          </w:p>
        </w:tc>
      </w:tr>
      <w:tr w14:paraId="3ED28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1048" w:type="dxa"/>
            <w:vMerge w:val="continue"/>
            <w:tcBorders>
              <w:left w:val="single" w:color="auto" w:sz="4" w:space="0"/>
              <w:right w:val="single" w:color="auto" w:sz="4" w:space="0"/>
            </w:tcBorders>
            <w:noWrap w:val="0"/>
            <w:vAlign w:val="center"/>
          </w:tcPr>
          <w:p w14:paraId="2F193D24">
            <w:pPr>
              <w:widowControl/>
              <w:spacing w:line="240" w:lineRule="auto"/>
              <w:ind w:left="-57" w:right="-57"/>
              <w:jc w:val="center"/>
              <w:rPr>
                <w:rFonts w:hint="eastAsia" w:ascii="仿宋" w:hAnsi="仿宋" w:eastAsia="仿宋" w:cs="仿宋"/>
                <w:b/>
                <w:color w:val="auto"/>
                <w:sz w:val="20"/>
                <w:szCs w:val="20"/>
                <w:highlight w:val="none"/>
              </w:rPr>
            </w:pPr>
          </w:p>
        </w:tc>
        <w:tc>
          <w:tcPr>
            <w:tcW w:w="5517" w:type="dxa"/>
            <w:tcBorders>
              <w:top w:val="single" w:color="auto" w:sz="4" w:space="0"/>
              <w:left w:val="single" w:color="auto" w:sz="4" w:space="0"/>
              <w:bottom w:val="single" w:color="auto" w:sz="4" w:space="0"/>
              <w:right w:val="single" w:color="auto" w:sz="4" w:space="0"/>
            </w:tcBorders>
            <w:noWrap w:val="0"/>
            <w:vAlign w:val="center"/>
          </w:tcPr>
          <w:p w14:paraId="35BB8767">
            <w:pPr>
              <w:widowControl/>
              <w:spacing w:line="240" w:lineRule="auto"/>
              <w:ind w:left="-57" w:right="-57"/>
              <w:textAlignment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3.建立、健全各项规章制度（《员工管理制度》、《安全管理制度》、《检查考核制度》、《奖惩制度》、《报告制度》等）。</w:t>
            </w:r>
          </w:p>
        </w:tc>
        <w:tc>
          <w:tcPr>
            <w:tcW w:w="674" w:type="dxa"/>
            <w:tcBorders>
              <w:top w:val="single" w:color="auto" w:sz="4" w:space="0"/>
              <w:left w:val="single" w:color="auto" w:sz="4" w:space="0"/>
              <w:bottom w:val="single" w:color="auto" w:sz="4" w:space="0"/>
              <w:right w:val="single" w:color="auto" w:sz="4" w:space="0"/>
            </w:tcBorders>
            <w:noWrap w:val="0"/>
            <w:vAlign w:val="center"/>
          </w:tcPr>
          <w:p w14:paraId="50DBFE15">
            <w:pPr>
              <w:widowControl/>
              <w:spacing w:line="240" w:lineRule="auto"/>
              <w:ind w:left="-57" w:right="-57"/>
              <w:jc w:val="center"/>
              <w:rPr>
                <w:rFonts w:hint="eastAsia" w:ascii="仿宋" w:hAnsi="仿宋" w:eastAsia="仿宋" w:cs="仿宋"/>
                <w:bCs/>
                <w:color w:val="auto"/>
                <w:sz w:val="20"/>
                <w:szCs w:val="20"/>
                <w:highlight w:val="none"/>
                <w:lang w:eastAsia="zh-CN"/>
              </w:rPr>
            </w:pPr>
            <w:r>
              <w:rPr>
                <w:rFonts w:hint="eastAsia" w:ascii="仿宋" w:hAnsi="仿宋" w:eastAsia="仿宋" w:cs="仿宋"/>
                <w:bCs/>
                <w:color w:val="auto"/>
                <w:sz w:val="20"/>
                <w:szCs w:val="20"/>
                <w:highlight w:val="none"/>
                <w:lang w:val="en-US" w:eastAsia="zh-CN"/>
              </w:rPr>
              <w:t>5</w:t>
            </w:r>
          </w:p>
        </w:tc>
        <w:tc>
          <w:tcPr>
            <w:tcW w:w="646" w:type="dxa"/>
            <w:tcBorders>
              <w:top w:val="single" w:color="auto" w:sz="4" w:space="0"/>
              <w:left w:val="single" w:color="auto" w:sz="4" w:space="0"/>
              <w:bottom w:val="single" w:color="auto" w:sz="4" w:space="0"/>
              <w:right w:val="single" w:color="auto" w:sz="4" w:space="0"/>
            </w:tcBorders>
            <w:noWrap w:val="0"/>
            <w:vAlign w:val="center"/>
          </w:tcPr>
          <w:p w14:paraId="70E24576">
            <w:pPr>
              <w:widowControl/>
              <w:spacing w:line="240" w:lineRule="auto"/>
              <w:ind w:left="-57" w:right="-57"/>
              <w:jc w:val="center"/>
              <w:rPr>
                <w:rFonts w:hint="eastAsia" w:ascii="仿宋" w:hAnsi="仿宋" w:eastAsia="仿宋" w:cs="仿宋"/>
                <w:b/>
                <w:color w:val="auto"/>
                <w:sz w:val="20"/>
                <w:szCs w:val="20"/>
                <w:highlight w:val="none"/>
              </w:rPr>
            </w:pPr>
          </w:p>
        </w:tc>
        <w:tc>
          <w:tcPr>
            <w:tcW w:w="674" w:type="dxa"/>
            <w:tcBorders>
              <w:top w:val="single" w:color="auto" w:sz="4" w:space="0"/>
              <w:left w:val="single" w:color="auto" w:sz="4" w:space="0"/>
              <w:bottom w:val="single" w:color="auto" w:sz="4" w:space="0"/>
              <w:right w:val="single" w:color="auto" w:sz="4" w:space="0"/>
            </w:tcBorders>
            <w:noWrap w:val="0"/>
            <w:vAlign w:val="center"/>
          </w:tcPr>
          <w:p w14:paraId="18ABED21">
            <w:pPr>
              <w:widowControl/>
              <w:spacing w:line="240" w:lineRule="auto"/>
              <w:ind w:left="-57" w:right="-57"/>
              <w:jc w:val="center"/>
              <w:rPr>
                <w:rFonts w:hint="eastAsia" w:ascii="仿宋" w:hAnsi="仿宋" w:eastAsia="仿宋" w:cs="仿宋"/>
                <w:b/>
                <w:color w:val="auto"/>
                <w:sz w:val="20"/>
                <w:szCs w:val="20"/>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14:paraId="535D45A6">
            <w:pPr>
              <w:widowControl/>
              <w:spacing w:line="240" w:lineRule="auto"/>
              <w:ind w:left="-57" w:right="-57"/>
              <w:jc w:val="center"/>
              <w:rPr>
                <w:rFonts w:hint="eastAsia" w:ascii="仿宋" w:hAnsi="仿宋" w:eastAsia="仿宋" w:cs="仿宋"/>
                <w:b/>
                <w:color w:val="auto"/>
                <w:sz w:val="20"/>
                <w:szCs w:val="20"/>
                <w:highlight w:val="none"/>
              </w:rPr>
            </w:pPr>
          </w:p>
        </w:tc>
      </w:tr>
      <w:tr w14:paraId="217DB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1048" w:type="dxa"/>
            <w:vMerge w:val="continue"/>
            <w:tcBorders>
              <w:left w:val="single" w:color="auto" w:sz="4" w:space="0"/>
              <w:right w:val="single" w:color="auto" w:sz="4" w:space="0"/>
            </w:tcBorders>
            <w:noWrap w:val="0"/>
            <w:vAlign w:val="center"/>
          </w:tcPr>
          <w:p w14:paraId="4E95FC04">
            <w:pPr>
              <w:widowControl/>
              <w:spacing w:line="240" w:lineRule="auto"/>
              <w:ind w:left="-57" w:right="-57"/>
              <w:jc w:val="center"/>
              <w:rPr>
                <w:rFonts w:hint="eastAsia" w:ascii="仿宋" w:hAnsi="仿宋" w:eastAsia="仿宋" w:cs="仿宋"/>
                <w:b/>
                <w:color w:val="auto"/>
                <w:sz w:val="20"/>
                <w:szCs w:val="20"/>
                <w:highlight w:val="none"/>
              </w:rPr>
            </w:pPr>
          </w:p>
        </w:tc>
        <w:tc>
          <w:tcPr>
            <w:tcW w:w="5517" w:type="dxa"/>
            <w:tcBorders>
              <w:top w:val="single" w:color="auto" w:sz="4" w:space="0"/>
              <w:left w:val="single" w:color="auto" w:sz="4" w:space="0"/>
              <w:bottom w:val="single" w:color="auto" w:sz="4" w:space="0"/>
              <w:right w:val="single" w:color="auto" w:sz="4" w:space="0"/>
            </w:tcBorders>
            <w:noWrap w:val="0"/>
            <w:vAlign w:val="center"/>
          </w:tcPr>
          <w:p w14:paraId="297CDB00">
            <w:pPr>
              <w:widowControl/>
              <w:spacing w:line="240" w:lineRule="auto"/>
              <w:ind w:left="-57" w:right="-57"/>
              <w:textAlignment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4.值班室环境干净、整洁，物品摆放规范、有序。</w:t>
            </w:r>
          </w:p>
        </w:tc>
        <w:tc>
          <w:tcPr>
            <w:tcW w:w="674" w:type="dxa"/>
            <w:tcBorders>
              <w:top w:val="single" w:color="auto" w:sz="4" w:space="0"/>
              <w:left w:val="single" w:color="auto" w:sz="4" w:space="0"/>
              <w:bottom w:val="single" w:color="auto" w:sz="4" w:space="0"/>
              <w:right w:val="single" w:color="auto" w:sz="4" w:space="0"/>
            </w:tcBorders>
            <w:noWrap w:val="0"/>
            <w:vAlign w:val="center"/>
          </w:tcPr>
          <w:p w14:paraId="1AFCC6DB">
            <w:pPr>
              <w:widowControl/>
              <w:spacing w:line="240" w:lineRule="auto"/>
              <w:ind w:left="-57" w:right="-57"/>
              <w:jc w:val="cente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2</w:t>
            </w:r>
          </w:p>
        </w:tc>
        <w:tc>
          <w:tcPr>
            <w:tcW w:w="646" w:type="dxa"/>
            <w:tcBorders>
              <w:top w:val="single" w:color="auto" w:sz="4" w:space="0"/>
              <w:left w:val="single" w:color="auto" w:sz="4" w:space="0"/>
              <w:bottom w:val="single" w:color="auto" w:sz="4" w:space="0"/>
              <w:right w:val="single" w:color="auto" w:sz="4" w:space="0"/>
            </w:tcBorders>
            <w:noWrap w:val="0"/>
            <w:vAlign w:val="center"/>
          </w:tcPr>
          <w:p w14:paraId="41BBC709">
            <w:pPr>
              <w:widowControl/>
              <w:spacing w:line="240" w:lineRule="auto"/>
              <w:ind w:left="-57" w:right="-57"/>
              <w:jc w:val="center"/>
              <w:rPr>
                <w:rFonts w:hint="eastAsia" w:ascii="仿宋" w:hAnsi="仿宋" w:eastAsia="仿宋" w:cs="仿宋"/>
                <w:b/>
                <w:color w:val="auto"/>
                <w:sz w:val="20"/>
                <w:szCs w:val="20"/>
                <w:highlight w:val="none"/>
              </w:rPr>
            </w:pPr>
          </w:p>
        </w:tc>
        <w:tc>
          <w:tcPr>
            <w:tcW w:w="674" w:type="dxa"/>
            <w:tcBorders>
              <w:top w:val="single" w:color="auto" w:sz="4" w:space="0"/>
              <w:left w:val="single" w:color="auto" w:sz="4" w:space="0"/>
              <w:bottom w:val="single" w:color="auto" w:sz="4" w:space="0"/>
              <w:right w:val="single" w:color="auto" w:sz="4" w:space="0"/>
            </w:tcBorders>
            <w:noWrap w:val="0"/>
            <w:vAlign w:val="center"/>
          </w:tcPr>
          <w:p w14:paraId="160C8715">
            <w:pPr>
              <w:widowControl/>
              <w:spacing w:line="240" w:lineRule="auto"/>
              <w:ind w:left="-57" w:right="-57"/>
              <w:jc w:val="center"/>
              <w:rPr>
                <w:rFonts w:hint="eastAsia" w:ascii="仿宋" w:hAnsi="仿宋" w:eastAsia="仿宋" w:cs="仿宋"/>
                <w:b/>
                <w:color w:val="auto"/>
                <w:sz w:val="20"/>
                <w:szCs w:val="20"/>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14:paraId="368A380F">
            <w:pPr>
              <w:widowControl/>
              <w:spacing w:line="240" w:lineRule="auto"/>
              <w:ind w:left="-57" w:right="-57"/>
              <w:jc w:val="center"/>
              <w:rPr>
                <w:rFonts w:hint="eastAsia" w:ascii="仿宋" w:hAnsi="仿宋" w:eastAsia="仿宋" w:cs="仿宋"/>
                <w:b/>
                <w:color w:val="auto"/>
                <w:sz w:val="20"/>
                <w:szCs w:val="20"/>
                <w:highlight w:val="none"/>
              </w:rPr>
            </w:pPr>
          </w:p>
        </w:tc>
      </w:tr>
      <w:tr w14:paraId="704F1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8" w:type="dxa"/>
            <w:vMerge w:val="continue"/>
            <w:tcBorders>
              <w:left w:val="single" w:color="auto" w:sz="4" w:space="0"/>
              <w:right w:val="single" w:color="auto" w:sz="4" w:space="0"/>
            </w:tcBorders>
            <w:noWrap w:val="0"/>
            <w:vAlign w:val="center"/>
          </w:tcPr>
          <w:p w14:paraId="0D6FA949">
            <w:pPr>
              <w:widowControl/>
              <w:spacing w:line="240" w:lineRule="auto"/>
              <w:ind w:left="-57" w:right="-57"/>
              <w:jc w:val="center"/>
              <w:rPr>
                <w:rFonts w:hint="eastAsia" w:ascii="仿宋" w:hAnsi="仿宋" w:eastAsia="仿宋" w:cs="仿宋"/>
                <w:b/>
                <w:color w:val="auto"/>
                <w:sz w:val="20"/>
                <w:szCs w:val="20"/>
                <w:highlight w:val="none"/>
              </w:rPr>
            </w:pPr>
          </w:p>
        </w:tc>
        <w:tc>
          <w:tcPr>
            <w:tcW w:w="5517" w:type="dxa"/>
            <w:tcBorders>
              <w:top w:val="single" w:color="auto" w:sz="4" w:space="0"/>
              <w:left w:val="single" w:color="auto" w:sz="4" w:space="0"/>
              <w:bottom w:val="single" w:color="auto" w:sz="4" w:space="0"/>
              <w:right w:val="single" w:color="auto" w:sz="4" w:space="0"/>
            </w:tcBorders>
            <w:noWrap w:val="0"/>
            <w:vAlign w:val="center"/>
          </w:tcPr>
          <w:p w14:paraId="7A67E4CC">
            <w:pPr>
              <w:widowControl/>
              <w:spacing w:line="240" w:lineRule="auto"/>
              <w:ind w:left="-57" w:right="-57"/>
              <w:textAlignment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5.建立执勤巡逻和交接班记录，内容填写清楚、准确、属实。</w:t>
            </w:r>
          </w:p>
        </w:tc>
        <w:tc>
          <w:tcPr>
            <w:tcW w:w="674" w:type="dxa"/>
            <w:tcBorders>
              <w:top w:val="single" w:color="auto" w:sz="4" w:space="0"/>
              <w:left w:val="single" w:color="auto" w:sz="4" w:space="0"/>
              <w:bottom w:val="single" w:color="auto" w:sz="4" w:space="0"/>
              <w:right w:val="single" w:color="auto" w:sz="4" w:space="0"/>
            </w:tcBorders>
            <w:noWrap w:val="0"/>
            <w:vAlign w:val="center"/>
          </w:tcPr>
          <w:p w14:paraId="080EC359">
            <w:pPr>
              <w:widowControl/>
              <w:spacing w:line="240" w:lineRule="auto"/>
              <w:ind w:left="-57" w:right="-57"/>
              <w:jc w:val="center"/>
              <w:rPr>
                <w:rFonts w:hint="eastAsia" w:ascii="仿宋" w:hAnsi="仿宋" w:eastAsia="仿宋" w:cs="仿宋"/>
                <w:bCs/>
                <w:color w:val="auto"/>
                <w:sz w:val="20"/>
                <w:szCs w:val="20"/>
                <w:highlight w:val="none"/>
                <w:lang w:eastAsia="zh-CN"/>
              </w:rPr>
            </w:pPr>
            <w:r>
              <w:rPr>
                <w:rFonts w:hint="eastAsia" w:ascii="仿宋" w:hAnsi="仿宋" w:eastAsia="仿宋" w:cs="仿宋"/>
                <w:bCs/>
                <w:color w:val="auto"/>
                <w:sz w:val="20"/>
                <w:szCs w:val="20"/>
                <w:highlight w:val="none"/>
                <w:lang w:val="en-US" w:eastAsia="zh-CN"/>
              </w:rPr>
              <w:t>5</w:t>
            </w:r>
          </w:p>
        </w:tc>
        <w:tc>
          <w:tcPr>
            <w:tcW w:w="646" w:type="dxa"/>
            <w:tcBorders>
              <w:top w:val="single" w:color="auto" w:sz="4" w:space="0"/>
              <w:left w:val="single" w:color="auto" w:sz="4" w:space="0"/>
              <w:bottom w:val="single" w:color="auto" w:sz="4" w:space="0"/>
              <w:right w:val="single" w:color="auto" w:sz="4" w:space="0"/>
            </w:tcBorders>
            <w:noWrap w:val="0"/>
            <w:vAlign w:val="center"/>
          </w:tcPr>
          <w:p w14:paraId="6A395602">
            <w:pPr>
              <w:widowControl/>
              <w:spacing w:line="240" w:lineRule="auto"/>
              <w:ind w:left="-57" w:right="-57"/>
              <w:jc w:val="center"/>
              <w:rPr>
                <w:rFonts w:hint="eastAsia" w:ascii="仿宋" w:hAnsi="仿宋" w:eastAsia="仿宋" w:cs="仿宋"/>
                <w:b/>
                <w:color w:val="auto"/>
                <w:sz w:val="20"/>
                <w:szCs w:val="20"/>
                <w:highlight w:val="none"/>
              </w:rPr>
            </w:pPr>
          </w:p>
        </w:tc>
        <w:tc>
          <w:tcPr>
            <w:tcW w:w="674" w:type="dxa"/>
            <w:tcBorders>
              <w:top w:val="single" w:color="auto" w:sz="4" w:space="0"/>
              <w:left w:val="single" w:color="auto" w:sz="4" w:space="0"/>
              <w:bottom w:val="single" w:color="auto" w:sz="4" w:space="0"/>
              <w:right w:val="single" w:color="auto" w:sz="4" w:space="0"/>
            </w:tcBorders>
            <w:noWrap w:val="0"/>
            <w:vAlign w:val="center"/>
          </w:tcPr>
          <w:p w14:paraId="19FB094D">
            <w:pPr>
              <w:widowControl/>
              <w:spacing w:line="240" w:lineRule="auto"/>
              <w:ind w:left="-57" w:right="-57"/>
              <w:jc w:val="center"/>
              <w:rPr>
                <w:rFonts w:hint="eastAsia" w:ascii="仿宋" w:hAnsi="仿宋" w:eastAsia="仿宋" w:cs="仿宋"/>
                <w:b/>
                <w:color w:val="auto"/>
                <w:sz w:val="20"/>
                <w:szCs w:val="20"/>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14:paraId="77F302D5">
            <w:pPr>
              <w:widowControl/>
              <w:spacing w:line="240" w:lineRule="auto"/>
              <w:ind w:left="-57" w:right="-57"/>
              <w:jc w:val="center"/>
              <w:rPr>
                <w:rFonts w:hint="eastAsia" w:ascii="仿宋" w:hAnsi="仿宋" w:eastAsia="仿宋" w:cs="仿宋"/>
                <w:b/>
                <w:color w:val="auto"/>
                <w:sz w:val="20"/>
                <w:szCs w:val="20"/>
                <w:highlight w:val="none"/>
              </w:rPr>
            </w:pPr>
          </w:p>
        </w:tc>
      </w:tr>
      <w:tr w14:paraId="064A6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8" w:type="dxa"/>
            <w:vMerge w:val="restart"/>
            <w:tcBorders>
              <w:left w:val="single" w:color="auto" w:sz="4" w:space="0"/>
              <w:right w:val="single" w:color="auto" w:sz="4" w:space="0"/>
            </w:tcBorders>
            <w:noWrap w:val="0"/>
            <w:vAlign w:val="center"/>
          </w:tcPr>
          <w:p w14:paraId="2CCDBEF8">
            <w:pPr>
              <w:widowControl/>
              <w:spacing w:line="240" w:lineRule="auto"/>
              <w:ind w:left="-57" w:right="-57"/>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日常工作5</w:t>
            </w:r>
            <w:r>
              <w:rPr>
                <w:rFonts w:hint="eastAsia" w:ascii="仿宋" w:hAnsi="仿宋" w:eastAsia="仿宋" w:cs="仿宋"/>
                <w:color w:val="auto"/>
                <w:kern w:val="0"/>
                <w:sz w:val="20"/>
                <w:szCs w:val="20"/>
                <w:highlight w:val="none"/>
                <w:lang w:val="en-US" w:eastAsia="zh-CN"/>
              </w:rPr>
              <w:t>0</w:t>
            </w:r>
            <w:r>
              <w:rPr>
                <w:rFonts w:hint="eastAsia" w:ascii="仿宋" w:hAnsi="仿宋" w:eastAsia="仿宋" w:cs="仿宋"/>
                <w:color w:val="auto"/>
                <w:kern w:val="0"/>
                <w:sz w:val="20"/>
                <w:szCs w:val="20"/>
                <w:highlight w:val="none"/>
              </w:rPr>
              <w:t>分</w:t>
            </w:r>
          </w:p>
        </w:tc>
        <w:tc>
          <w:tcPr>
            <w:tcW w:w="5517" w:type="dxa"/>
            <w:tcBorders>
              <w:top w:val="single" w:color="auto" w:sz="4" w:space="0"/>
              <w:left w:val="single" w:color="auto" w:sz="4" w:space="0"/>
              <w:bottom w:val="single" w:color="auto" w:sz="4" w:space="0"/>
              <w:right w:val="single" w:color="auto" w:sz="4" w:space="0"/>
            </w:tcBorders>
            <w:noWrap w:val="0"/>
            <w:vAlign w:val="center"/>
          </w:tcPr>
          <w:p w14:paraId="3FDCF253">
            <w:pPr>
              <w:widowControl/>
              <w:spacing w:line="240" w:lineRule="auto"/>
              <w:ind w:left="-57" w:right="-57"/>
              <w:textAlignment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1.有详细的培训计划，并按照计划开展</w:t>
            </w:r>
            <w:r>
              <w:rPr>
                <w:rFonts w:hint="eastAsia" w:ascii="仿宋" w:hAnsi="仿宋" w:eastAsia="仿宋" w:cs="仿宋"/>
                <w:color w:val="auto"/>
                <w:kern w:val="0"/>
                <w:sz w:val="20"/>
                <w:szCs w:val="20"/>
                <w:highlight w:val="none"/>
                <w:lang w:eastAsia="zh-CN"/>
              </w:rPr>
              <w:t>保安人员</w:t>
            </w:r>
            <w:r>
              <w:rPr>
                <w:rFonts w:hint="eastAsia" w:ascii="仿宋" w:hAnsi="仿宋" w:eastAsia="仿宋" w:cs="仿宋"/>
                <w:color w:val="auto"/>
                <w:kern w:val="0"/>
                <w:sz w:val="20"/>
                <w:szCs w:val="20"/>
                <w:highlight w:val="none"/>
              </w:rPr>
              <w:t>培训工作，资料完整。</w:t>
            </w:r>
          </w:p>
        </w:tc>
        <w:tc>
          <w:tcPr>
            <w:tcW w:w="674" w:type="dxa"/>
            <w:tcBorders>
              <w:top w:val="single" w:color="auto" w:sz="4" w:space="0"/>
              <w:left w:val="single" w:color="auto" w:sz="4" w:space="0"/>
              <w:bottom w:val="single" w:color="auto" w:sz="4" w:space="0"/>
              <w:right w:val="single" w:color="auto" w:sz="4" w:space="0"/>
            </w:tcBorders>
            <w:noWrap w:val="0"/>
            <w:vAlign w:val="center"/>
          </w:tcPr>
          <w:p w14:paraId="4CD0967D">
            <w:pPr>
              <w:widowControl/>
              <w:spacing w:line="240" w:lineRule="auto"/>
              <w:ind w:left="-57" w:right="-57"/>
              <w:jc w:val="cente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5</w:t>
            </w:r>
          </w:p>
        </w:tc>
        <w:tc>
          <w:tcPr>
            <w:tcW w:w="646" w:type="dxa"/>
            <w:tcBorders>
              <w:top w:val="single" w:color="auto" w:sz="4" w:space="0"/>
              <w:left w:val="single" w:color="auto" w:sz="4" w:space="0"/>
              <w:bottom w:val="single" w:color="auto" w:sz="4" w:space="0"/>
              <w:right w:val="single" w:color="auto" w:sz="4" w:space="0"/>
            </w:tcBorders>
            <w:noWrap w:val="0"/>
            <w:vAlign w:val="center"/>
          </w:tcPr>
          <w:p w14:paraId="082E97BF">
            <w:pPr>
              <w:widowControl/>
              <w:spacing w:line="240" w:lineRule="auto"/>
              <w:ind w:left="-57" w:right="-57"/>
              <w:jc w:val="center"/>
              <w:rPr>
                <w:rFonts w:hint="eastAsia" w:ascii="仿宋" w:hAnsi="仿宋" w:eastAsia="仿宋" w:cs="仿宋"/>
                <w:b/>
                <w:color w:val="auto"/>
                <w:sz w:val="20"/>
                <w:szCs w:val="20"/>
                <w:highlight w:val="none"/>
              </w:rPr>
            </w:pPr>
          </w:p>
        </w:tc>
        <w:tc>
          <w:tcPr>
            <w:tcW w:w="674" w:type="dxa"/>
            <w:tcBorders>
              <w:top w:val="single" w:color="auto" w:sz="4" w:space="0"/>
              <w:left w:val="single" w:color="auto" w:sz="4" w:space="0"/>
              <w:bottom w:val="single" w:color="auto" w:sz="4" w:space="0"/>
              <w:right w:val="single" w:color="auto" w:sz="4" w:space="0"/>
            </w:tcBorders>
            <w:noWrap w:val="0"/>
            <w:vAlign w:val="center"/>
          </w:tcPr>
          <w:p w14:paraId="72867BC5">
            <w:pPr>
              <w:widowControl/>
              <w:spacing w:line="240" w:lineRule="auto"/>
              <w:ind w:left="-57" w:right="-57"/>
              <w:jc w:val="center"/>
              <w:rPr>
                <w:rFonts w:hint="eastAsia" w:ascii="仿宋" w:hAnsi="仿宋" w:eastAsia="仿宋" w:cs="仿宋"/>
                <w:b/>
                <w:color w:val="auto"/>
                <w:sz w:val="20"/>
                <w:szCs w:val="20"/>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14:paraId="71A68343">
            <w:pPr>
              <w:widowControl/>
              <w:spacing w:line="240" w:lineRule="auto"/>
              <w:ind w:left="-57" w:right="-57"/>
              <w:jc w:val="center"/>
              <w:rPr>
                <w:rFonts w:hint="eastAsia" w:ascii="仿宋" w:hAnsi="仿宋" w:eastAsia="仿宋" w:cs="仿宋"/>
                <w:b/>
                <w:color w:val="auto"/>
                <w:sz w:val="20"/>
                <w:szCs w:val="20"/>
                <w:highlight w:val="none"/>
              </w:rPr>
            </w:pPr>
          </w:p>
        </w:tc>
      </w:tr>
      <w:tr w14:paraId="1014D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8" w:type="dxa"/>
            <w:vMerge w:val="continue"/>
            <w:tcBorders>
              <w:left w:val="single" w:color="auto" w:sz="4" w:space="0"/>
              <w:right w:val="single" w:color="auto" w:sz="4" w:space="0"/>
            </w:tcBorders>
            <w:noWrap w:val="0"/>
            <w:vAlign w:val="center"/>
          </w:tcPr>
          <w:p w14:paraId="7795B898">
            <w:pPr>
              <w:widowControl/>
              <w:spacing w:line="240" w:lineRule="auto"/>
              <w:ind w:left="-57" w:right="-57"/>
              <w:jc w:val="center"/>
              <w:rPr>
                <w:rFonts w:hint="eastAsia" w:ascii="仿宋" w:hAnsi="仿宋" w:eastAsia="仿宋" w:cs="仿宋"/>
                <w:b/>
                <w:color w:val="auto"/>
                <w:sz w:val="20"/>
                <w:szCs w:val="20"/>
                <w:highlight w:val="none"/>
              </w:rPr>
            </w:pPr>
          </w:p>
        </w:tc>
        <w:tc>
          <w:tcPr>
            <w:tcW w:w="5517" w:type="dxa"/>
            <w:tcBorders>
              <w:top w:val="single" w:color="auto" w:sz="4" w:space="0"/>
              <w:left w:val="single" w:color="auto" w:sz="4" w:space="0"/>
              <w:bottom w:val="single" w:color="auto" w:sz="4" w:space="0"/>
              <w:right w:val="single" w:color="auto" w:sz="4" w:space="0"/>
            </w:tcBorders>
            <w:noWrap w:val="0"/>
            <w:vAlign w:val="center"/>
          </w:tcPr>
          <w:p w14:paraId="3D533938">
            <w:pPr>
              <w:widowControl/>
              <w:spacing w:line="240" w:lineRule="auto"/>
              <w:ind w:left="-57" w:right="-57"/>
              <w:textAlignment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2.编制合理的巡查路线，并按照</w:t>
            </w:r>
            <w:r>
              <w:rPr>
                <w:rFonts w:hint="eastAsia" w:ascii="仿宋" w:hAnsi="仿宋" w:eastAsia="仿宋" w:cs="仿宋"/>
                <w:color w:val="auto"/>
                <w:kern w:val="0"/>
                <w:sz w:val="20"/>
                <w:szCs w:val="20"/>
                <w:highlight w:val="none"/>
                <w:lang w:val="en-US" w:eastAsia="zh-CN"/>
              </w:rPr>
              <w:t>采购人</w:t>
            </w:r>
            <w:r>
              <w:rPr>
                <w:rFonts w:hint="eastAsia" w:ascii="仿宋" w:hAnsi="仿宋" w:eastAsia="仿宋" w:cs="仿宋"/>
                <w:color w:val="auto"/>
                <w:kern w:val="0"/>
                <w:sz w:val="20"/>
                <w:szCs w:val="20"/>
                <w:highlight w:val="none"/>
              </w:rPr>
              <w:t>巡查要求进行日常巡查工作。</w:t>
            </w:r>
          </w:p>
        </w:tc>
        <w:tc>
          <w:tcPr>
            <w:tcW w:w="674" w:type="dxa"/>
            <w:tcBorders>
              <w:top w:val="single" w:color="auto" w:sz="4" w:space="0"/>
              <w:left w:val="single" w:color="auto" w:sz="4" w:space="0"/>
              <w:bottom w:val="single" w:color="auto" w:sz="4" w:space="0"/>
              <w:right w:val="single" w:color="auto" w:sz="4" w:space="0"/>
            </w:tcBorders>
            <w:noWrap w:val="0"/>
            <w:vAlign w:val="center"/>
          </w:tcPr>
          <w:p w14:paraId="03AC832F">
            <w:pPr>
              <w:widowControl/>
              <w:spacing w:line="240" w:lineRule="auto"/>
              <w:ind w:left="-57" w:right="-57"/>
              <w:jc w:val="cente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5</w:t>
            </w:r>
          </w:p>
        </w:tc>
        <w:tc>
          <w:tcPr>
            <w:tcW w:w="646" w:type="dxa"/>
            <w:tcBorders>
              <w:top w:val="single" w:color="auto" w:sz="4" w:space="0"/>
              <w:left w:val="single" w:color="auto" w:sz="4" w:space="0"/>
              <w:bottom w:val="single" w:color="auto" w:sz="4" w:space="0"/>
              <w:right w:val="single" w:color="auto" w:sz="4" w:space="0"/>
            </w:tcBorders>
            <w:noWrap w:val="0"/>
            <w:vAlign w:val="center"/>
          </w:tcPr>
          <w:p w14:paraId="46166717">
            <w:pPr>
              <w:widowControl/>
              <w:spacing w:line="240" w:lineRule="auto"/>
              <w:ind w:left="-57" w:right="-57"/>
              <w:jc w:val="center"/>
              <w:rPr>
                <w:rFonts w:hint="eastAsia" w:ascii="仿宋" w:hAnsi="仿宋" w:eastAsia="仿宋" w:cs="仿宋"/>
                <w:b/>
                <w:color w:val="auto"/>
                <w:sz w:val="20"/>
                <w:szCs w:val="20"/>
                <w:highlight w:val="none"/>
              </w:rPr>
            </w:pPr>
          </w:p>
        </w:tc>
        <w:tc>
          <w:tcPr>
            <w:tcW w:w="674" w:type="dxa"/>
            <w:tcBorders>
              <w:top w:val="single" w:color="auto" w:sz="4" w:space="0"/>
              <w:left w:val="single" w:color="auto" w:sz="4" w:space="0"/>
              <w:bottom w:val="single" w:color="auto" w:sz="4" w:space="0"/>
              <w:right w:val="single" w:color="auto" w:sz="4" w:space="0"/>
            </w:tcBorders>
            <w:noWrap w:val="0"/>
            <w:vAlign w:val="center"/>
          </w:tcPr>
          <w:p w14:paraId="605A2C76">
            <w:pPr>
              <w:widowControl/>
              <w:spacing w:line="240" w:lineRule="auto"/>
              <w:ind w:left="-57" w:right="-57"/>
              <w:jc w:val="center"/>
              <w:rPr>
                <w:rFonts w:hint="eastAsia" w:ascii="仿宋" w:hAnsi="仿宋" w:eastAsia="仿宋" w:cs="仿宋"/>
                <w:b/>
                <w:color w:val="auto"/>
                <w:sz w:val="20"/>
                <w:szCs w:val="20"/>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14:paraId="69703189">
            <w:pPr>
              <w:widowControl/>
              <w:spacing w:line="240" w:lineRule="auto"/>
              <w:ind w:left="-57" w:right="-57"/>
              <w:jc w:val="center"/>
              <w:rPr>
                <w:rFonts w:hint="eastAsia" w:ascii="仿宋" w:hAnsi="仿宋" w:eastAsia="仿宋" w:cs="仿宋"/>
                <w:b/>
                <w:color w:val="auto"/>
                <w:sz w:val="20"/>
                <w:szCs w:val="20"/>
                <w:highlight w:val="none"/>
              </w:rPr>
            </w:pPr>
          </w:p>
        </w:tc>
      </w:tr>
      <w:tr w14:paraId="0D1E3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8" w:type="dxa"/>
            <w:vMerge w:val="continue"/>
            <w:tcBorders>
              <w:left w:val="single" w:color="auto" w:sz="4" w:space="0"/>
              <w:right w:val="single" w:color="auto" w:sz="4" w:space="0"/>
            </w:tcBorders>
            <w:noWrap w:val="0"/>
            <w:vAlign w:val="center"/>
          </w:tcPr>
          <w:p w14:paraId="2318D1D5">
            <w:pPr>
              <w:widowControl/>
              <w:spacing w:line="240" w:lineRule="auto"/>
              <w:ind w:left="-57" w:right="-57"/>
              <w:jc w:val="center"/>
              <w:rPr>
                <w:rFonts w:hint="eastAsia" w:ascii="仿宋" w:hAnsi="仿宋" w:eastAsia="仿宋" w:cs="仿宋"/>
                <w:b/>
                <w:color w:val="auto"/>
                <w:sz w:val="20"/>
                <w:szCs w:val="20"/>
                <w:highlight w:val="none"/>
              </w:rPr>
            </w:pPr>
          </w:p>
        </w:tc>
        <w:tc>
          <w:tcPr>
            <w:tcW w:w="5517" w:type="dxa"/>
            <w:tcBorders>
              <w:top w:val="single" w:color="auto" w:sz="4" w:space="0"/>
              <w:left w:val="single" w:color="auto" w:sz="4" w:space="0"/>
              <w:bottom w:val="single" w:color="auto" w:sz="4" w:space="0"/>
              <w:right w:val="single" w:color="auto" w:sz="4" w:space="0"/>
            </w:tcBorders>
            <w:noWrap w:val="0"/>
            <w:vAlign w:val="center"/>
          </w:tcPr>
          <w:p w14:paraId="26C21E97">
            <w:pPr>
              <w:widowControl/>
              <w:spacing w:line="240" w:lineRule="auto"/>
              <w:ind w:left="-57" w:right="-57"/>
              <w:textAlignment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3.熟悉</w:t>
            </w:r>
            <w:r>
              <w:rPr>
                <w:rFonts w:hint="eastAsia" w:ascii="仿宋" w:hAnsi="仿宋" w:eastAsia="仿宋" w:cs="仿宋"/>
                <w:color w:val="auto"/>
                <w:kern w:val="0"/>
                <w:sz w:val="20"/>
                <w:szCs w:val="20"/>
                <w:highlight w:val="none"/>
                <w:lang w:val="en-US" w:eastAsia="zh-CN"/>
              </w:rPr>
              <w:t>信访场所</w:t>
            </w:r>
            <w:r>
              <w:rPr>
                <w:rFonts w:hint="eastAsia" w:ascii="仿宋" w:hAnsi="仿宋" w:eastAsia="仿宋" w:cs="仿宋"/>
                <w:color w:val="auto"/>
                <w:kern w:val="0"/>
                <w:sz w:val="20"/>
                <w:szCs w:val="20"/>
                <w:highlight w:val="none"/>
              </w:rPr>
              <w:t>消防设施分布，定期进行专项检查。</w:t>
            </w:r>
          </w:p>
        </w:tc>
        <w:tc>
          <w:tcPr>
            <w:tcW w:w="674" w:type="dxa"/>
            <w:tcBorders>
              <w:top w:val="single" w:color="auto" w:sz="4" w:space="0"/>
              <w:left w:val="single" w:color="auto" w:sz="4" w:space="0"/>
              <w:bottom w:val="single" w:color="auto" w:sz="4" w:space="0"/>
              <w:right w:val="single" w:color="auto" w:sz="4" w:space="0"/>
            </w:tcBorders>
            <w:noWrap w:val="0"/>
            <w:vAlign w:val="center"/>
          </w:tcPr>
          <w:p w14:paraId="59F84038">
            <w:pPr>
              <w:widowControl/>
              <w:spacing w:line="240" w:lineRule="auto"/>
              <w:ind w:left="-57" w:right="-57"/>
              <w:jc w:val="center"/>
              <w:rPr>
                <w:rFonts w:hint="eastAsia" w:ascii="仿宋" w:hAnsi="仿宋" w:eastAsia="仿宋" w:cs="仿宋"/>
                <w:bCs/>
                <w:color w:val="auto"/>
                <w:sz w:val="20"/>
                <w:szCs w:val="20"/>
                <w:highlight w:val="none"/>
                <w:lang w:eastAsia="zh-CN"/>
              </w:rPr>
            </w:pPr>
            <w:r>
              <w:rPr>
                <w:rFonts w:hint="eastAsia" w:ascii="仿宋" w:hAnsi="仿宋" w:eastAsia="仿宋" w:cs="仿宋"/>
                <w:bCs/>
                <w:color w:val="auto"/>
                <w:sz w:val="20"/>
                <w:szCs w:val="20"/>
                <w:highlight w:val="none"/>
                <w:lang w:val="en-US" w:eastAsia="zh-CN"/>
              </w:rPr>
              <w:t>5</w:t>
            </w:r>
          </w:p>
        </w:tc>
        <w:tc>
          <w:tcPr>
            <w:tcW w:w="646" w:type="dxa"/>
            <w:tcBorders>
              <w:top w:val="single" w:color="auto" w:sz="4" w:space="0"/>
              <w:left w:val="single" w:color="auto" w:sz="4" w:space="0"/>
              <w:bottom w:val="single" w:color="auto" w:sz="4" w:space="0"/>
              <w:right w:val="single" w:color="auto" w:sz="4" w:space="0"/>
            </w:tcBorders>
            <w:noWrap w:val="0"/>
            <w:vAlign w:val="center"/>
          </w:tcPr>
          <w:p w14:paraId="656F8863">
            <w:pPr>
              <w:widowControl/>
              <w:spacing w:line="240" w:lineRule="auto"/>
              <w:ind w:left="-57" w:right="-57"/>
              <w:jc w:val="center"/>
              <w:rPr>
                <w:rFonts w:hint="eastAsia" w:ascii="仿宋" w:hAnsi="仿宋" w:eastAsia="仿宋" w:cs="仿宋"/>
                <w:b/>
                <w:color w:val="auto"/>
                <w:sz w:val="20"/>
                <w:szCs w:val="20"/>
                <w:highlight w:val="none"/>
              </w:rPr>
            </w:pPr>
          </w:p>
        </w:tc>
        <w:tc>
          <w:tcPr>
            <w:tcW w:w="674" w:type="dxa"/>
            <w:tcBorders>
              <w:top w:val="single" w:color="auto" w:sz="4" w:space="0"/>
              <w:left w:val="single" w:color="auto" w:sz="4" w:space="0"/>
              <w:bottom w:val="single" w:color="auto" w:sz="4" w:space="0"/>
              <w:right w:val="single" w:color="auto" w:sz="4" w:space="0"/>
            </w:tcBorders>
            <w:noWrap w:val="0"/>
            <w:vAlign w:val="center"/>
          </w:tcPr>
          <w:p w14:paraId="34D60487">
            <w:pPr>
              <w:widowControl/>
              <w:spacing w:line="240" w:lineRule="auto"/>
              <w:ind w:left="-57" w:right="-57"/>
              <w:jc w:val="center"/>
              <w:rPr>
                <w:rFonts w:hint="eastAsia" w:ascii="仿宋" w:hAnsi="仿宋" w:eastAsia="仿宋" w:cs="仿宋"/>
                <w:b/>
                <w:color w:val="auto"/>
                <w:sz w:val="20"/>
                <w:szCs w:val="20"/>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14:paraId="32DEA825">
            <w:pPr>
              <w:widowControl/>
              <w:spacing w:line="240" w:lineRule="auto"/>
              <w:ind w:left="-57" w:right="-57"/>
              <w:jc w:val="center"/>
              <w:rPr>
                <w:rFonts w:hint="eastAsia" w:ascii="仿宋" w:hAnsi="仿宋" w:eastAsia="仿宋" w:cs="仿宋"/>
                <w:b/>
                <w:color w:val="auto"/>
                <w:sz w:val="20"/>
                <w:szCs w:val="20"/>
                <w:highlight w:val="none"/>
              </w:rPr>
            </w:pPr>
          </w:p>
        </w:tc>
      </w:tr>
      <w:tr w14:paraId="049B5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1048" w:type="dxa"/>
            <w:vMerge w:val="continue"/>
            <w:tcBorders>
              <w:left w:val="single" w:color="auto" w:sz="4" w:space="0"/>
              <w:right w:val="single" w:color="auto" w:sz="4" w:space="0"/>
            </w:tcBorders>
            <w:noWrap w:val="0"/>
            <w:vAlign w:val="center"/>
          </w:tcPr>
          <w:p w14:paraId="091D115D">
            <w:pPr>
              <w:widowControl/>
              <w:spacing w:line="240" w:lineRule="auto"/>
              <w:ind w:left="-57" w:right="-57"/>
              <w:jc w:val="center"/>
              <w:rPr>
                <w:rFonts w:hint="eastAsia" w:ascii="仿宋" w:hAnsi="仿宋" w:eastAsia="仿宋" w:cs="仿宋"/>
                <w:b/>
                <w:color w:val="auto"/>
                <w:sz w:val="20"/>
                <w:szCs w:val="20"/>
                <w:highlight w:val="none"/>
              </w:rPr>
            </w:pPr>
          </w:p>
        </w:tc>
        <w:tc>
          <w:tcPr>
            <w:tcW w:w="5517" w:type="dxa"/>
            <w:tcBorders>
              <w:top w:val="single" w:color="auto" w:sz="4" w:space="0"/>
              <w:left w:val="single" w:color="auto" w:sz="4" w:space="0"/>
              <w:bottom w:val="single" w:color="auto" w:sz="4" w:space="0"/>
              <w:right w:val="single" w:color="auto" w:sz="4" w:space="0"/>
            </w:tcBorders>
            <w:noWrap w:val="0"/>
            <w:vAlign w:val="center"/>
          </w:tcPr>
          <w:p w14:paraId="3F98CF54">
            <w:pPr>
              <w:widowControl/>
              <w:spacing w:line="240" w:lineRule="auto"/>
              <w:ind w:left="-57" w:right="-57"/>
              <w:textAlignment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4.熟练使用消防、防爆器材，掌握一键报警使用方法。</w:t>
            </w:r>
          </w:p>
        </w:tc>
        <w:tc>
          <w:tcPr>
            <w:tcW w:w="674" w:type="dxa"/>
            <w:tcBorders>
              <w:top w:val="single" w:color="auto" w:sz="4" w:space="0"/>
              <w:left w:val="single" w:color="auto" w:sz="4" w:space="0"/>
              <w:bottom w:val="single" w:color="auto" w:sz="4" w:space="0"/>
              <w:right w:val="single" w:color="auto" w:sz="4" w:space="0"/>
            </w:tcBorders>
            <w:noWrap w:val="0"/>
            <w:vAlign w:val="center"/>
          </w:tcPr>
          <w:p w14:paraId="4DE2BA52">
            <w:pPr>
              <w:widowControl/>
              <w:spacing w:line="240" w:lineRule="auto"/>
              <w:ind w:left="-57" w:right="-57"/>
              <w:jc w:val="center"/>
              <w:rPr>
                <w:rFonts w:hint="eastAsia" w:ascii="仿宋" w:hAnsi="仿宋" w:eastAsia="仿宋" w:cs="仿宋"/>
                <w:bCs/>
                <w:color w:val="auto"/>
                <w:sz w:val="20"/>
                <w:szCs w:val="20"/>
                <w:highlight w:val="none"/>
                <w:lang w:eastAsia="zh-CN"/>
              </w:rPr>
            </w:pPr>
            <w:r>
              <w:rPr>
                <w:rFonts w:hint="eastAsia" w:ascii="仿宋" w:hAnsi="仿宋" w:eastAsia="仿宋" w:cs="仿宋"/>
                <w:bCs/>
                <w:color w:val="auto"/>
                <w:sz w:val="20"/>
                <w:szCs w:val="20"/>
                <w:highlight w:val="none"/>
                <w:lang w:val="en-US" w:eastAsia="zh-CN"/>
              </w:rPr>
              <w:t>5</w:t>
            </w:r>
          </w:p>
        </w:tc>
        <w:tc>
          <w:tcPr>
            <w:tcW w:w="646" w:type="dxa"/>
            <w:tcBorders>
              <w:top w:val="single" w:color="auto" w:sz="4" w:space="0"/>
              <w:left w:val="single" w:color="auto" w:sz="4" w:space="0"/>
              <w:bottom w:val="single" w:color="auto" w:sz="4" w:space="0"/>
              <w:right w:val="single" w:color="auto" w:sz="4" w:space="0"/>
            </w:tcBorders>
            <w:noWrap w:val="0"/>
            <w:vAlign w:val="center"/>
          </w:tcPr>
          <w:p w14:paraId="0114749C">
            <w:pPr>
              <w:widowControl/>
              <w:spacing w:line="240" w:lineRule="auto"/>
              <w:ind w:left="-57" w:right="-57"/>
              <w:jc w:val="center"/>
              <w:rPr>
                <w:rFonts w:hint="eastAsia" w:ascii="仿宋" w:hAnsi="仿宋" w:eastAsia="仿宋" w:cs="仿宋"/>
                <w:b/>
                <w:color w:val="auto"/>
                <w:sz w:val="20"/>
                <w:szCs w:val="20"/>
                <w:highlight w:val="none"/>
              </w:rPr>
            </w:pPr>
          </w:p>
        </w:tc>
        <w:tc>
          <w:tcPr>
            <w:tcW w:w="674" w:type="dxa"/>
            <w:tcBorders>
              <w:top w:val="single" w:color="auto" w:sz="4" w:space="0"/>
              <w:left w:val="single" w:color="auto" w:sz="4" w:space="0"/>
              <w:bottom w:val="single" w:color="auto" w:sz="4" w:space="0"/>
              <w:right w:val="single" w:color="auto" w:sz="4" w:space="0"/>
            </w:tcBorders>
            <w:noWrap w:val="0"/>
            <w:vAlign w:val="center"/>
          </w:tcPr>
          <w:p w14:paraId="5DEA86AA">
            <w:pPr>
              <w:widowControl/>
              <w:spacing w:line="240" w:lineRule="auto"/>
              <w:ind w:left="-57" w:right="-57"/>
              <w:jc w:val="center"/>
              <w:rPr>
                <w:rFonts w:hint="eastAsia" w:ascii="仿宋" w:hAnsi="仿宋" w:eastAsia="仿宋" w:cs="仿宋"/>
                <w:b/>
                <w:color w:val="auto"/>
                <w:sz w:val="20"/>
                <w:szCs w:val="20"/>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14:paraId="356951B8">
            <w:pPr>
              <w:widowControl/>
              <w:spacing w:line="240" w:lineRule="auto"/>
              <w:ind w:left="-57" w:right="-57"/>
              <w:jc w:val="center"/>
              <w:rPr>
                <w:rFonts w:hint="eastAsia" w:ascii="仿宋" w:hAnsi="仿宋" w:eastAsia="仿宋" w:cs="仿宋"/>
                <w:b/>
                <w:color w:val="auto"/>
                <w:sz w:val="20"/>
                <w:szCs w:val="20"/>
                <w:highlight w:val="none"/>
              </w:rPr>
            </w:pPr>
          </w:p>
        </w:tc>
      </w:tr>
      <w:tr w14:paraId="2925A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8" w:type="dxa"/>
            <w:vMerge w:val="continue"/>
            <w:tcBorders>
              <w:left w:val="single" w:color="auto" w:sz="4" w:space="0"/>
              <w:right w:val="single" w:color="auto" w:sz="4" w:space="0"/>
            </w:tcBorders>
            <w:noWrap w:val="0"/>
            <w:vAlign w:val="center"/>
          </w:tcPr>
          <w:p w14:paraId="08610110">
            <w:pPr>
              <w:widowControl/>
              <w:spacing w:line="240" w:lineRule="auto"/>
              <w:ind w:left="-57" w:right="-57"/>
              <w:jc w:val="center"/>
              <w:rPr>
                <w:rFonts w:hint="eastAsia" w:ascii="仿宋" w:hAnsi="仿宋" w:eastAsia="仿宋" w:cs="仿宋"/>
                <w:b/>
                <w:color w:val="auto"/>
                <w:sz w:val="20"/>
                <w:szCs w:val="20"/>
                <w:highlight w:val="none"/>
              </w:rPr>
            </w:pPr>
          </w:p>
        </w:tc>
        <w:tc>
          <w:tcPr>
            <w:tcW w:w="5517" w:type="dxa"/>
            <w:tcBorders>
              <w:top w:val="single" w:color="auto" w:sz="4" w:space="0"/>
              <w:left w:val="single" w:color="auto" w:sz="4" w:space="0"/>
              <w:bottom w:val="single" w:color="auto" w:sz="4" w:space="0"/>
              <w:right w:val="single" w:color="auto" w:sz="4" w:space="0"/>
            </w:tcBorders>
            <w:noWrap w:val="0"/>
            <w:vAlign w:val="center"/>
          </w:tcPr>
          <w:p w14:paraId="6E679622">
            <w:pPr>
              <w:widowControl/>
              <w:spacing w:line="240" w:lineRule="auto"/>
              <w:ind w:left="-57" w:right="-57"/>
              <w:textAlignment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5.执行24小时值班制度，不得擅自离岗、空岗。</w:t>
            </w:r>
          </w:p>
        </w:tc>
        <w:tc>
          <w:tcPr>
            <w:tcW w:w="674" w:type="dxa"/>
            <w:tcBorders>
              <w:top w:val="single" w:color="auto" w:sz="4" w:space="0"/>
              <w:left w:val="single" w:color="auto" w:sz="4" w:space="0"/>
              <w:bottom w:val="single" w:color="auto" w:sz="4" w:space="0"/>
              <w:right w:val="single" w:color="auto" w:sz="4" w:space="0"/>
            </w:tcBorders>
            <w:noWrap w:val="0"/>
            <w:vAlign w:val="center"/>
          </w:tcPr>
          <w:p w14:paraId="6E258B03">
            <w:pPr>
              <w:widowControl/>
              <w:spacing w:line="240" w:lineRule="auto"/>
              <w:ind w:left="-57" w:right="-57"/>
              <w:jc w:val="center"/>
              <w:rPr>
                <w:rFonts w:hint="eastAsia" w:ascii="仿宋" w:hAnsi="仿宋" w:eastAsia="仿宋" w:cs="仿宋"/>
                <w:bCs/>
                <w:color w:val="auto"/>
                <w:sz w:val="20"/>
                <w:szCs w:val="20"/>
                <w:highlight w:val="none"/>
                <w:lang w:eastAsia="zh-CN"/>
              </w:rPr>
            </w:pPr>
            <w:r>
              <w:rPr>
                <w:rFonts w:hint="eastAsia" w:ascii="仿宋" w:hAnsi="仿宋" w:eastAsia="仿宋" w:cs="仿宋"/>
                <w:bCs/>
                <w:color w:val="auto"/>
                <w:sz w:val="20"/>
                <w:szCs w:val="20"/>
                <w:highlight w:val="none"/>
                <w:lang w:val="en-US" w:eastAsia="zh-CN"/>
              </w:rPr>
              <w:t>5</w:t>
            </w:r>
          </w:p>
        </w:tc>
        <w:tc>
          <w:tcPr>
            <w:tcW w:w="646" w:type="dxa"/>
            <w:tcBorders>
              <w:top w:val="single" w:color="auto" w:sz="4" w:space="0"/>
              <w:left w:val="single" w:color="auto" w:sz="4" w:space="0"/>
              <w:bottom w:val="single" w:color="auto" w:sz="4" w:space="0"/>
              <w:right w:val="single" w:color="auto" w:sz="4" w:space="0"/>
            </w:tcBorders>
            <w:noWrap w:val="0"/>
            <w:vAlign w:val="center"/>
          </w:tcPr>
          <w:p w14:paraId="1E008CF7">
            <w:pPr>
              <w:widowControl/>
              <w:spacing w:line="240" w:lineRule="auto"/>
              <w:ind w:left="-57" w:right="-57"/>
              <w:jc w:val="center"/>
              <w:rPr>
                <w:rFonts w:hint="eastAsia" w:ascii="仿宋" w:hAnsi="仿宋" w:eastAsia="仿宋" w:cs="仿宋"/>
                <w:b/>
                <w:color w:val="auto"/>
                <w:sz w:val="20"/>
                <w:szCs w:val="20"/>
                <w:highlight w:val="none"/>
              </w:rPr>
            </w:pPr>
          </w:p>
        </w:tc>
        <w:tc>
          <w:tcPr>
            <w:tcW w:w="674" w:type="dxa"/>
            <w:tcBorders>
              <w:top w:val="single" w:color="auto" w:sz="4" w:space="0"/>
              <w:left w:val="single" w:color="auto" w:sz="4" w:space="0"/>
              <w:bottom w:val="single" w:color="auto" w:sz="4" w:space="0"/>
              <w:right w:val="single" w:color="auto" w:sz="4" w:space="0"/>
            </w:tcBorders>
            <w:noWrap w:val="0"/>
            <w:vAlign w:val="center"/>
          </w:tcPr>
          <w:p w14:paraId="44D15C6A">
            <w:pPr>
              <w:widowControl/>
              <w:spacing w:line="240" w:lineRule="auto"/>
              <w:ind w:left="-57" w:right="-57"/>
              <w:jc w:val="center"/>
              <w:rPr>
                <w:rFonts w:hint="eastAsia" w:ascii="仿宋" w:hAnsi="仿宋" w:eastAsia="仿宋" w:cs="仿宋"/>
                <w:b/>
                <w:color w:val="auto"/>
                <w:sz w:val="20"/>
                <w:szCs w:val="20"/>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14:paraId="48C26839">
            <w:pPr>
              <w:widowControl/>
              <w:spacing w:line="240" w:lineRule="auto"/>
              <w:ind w:left="-57" w:right="-57"/>
              <w:jc w:val="center"/>
              <w:rPr>
                <w:rFonts w:hint="eastAsia" w:ascii="仿宋" w:hAnsi="仿宋" w:eastAsia="仿宋" w:cs="仿宋"/>
                <w:b/>
                <w:color w:val="auto"/>
                <w:sz w:val="20"/>
                <w:szCs w:val="20"/>
                <w:highlight w:val="none"/>
              </w:rPr>
            </w:pPr>
          </w:p>
        </w:tc>
      </w:tr>
      <w:tr w14:paraId="11C8E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8" w:type="dxa"/>
            <w:vMerge w:val="continue"/>
            <w:tcBorders>
              <w:left w:val="single" w:color="auto" w:sz="4" w:space="0"/>
              <w:right w:val="single" w:color="auto" w:sz="4" w:space="0"/>
            </w:tcBorders>
            <w:noWrap w:val="0"/>
            <w:vAlign w:val="center"/>
          </w:tcPr>
          <w:p w14:paraId="0BAFFB4F">
            <w:pPr>
              <w:widowControl/>
              <w:spacing w:line="240" w:lineRule="auto"/>
              <w:ind w:left="-57" w:right="-57"/>
              <w:jc w:val="center"/>
              <w:rPr>
                <w:rFonts w:hint="eastAsia" w:ascii="仿宋" w:hAnsi="仿宋" w:eastAsia="仿宋" w:cs="仿宋"/>
                <w:b/>
                <w:color w:val="auto"/>
                <w:sz w:val="20"/>
                <w:szCs w:val="20"/>
                <w:highlight w:val="none"/>
              </w:rPr>
            </w:pPr>
          </w:p>
        </w:tc>
        <w:tc>
          <w:tcPr>
            <w:tcW w:w="5517" w:type="dxa"/>
            <w:tcBorders>
              <w:top w:val="single" w:color="auto" w:sz="4" w:space="0"/>
              <w:left w:val="single" w:color="auto" w:sz="4" w:space="0"/>
              <w:bottom w:val="single" w:color="auto" w:sz="4" w:space="0"/>
              <w:right w:val="single" w:color="auto" w:sz="4" w:space="0"/>
            </w:tcBorders>
            <w:noWrap w:val="0"/>
            <w:vAlign w:val="center"/>
          </w:tcPr>
          <w:p w14:paraId="0A18A173">
            <w:pPr>
              <w:widowControl/>
              <w:spacing w:line="240" w:lineRule="auto"/>
              <w:ind w:left="-57" w:right="-57"/>
              <w:textAlignment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6.严格执行大门和出入人员管理制度，来访人员需进行严格验证，并依据</w:t>
            </w:r>
            <w:r>
              <w:rPr>
                <w:rFonts w:hint="eastAsia" w:ascii="仿宋" w:hAnsi="仿宋" w:eastAsia="仿宋" w:cs="仿宋"/>
                <w:color w:val="auto"/>
                <w:kern w:val="0"/>
                <w:sz w:val="20"/>
                <w:szCs w:val="20"/>
                <w:highlight w:val="none"/>
                <w:lang w:val="en-US" w:eastAsia="zh-CN"/>
              </w:rPr>
              <w:t>采购方</w:t>
            </w:r>
            <w:r>
              <w:rPr>
                <w:rFonts w:hint="eastAsia" w:ascii="仿宋" w:hAnsi="仿宋" w:eastAsia="仿宋" w:cs="仿宋"/>
                <w:color w:val="auto"/>
                <w:kern w:val="0"/>
                <w:sz w:val="20"/>
                <w:szCs w:val="20"/>
                <w:highlight w:val="none"/>
              </w:rPr>
              <w:t>有关会客登记制度履行登记手续。严禁无关人员进入</w:t>
            </w:r>
            <w:r>
              <w:rPr>
                <w:rFonts w:hint="eastAsia" w:ascii="仿宋" w:hAnsi="仿宋" w:eastAsia="仿宋" w:cs="仿宋"/>
                <w:color w:val="auto"/>
                <w:kern w:val="0"/>
                <w:sz w:val="20"/>
                <w:szCs w:val="20"/>
                <w:highlight w:val="none"/>
                <w:lang w:val="en-US" w:eastAsia="zh-CN"/>
              </w:rPr>
              <w:t>园区</w:t>
            </w:r>
            <w:r>
              <w:rPr>
                <w:rFonts w:hint="eastAsia" w:ascii="仿宋" w:hAnsi="仿宋" w:eastAsia="仿宋" w:cs="仿宋"/>
                <w:color w:val="auto"/>
                <w:kern w:val="0"/>
                <w:sz w:val="20"/>
                <w:szCs w:val="20"/>
                <w:highlight w:val="none"/>
              </w:rPr>
              <w:t>。</w:t>
            </w:r>
          </w:p>
        </w:tc>
        <w:tc>
          <w:tcPr>
            <w:tcW w:w="674" w:type="dxa"/>
            <w:tcBorders>
              <w:top w:val="single" w:color="auto" w:sz="4" w:space="0"/>
              <w:left w:val="single" w:color="auto" w:sz="4" w:space="0"/>
              <w:bottom w:val="single" w:color="auto" w:sz="4" w:space="0"/>
              <w:right w:val="single" w:color="auto" w:sz="4" w:space="0"/>
            </w:tcBorders>
            <w:noWrap w:val="0"/>
            <w:vAlign w:val="center"/>
          </w:tcPr>
          <w:p w14:paraId="18563B29">
            <w:pPr>
              <w:widowControl/>
              <w:spacing w:line="240" w:lineRule="auto"/>
              <w:ind w:left="-57" w:right="-57"/>
              <w:jc w:val="center"/>
              <w:rPr>
                <w:rFonts w:hint="eastAsia" w:ascii="仿宋" w:hAnsi="仿宋" w:eastAsia="仿宋" w:cs="仿宋"/>
                <w:bCs/>
                <w:color w:val="auto"/>
                <w:sz w:val="20"/>
                <w:szCs w:val="20"/>
                <w:highlight w:val="none"/>
                <w:lang w:eastAsia="zh-CN"/>
              </w:rPr>
            </w:pPr>
            <w:r>
              <w:rPr>
                <w:rFonts w:hint="eastAsia" w:ascii="仿宋" w:hAnsi="仿宋" w:eastAsia="仿宋" w:cs="仿宋"/>
                <w:bCs/>
                <w:color w:val="auto"/>
                <w:sz w:val="20"/>
                <w:szCs w:val="20"/>
                <w:highlight w:val="none"/>
                <w:lang w:val="en-US" w:eastAsia="zh-CN"/>
              </w:rPr>
              <w:t>4</w:t>
            </w:r>
          </w:p>
        </w:tc>
        <w:tc>
          <w:tcPr>
            <w:tcW w:w="646" w:type="dxa"/>
            <w:tcBorders>
              <w:top w:val="single" w:color="auto" w:sz="4" w:space="0"/>
              <w:left w:val="single" w:color="auto" w:sz="4" w:space="0"/>
              <w:bottom w:val="single" w:color="auto" w:sz="4" w:space="0"/>
              <w:right w:val="single" w:color="auto" w:sz="4" w:space="0"/>
            </w:tcBorders>
            <w:noWrap w:val="0"/>
            <w:vAlign w:val="center"/>
          </w:tcPr>
          <w:p w14:paraId="4AB9B06C">
            <w:pPr>
              <w:widowControl/>
              <w:spacing w:line="240" w:lineRule="auto"/>
              <w:ind w:left="-57" w:right="-57"/>
              <w:jc w:val="center"/>
              <w:rPr>
                <w:rFonts w:hint="eastAsia" w:ascii="仿宋" w:hAnsi="仿宋" w:eastAsia="仿宋" w:cs="仿宋"/>
                <w:b/>
                <w:color w:val="auto"/>
                <w:sz w:val="20"/>
                <w:szCs w:val="20"/>
                <w:highlight w:val="none"/>
              </w:rPr>
            </w:pPr>
          </w:p>
        </w:tc>
        <w:tc>
          <w:tcPr>
            <w:tcW w:w="674" w:type="dxa"/>
            <w:tcBorders>
              <w:top w:val="single" w:color="auto" w:sz="4" w:space="0"/>
              <w:left w:val="single" w:color="auto" w:sz="4" w:space="0"/>
              <w:bottom w:val="single" w:color="auto" w:sz="4" w:space="0"/>
              <w:right w:val="single" w:color="auto" w:sz="4" w:space="0"/>
            </w:tcBorders>
            <w:noWrap w:val="0"/>
            <w:vAlign w:val="center"/>
          </w:tcPr>
          <w:p w14:paraId="2686354F">
            <w:pPr>
              <w:widowControl/>
              <w:spacing w:line="240" w:lineRule="auto"/>
              <w:ind w:left="-57" w:right="-57"/>
              <w:jc w:val="center"/>
              <w:rPr>
                <w:rFonts w:hint="eastAsia" w:ascii="仿宋" w:hAnsi="仿宋" w:eastAsia="仿宋" w:cs="仿宋"/>
                <w:b/>
                <w:color w:val="auto"/>
                <w:sz w:val="20"/>
                <w:szCs w:val="20"/>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14:paraId="1279DA3C">
            <w:pPr>
              <w:widowControl/>
              <w:spacing w:line="240" w:lineRule="auto"/>
              <w:ind w:left="-57" w:right="-57"/>
              <w:jc w:val="center"/>
              <w:rPr>
                <w:rFonts w:hint="eastAsia" w:ascii="仿宋" w:hAnsi="仿宋" w:eastAsia="仿宋" w:cs="仿宋"/>
                <w:b/>
                <w:color w:val="auto"/>
                <w:sz w:val="20"/>
                <w:szCs w:val="20"/>
                <w:highlight w:val="none"/>
              </w:rPr>
            </w:pPr>
          </w:p>
        </w:tc>
      </w:tr>
      <w:tr w14:paraId="1CD1E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8" w:type="dxa"/>
            <w:vMerge w:val="continue"/>
            <w:tcBorders>
              <w:left w:val="single" w:color="auto" w:sz="4" w:space="0"/>
              <w:right w:val="single" w:color="auto" w:sz="4" w:space="0"/>
            </w:tcBorders>
            <w:noWrap w:val="0"/>
            <w:vAlign w:val="center"/>
          </w:tcPr>
          <w:p w14:paraId="36BEA860">
            <w:pPr>
              <w:widowControl/>
              <w:spacing w:line="240" w:lineRule="auto"/>
              <w:ind w:left="-57" w:right="-57"/>
              <w:jc w:val="center"/>
              <w:rPr>
                <w:rFonts w:hint="eastAsia" w:ascii="仿宋" w:hAnsi="仿宋" w:eastAsia="仿宋" w:cs="仿宋"/>
                <w:b/>
                <w:color w:val="auto"/>
                <w:sz w:val="20"/>
                <w:szCs w:val="20"/>
                <w:highlight w:val="none"/>
              </w:rPr>
            </w:pPr>
          </w:p>
        </w:tc>
        <w:tc>
          <w:tcPr>
            <w:tcW w:w="5517" w:type="dxa"/>
            <w:tcBorders>
              <w:top w:val="single" w:color="auto" w:sz="4" w:space="0"/>
              <w:left w:val="single" w:color="auto" w:sz="4" w:space="0"/>
              <w:bottom w:val="single" w:color="auto" w:sz="4" w:space="0"/>
              <w:right w:val="single" w:color="auto" w:sz="4" w:space="0"/>
            </w:tcBorders>
            <w:noWrap w:val="0"/>
            <w:vAlign w:val="center"/>
          </w:tcPr>
          <w:p w14:paraId="73911ACD">
            <w:pPr>
              <w:widowControl/>
              <w:spacing w:line="240" w:lineRule="auto"/>
              <w:ind w:right="-57"/>
              <w:textAlignment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7</w:t>
            </w:r>
            <w:r>
              <w:rPr>
                <w:rFonts w:hint="eastAsia" w:ascii="仿宋" w:hAnsi="仿宋" w:eastAsia="仿宋" w:cs="仿宋"/>
                <w:color w:val="auto"/>
                <w:kern w:val="0"/>
                <w:sz w:val="20"/>
                <w:szCs w:val="20"/>
                <w:highlight w:val="none"/>
              </w:rPr>
              <w:t>.熟练掌握监控设施操作方法，及时发现安全隐患。</w:t>
            </w:r>
          </w:p>
        </w:tc>
        <w:tc>
          <w:tcPr>
            <w:tcW w:w="674" w:type="dxa"/>
            <w:tcBorders>
              <w:top w:val="single" w:color="auto" w:sz="4" w:space="0"/>
              <w:left w:val="single" w:color="auto" w:sz="4" w:space="0"/>
              <w:bottom w:val="single" w:color="auto" w:sz="4" w:space="0"/>
              <w:right w:val="single" w:color="auto" w:sz="4" w:space="0"/>
            </w:tcBorders>
            <w:noWrap w:val="0"/>
            <w:vAlign w:val="center"/>
          </w:tcPr>
          <w:p w14:paraId="41A6F042">
            <w:pPr>
              <w:widowControl/>
              <w:spacing w:line="240" w:lineRule="auto"/>
              <w:ind w:left="-57" w:right="-57"/>
              <w:jc w:val="cente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4</w:t>
            </w:r>
          </w:p>
        </w:tc>
        <w:tc>
          <w:tcPr>
            <w:tcW w:w="646" w:type="dxa"/>
            <w:tcBorders>
              <w:top w:val="single" w:color="auto" w:sz="4" w:space="0"/>
              <w:left w:val="single" w:color="auto" w:sz="4" w:space="0"/>
              <w:bottom w:val="single" w:color="auto" w:sz="4" w:space="0"/>
              <w:right w:val="single" w:color="auto" w:sz="4" w:space="0"/>
            </w:tcBorders>
            <w:noWrap w:val="0"/>
            <w:vAlign w:val="center"/>
          </w:tcPr>
          <w:p w14:paraId="77791AF5">
            <w:pPr>
              <w:widowControl/>
              <w:spacing w:line="240" w:lineRule="auto"/>
              <w:ind w:left="-57" w:right="-57"/>
              <w:jc w:val="center"/>
              <w:rPr>
                <w:rFonts w:hint="eastAsia" w:ascii="仿宋" w:hAnsi="仿宋" w:eastAsia="仿宋" w:cs="仿宋"/>
                <w:b/>
                <w:color w:val="auto"/>
                <w:sz w:val="20"/>
                <w:szCs w:val="20"/>
                <w:highlight w:val="none"/>
              </w:rPr>
            </w:pPr>
          </w:p>
        </w:tc>
        <w:tc>
          <w:tcPr>
            <w:tcW w:w="674" w:type="dxa"/>
            <w:tcBorders>
              <w:top w:val="single" w:color="auto" w:sz="4" w:space="0"/>
              <w:left w:val="single" w:color="auto" w:sz="4" w:space="0"/>
              <w:bottom w:val="single" w:color="auto" w:sz="4" w:space="0"/>
              <w:right w:val="single" w:color="auto" w:sz="4" w:space="0"/>
            </w:tcBorders>
            <w:noWrap w:val="0"/>
            <w:vAlign w:val="center"/>
          </w:tcPr>
          <w:p w14:paraId="7E800909">
            <w:pPr>
              <w:widowControl/>
              <w:spacing w:line="240" w:lineRule="auto"/>
              <w:ind w:left="-57" w:right="-57"/>
              <w:jc w:val="center"/>
              <w:rPr>
                <w:rFonts w:hint="eastAsia" w:ascii="仿宋" w:hAnsi="仿宋" w:eastAsia="仿宋" w:cs="仿宋"/>
                <w:b/>
                <w:color w:val="auto"/>
                <w:sz w:val="20"/>
                <w:szCs w:val="20"/>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14:paraId="301204B0">
            <w:pPr>
              <w:widowControl/>
              <w:spacing w:line="240" w:lineRule="auto"/>
              <w:ind w:left="-57" w:right="-57"/>
              <w:jc w:val="center"/>
              <w:rPr>
                <w:rFonts w:hint="eastAsia" w:ascii="仿宋" w:hAnsi="仿宋" w:eastAsia="仿宋" w:cs="仿宋"/>
                <w:b/>
                <w:color w:val="auto"/>
                <w:sz w:val="20"/>
                <w:szCs w:val="20"/>
                <w:highlight w:val="none"/>
              </w:rPr>
            </w:pPr>
          </w:p>
        </w:tc>
      </w:tr>
      <w:tr w14:paraId="08C4E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8" w:type="dxa"/>
            <w:vMerge w:val="continue"/>
            <w:tcBorders>
              <w:left w:val="single" w:color="auto" w:sz="4" w:space="0"/>
              <w:right w:val="single" w:color="auto" w:sz="4" w:space="0"/>
            </w:tcBorders>
            <w:noWrap w:val="0"/>
            <w:vAlign w:val="center"/>
          </w:tcPr>
          <w:p w14:paraId="4F4BE35D">
            <w:pPr>
              <w:widowControl/>
              <w:spacing w:line="240" w:lineRule="auto"/>
              <w:ind w:left="-57" w:right="-57"/>
              <w:jc w:val="center"/>
              <w:rPr>
                <w:rFonts w:hint="eastAsia" w:ascii="仿宋" w:hAnsi="仿宋" w:eastAsia="仿宋" w:cs="仿宋"/>
                <w:b/>
                <w:color w:val="auto"/>
                <w:sz w:val="20"/>
                <w:szCs w:val="20"/>
                <w:highlight w:val="none"/>
              </w:rPr>
            </w:pPr>
          </w:p>
        </w:tc>
        <w:tc>
          <w:tcPr>
            <w:tcW w:w="5517" w:type="dxa"/>
            <w:tcBorders>
              <w:top w:val="single" w:color="auto" w:sz="4" w:space="0"/>
              <w:left w:val="single" w:color="auto" w:sz="4" w:space="0"/>
              <w:bottom w:val="single" w:color="auto" w:sz="4" w:space="0"/>
              <w:right w:val="single" w:color="auto" w:sz="4" w:space="0"/>
            </w:tcBorders>
            <w:noWrap w:val="0"/>
            <w:vAlign w:val="center"/>
          </w:tcPr>
          <w:p w14:paraId="7A8711EE">
            <w:pPr>
              <w:widowControl/>
              <w:spacing w:line="240" w:lineRule="auto"/>
              <w:ind w:left="-57" w:right="-57"/>
              <w:textAlignment w:val="center"/>
              <w:rPr>
                <w:rFonts w:hint="eastAsia" w:ascii="仿宋" w:hAnsi="仿宋" w:eastAsia="仿宋" w:cs="仿宋"/>
                <w:color w:val="auto"/>
                <w:kern w:val="0"/>
                <w:sz w:val="20"/>
                <w:szCs w:val="20"/>
                <w:highlight w:val="none"/>
              </w:rPr>
            </w:pPr>
            <w:r>
              <w:rPr>
                <w:rFonts w:hint="eastAsia" w:ascii="仿宋" w:hAnsi="仿宋" w:eastAsia="仿宋" w:cs="仿宋"/>
                <w:strike w:val="0"/>
                <w:dstrike w:val="0"/>
                <w:color w:val="auto"/>
                <w:kern w:val="0"/>
                <w:sz w:val="20"/>
                <w:szCs w:val="20"/>
                <w:highlight w:val="none"/>
                <w:lang w:val="en-US" w:eastAsia="zh-CN"/>
              </w:rPr>
              <w:t>8</w:t>
            </w:r>
            <w:r>
              <w:rPr>
                <w:rFonts w:hint="eastAsia" w:ascii="仿宋" w:hAnsi="仿宋" w:eastAsia="仿宋" w:cs="仿宋"/>
                <w:strike w:val="0"/>
                <w:dstrike w:val="0"/>
                <w:color w:val="auto"/>
                <w:kern w:val="0"/>
                <w:sz w:val="20"/>
                <w:szCs w:val="20"/>
                <w:highlight w:val="none"/>
              </w:rPr>
              <w:t>.及时对公共设施损坏情况进行报修。</w:t>
            </w:r>
          </w:p>
        </w:tc>
        <w:tc>
          <w:tcPr>
            <w:tcW w:w="674" w:type="dxa"/>
            <w:tcBorders>
              <w:top w:val="single" w:color="auto" w:sz="4" w:space="0"/>
              <w:left w:val="single" w:color="auto" w:sz="4" w:space="0"/>
              <w:bottom w:val="single" w:color="auto" w:sz="4" w:space="0"/>
              <w:right w:val="single" w:color="auto" w:sz="4" w:space="0"/>
            </w:tcBorders>
            <w:noWrap w:val="0"/>
            <w:vAlign w:val="center"/>
          </w:tcPr>
          <w:p w14:paraId="3B2BCE9C">
            <w:pPr>
              <w:widowControl/>
              <w:spacing w:line="240" w:lineRule="auto"/>
              <w:ind w:left="-57" w:right="-57"/>
              <w:jc w:val="center"/>
              <w:rPr>
                <w:rFonts w:hint="eastAsia" w:ascii="仿宋" w:hAnsi="仿宋" w:eastAsia="仿宋" w:cs="仿宋"/>
                <w:bCs/>
                <w:color w:val="auto"/>
                <w:sz w:val="20"/>
                <w:szCs w:val="20"/>
                <w:highlight w:val="none"/>
                <w:lang w:eastAsia="zh-CN"/>
              </w:rPr>
            </w:pPr>
            <w:r>
              <w:rPr>
                <w:rFonts w:hint="eastAsia" w:ascii="仿宋" w:hAnsi="仿宋" w:eastAsia="仿宋" w:cs="仿宋"/>
                <w:bCs/>
                <w:color w:val="auto"/>
                <w:sz w:val="20"/>
                <w:szCs w:val="20"/>
                <w:highlight w:val="none"/>
              </w:rPr>
              <w:t>3</w:t>
            </w:r>
          </w:p>
        </w:tc>
        <w:tc>
          <w:tcPr>
            <w:tcW w:w="646" w:type="dxa"/>
            <w:tcBorders>
              <w:top w:val="single" w:color="auto" w:sz="4" w:space="0"/>
              <w:left w:val="single" w:color="auto" w:sz="4" w:space="0"/>
              <w:bottom w:val="single" w:color="auto" w:sz="4" w:space="0"/>
              <w:right w:val="single" w:color="auto" w:sz="4" w:space="0"/>
            </w:tcBorders>
            <w:noWrap w:val="0"/>
            <w:vAlign w:val="center"/>
          </w:tcPr>
          <w:p w14:paraId="27510FE9">
            <w:pPr>
              <w:widowControl/>
              <w:spacing w:line="240" w:lineRule="auto"/>
              <w:ind w:left="-57" w:right="-57"/>
              <w:jc w:val="center"/>
              <w:rPr>
                <w:rFonts w:hint="eastAsia" w:ascii="仿宋" w:hAnsi="仿宋" w:eastAsia="仿宋" w:cs="仿宋"/>
                <w:b/>
                <w:color w:val="auto"/>
                <w:sz w:val="20"/>
                <w:szCs w:val="20"/>
                <w:highlight w:val="none"/>
              </w:rPr>
            </w:pPr>
          </w:p>
        </w:tc>
        <w:tc>
          <w:tcPr>
            <w:tcW w:w="674" w:type="dxa"/>
            <w:tcBorders>
              <w:top w:val="single" w:color="auto" w:sz="4" w:space="0"/>
              <w:left w:val="single" w:color="auto" w:sz="4" w:space="0"/>
              <w:bottom w:val="single" w:color="auto" w:sz="4" w:space="0"/>
              <w:right w:val="single" w:color="auto" w:sz="4" w:space="0"/>
            </w:tcBorders>
            <w:noWrap w:val="0"/>
            <w:vAlign w:val="center"/>
          </w:tcPr>
          <w:p w14:paraId="6BEF8871">
            <w:pPr>
              <w:widowControl/>
              <w:spacing w:line="240" w:lineRule="auto"/>
              <w:ind w:left="-57" w:right="-57"/>
              <w:jc w:val="center"/>
              <w:rPr>
                <w:rFonts w:hint="eastAsia" w:ascii="仿宋" w:hAnsi="仿宋" w:eastAsia="仿宋" w:cs="仿宋"/>
                <w:b/>
                <w:color w:val="auto"/>
                <w:sz w:val="20"/>
                <w:szCs w:val="20"/>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14:paraId="484DD512">
            <w:pPr>
              <w:widowControl/>
              <w:spacing w:line="240" w:lineRule="auto"/>
              <w:ind w:left="-57" w:right="-57"/>
              <w:jc w:val="center"/>
              <w:rPr>
                <w:rFonts w:hint="eastAsia" w:ascii="仿宋" w:hAnsi="仿宋" w:eastAsia="仿宋" w:cs="仿宋"/>
                <w:b/>
                <w:color w:val="auto"/>
                <w:sz w:val="20"/>
                <w:szCs w:val="20"/>
                <w:highlight w:val="none"/>
              </w:rPr>
            </w:pPr>
          </w:p>
        </w:tc>
      </w:tr>
      <w:tr w14:paraId="42A04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8" w:type="dxa"/>
            <w:vMerge w:val="continue"/>
            <w:tcBorders>
              <w:left w:val="single" w:color="auto" w:sz="4" w:space="0"/>
              <w:right w:val="single" w:color="auto" w:sz="4" w:space="0"/>
            </w:tcBorders>
            <w:noWrap w:val="0"/>
            <w:vAlign w:val="center"/>
          </w:tcPr>
          <w:p w14:paraId="2E29BB89">
            <w:pPr>
              <w:widowControl/>
              <w:spacing w:line="240" w:lineRule="auto"/>
              <w:ind w:left="-57" w:right="-57"/>
              <w:jc w:val="center"/>
              <w:rPr>
                <w:rFonts w:hint="eastAsia" w:ascii="仿宋" w:hAnsi="仿宋" w:eastAsia="仿宋" w:cs="仿宋"/>
                <w:b/>
                <w:color w:val="auto"/>
                <w:sz w:val="20"/>
                <w:szCs w:val="20"/>
                <w:highlight w:val="none"/>
              </w:rPr>
            </w:pPr>
          </w:p>
        </w:tc>
        <w:tc>
          <w:tcPr>
            <w:tcW w:w="5517" w:type="dxa"/>
            <w:tcBorders>
              <w:top w:val="single" w:color="auto" w:sz="4" w:space="0"/>
              <w:left w:val="single" w:color="auto" w:sz="4" w:space="0"/>
              <w:bottom w:val="single" w:color="auto" w:sz="4" w:space="0"/>
              <w:right w:val="single" w:color="auto" w:sz="4" w:space="0"/>
            </w:tcBorders>
            <w:noWrap w:val="0"/>
            <w:vAlign w:val="center"/>
          </w:tcPr>
          <w:p w14:paraId="2A100D03">
            <w:pPr>
              <w:widowControl/>
              <w:spacing w:line="240" w:lineRule="auto"/>
              <w:ind w:left="-57" w:right="-57"/>
              <w:textAlignment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9</w:t>
            </w:r>
            <w:r>
              <w:rPr>
                <w:rFonts w:hint="eastAsia" w:ascii="仿宋" w:hAnsi="仿宋" w:eastAsia="仿宋" w:cs="仿宋"/>
                <w:color w:val="auto"/>
                <w:kern w:val="0"/>
                <w:sz w:val="20"/>
                <w:szCs w:val="20"/>
                <w:highlight w:val="none"/>
              </w:rPr>
              <w:t>.</w:t>
            </w:r>
            <w:r>
              <w:rPr>
                <w:rFonts w:hint="eastAsia" w:ascii="仿宋" w:hAnsi="仿宋" w:eastAsia="仿宋" w:cs="仿宋"/>
                <w:color w:val="auto"/>
                <w:kern w:val="0"/>
                <w:sz w:val="20"/>
                <w:szCs w:val="20"/>
                <w:highlight w:val="none"/>
                <w:lang w:val="en-US" w:eastAsia="zh-CN"/>
              </w:rPr>
              <w:t>提供</w:t>
            </w:r>
            <w:r>
              <w:rPr>
                <w:rFonts w:hint="eastAsia" w:ascii="仿宋" w:hAnsi="仿宋" w:eastAsia="仿宋" w:cs="仿宋"/>
                <w:color w:val="auto"/>
                <w:sz w:val="20"/>
                <w:szCs w:val="20"/>
                <w:highlight w:val="none"/>
                <w:lang w:eastAsia="zh-CN"/>
              </w:rPr>
              <w:t>无障碍服务（如为残障信访群众提供协助）</w:t>
            </w:r>
            <w:r>
              <w:rPr>
                <w:rFonts w:hint="eastAsia" w:ascii="仿宋" w:hAnsi="仿宋" w:eastAsia="仿宋" w:cs="仿宋"/>
                <w:color w:val="auto"/>
                <w:kern w:val="0"/>
                <w:sz w:val="20"/>
                <w:szCs w:val="20"/>
                <w:highlight w:val="none"/>
              </w:rPr>
              <w:t>。</w:t>
            </w:r>
          </w:p>
        </w:tc>
        <w:tc>
          <w:tcPr>
            <w:tcW w:w="674" w:type="dxa"/>
            <w:tcBorders>
              <w:top w:val="single" w:color="auto" w:sz="4" w:space="0"/>
              <w:left w:val="single" w:color="auto" w:sz="4" w:space="0"/>
              <w:bottom w:val="single" w:color="auto" w:sz="4" w:space="0"/>
              <w:right w:val="single" w:color="auto" w:sz="4" w:space="0"/>
            </w:tcBorders>
            <w:noWrap w:val="0"/>
            <w:vAlign w:val="center"/>
          </w:tcPr>
          <w:p w14:paraId="2CCBA289">
            <w:pPr>
              <w:widowControl/>
              <w:spacing w:line="240" w:lineRule="auto"/>
              <w:ind w:left="-57" w:right="-57"/>
              <w:jc w:val="cente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val="en-US" w:eastAsia="zh-CN"/>
              </w:rPr>
              <w:t>4</w:t>
            </w:r>
          </w:p>
        </w:tc>
        <w:tc>
          <w:tcPr>
            <w:tcW w:w="646" w:type="dxa"/>
            <w:tcBorders>
              <w:top w:val="single" w:color="auto" w:sz="4" w:space="0"/>
              <w:left w:val="single" w:color="auto" w:sz="4" w:space="0"/>
              <w:bottom w:val="single" w:color="auto" w:sz="4" w:space="0"/>
              <w:right w:val="single" w:color="auto" w:sz="4" w:space="0"/>
            </w:tcBorders>
            <w:noWrap w:val="0"/>
            <w:vAlign w:val="center"/>
          </w:tcPr>
          <w:p w14:paraId="51D1855D">
            <w:pPr>
              <w:widowControl/>
              <w:spacing w:line="240" w:lineRule="auto"/>
              <w:ind w:left="-57" w:right="-57"/>
              <w:jc w:val="center"/>
              <w:rPr>
                <w:rFonts w:hint="eastAsia" w:ascii="仿宋" w:hAnsi="仿宋" w:eastAsia="仿宋" w:cs="仿宋"/>
                <w:b/>
                <w:color w:val="auto"/>
                <w:sz w:val="20"/>
                <w:szCs w:val="20"/>
                <w:highlight w:val="none"/>
              </w:rPr>
            </w:pPr>
          </w:p>
        </w:tc>
        <w:tc>
          <w:tcPr>
            <w:tcW w:w="674" w:type="dxa"/>
            <w:tcBorders>
              <w:top w:val="single" w:color="auto" w:sz="4" w:space="0"/>
              <w:left w:val="single" w:color="auto" w:sz="4" w:space="0"/>
              <w:bottom w:val="single" w:color="auto" w:sz="4" w:space="0"/>
              <w:right w:val="single" w:color="auto" w:sz="4" w:space="0"/>
            </w:tcBorders>
            <w:noWrap w:val="0"/>
            <w:vAlign w:val="center"/>
          </w:tcPr>
          <w:p w14:paraId="69912307">
            <w:pPr>
              <w:widowControl/>
              <w:spacing w:line="240" w:lineRule="auto"/>
              <w:ind w:left="-57" w:right="-57"/>
              <w:jc w:val="center"/>
              <w:rPr>
                <w:rFonts w:hint="eastAsia" w:ascii="仿宋" w:hAnsi="仿宋" w:eastAsia="仿宋" w:cs="仿宋"/>
                <w:b/>
                <w:color w:val="auto"/>
                <w:sz w:val="20"/>
                <w:szCs w:val="20"/>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14:paraId="797C1016">
            <w:pPr>
              <w:widowControl/>
              <w:spacing w:line="240" w:lineRule="auto"/>
              <w:ind w:left="-57" w:right="-57"/>
              <w:jc w:val="center"/>
              <w:rPr>
                <w:rFonts w:hint="eastAsia" w:ascii="仿宋" w:hAnsi="仿宋" w:eastAsia="仿宋" w:cs="仿宋"/>
                <w:b/>
                <w:color w:val="auto"/>
                <w:sz w:val="20"/>
                <w:szCs w:val="20"/>
                <w:highlight w:val="none"/>
              </w:rPr>
            </w:pPr>
          </w:p>
        </w:tc>
      </w:tr>
      <w:tr w14:paraId="25839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8" w:type="dxa"/>
            <w:vMerge w:val="continue"/>
            <w:tcBorders>
              <w:left w:val="single" w:color="auto" w:sz="4" w:space="0"/>
              <w:right w:val="single" w:color="auto" w:sz="4" w:space="0"/>
            </w:tcBorders>
            <w:noWrap w:val="0"/>
            <w:vAlign w:val="center"/>
          </w:tcPr>
          <w:p w14:paraId="5D186425">
            <w:pPr>
              <w:widowControl/>
              <w:spacing w:line="240" w:lineRule="auto"/>
              <w:ind w:left="-57" w:right="-57"/>
              <w:jc w:val="center"/>
              <w:rPr>
                <w:rFonts w:hint="eastAsia" w:ascii="仿宋" w:hAnsi="仿宋" w:eastAsia="仿宋" w:cs="仿宋"/>
                <w:b/>
                <w:color w:val="auto"/>
                <w:sz w:val="20"/>
                <w:szCs w:val="20"/>
                <w:highlight w:val="none"/>
              </w:rPr>
            </w:pPr>
          </w:p>
        </w:tc>
        <w:tc>
          <w:tcPr>
            <w:tcW w:w="5517" w:type="dxa"/>
            <w:tcBorders>
              <w:top w:val="single" w:color="auto" w:sz="4" w:space="0"/>
              <w:left w:val="single" w:color="auto" w:sz="4" w:space="0"/>
              <w:bottom w:val="single" w:color="auto" w:sz="4" w:space="0"/>
              <w:right w:val="single" w:color="auto" w:sz="4" w:space="0"/>
            </w:tcBorders>
            <w:noWrap w:val="0"/>
            <w:vAlign w:val="center"/>
          </w:tcPr>
          <w:p w14:paraId="0156DC59">
            <w:pPr>
              <w:widowControl/>
              <w:spacing w:line="240" w:lineRule="auto"/>
              <w:ind w:right="-57"/>
              <w:jc w:val="both"/>
              <w:textAlignment w:val="center"/>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10.</w:t>
            </w:r>
            <w:r>
              <w:rPr>
                <w:rFonts w:hint="eastAsia" w:ascii="仿宋" w:hAnsi="仿宋" w:eastAsia="仿宋" w:cs="仿宋"/>
                <w:color w:val="auto"/>
                <w:kern w:val="0"/>
                <w:sz w:val="20"/>
                <w:szCs w:val="20"/>
                <w:highlight w:val="none"/>
              </w:rPr>
              <w:t>在信访维稳工作中，</w:t>
            </w:r>
            <w:r>
              <w:rPr>
                <w:rFonts w:hint="eastAsia" w:ascii="仿宋" w:hAnsi="仿宋" w:eastAsia="仿宋" w:cs="仿宋"/>
                <w:color w:val="auto"/>
                <w:kern w:val="0"/>
                <w:sz w:val="20"/>
                <w:szCs w:val="20"/>
                <w:highlight w:val="none"/>
                <w:lang w:val="en-US" w:eastAsia="zh-CN"/>
              </w:rPr>
              <w:t>增加</w:t>
            </w:r>
            <w:r>
              <w:rPr>
                <w:rFonts w:hint="eastAsia" w:ascii="仿宋" w:hAnsi="仿宋" w:eastAsia="仿宋" w:cs="仿宋"/>
                <w:color w:val="auto"/>
                <w:kern w:val="0"/>
                <w:sz w:val="20"/>
                <w:szCs w:val="20"/>
                <w:highlight w:val="none"/>
              </w:rPr>
              <w:t>心理疏导服务，</w:t>
            </w:r>
            <w:r>
              <w:rPr>
                <w:rFonts w:hint="eastAsia" w:ascii="仿宋" w:hAnsi="仿宋" w:eastAsia="仿宋" w:cs="仿宋"/>
                <w:color w:val="auto"/>
                <w:kern w:val="0"/>
                <w:sz w:val="20"/>
                <w:szCs w:val="20"/>
                <w:highlight w:val="none"/>
                <w:lang w:val="en-US" w:eastAsia="zh-CN"/>
              </w:rPr>
              <w:t>维护群众合法权益，</w:t>
            </w:r>
            <w:r>
              <w:rPr>
                <w:rFonts w:hint="eastAsia" w:ascii="仿宋" w:hAnsi="仿宋" w:eastAsia="仿宋" w:cs="仿宋"/>
                <w:color w:val="auto"/>
                <w:kern w:val="0"/>
                <w:sz w:val="20"/>
                <w:szCs w:val="20"/>
                <w:highlight w:val="none"/>
              </w:rPr>
              <w:t>前置化解矛盾；融入舆情监控支持，精准捕捉风险。</w:t>
            </w:r>
          </w:p>
        </w:tc>
        <w:tc>
          <w:tcPr>
            <w:tcW w:w="674" w:type="dxa"/>
            <w:tcBorders>
              <w:top w:val="single" w:color="auto" w:sz="4" w:space="0"/>
              <w:left w:val="single" w:color="auto" w:sz="4" w:space="0"/>
              <w:bottom w:val="single" w:color="auto" w:sz="4" w:space="0"/>
              <w:right w:val="single" w:color="auto" w:sz="4" w:space="0"/>
            </w:tcBorders>
            <w:noWrap w:val="0"/>
            <w:vAlign w:val="center"/>
          </w:tcPr>
          <w:p w14:paraId="452590BA">
            <w:pPr>
              <w:widowControl/>
              <w:spacing w:line="240" w:lineRule="auto"/>
              <w:ind w:left="-57" w:right="-57"/>
              <w:jc w:val="center"/>
              <w:rPr>
                <w:rFonts w:hint="eastAsia" w:ascii="仿宋" w:hAnsi="仿宋" w:eastAsia="仿宋" w:cs="仿宋"/>
                <w:bCs/>
                <w:color w:val="auto"/>
                <w:sz w:val="20"/>
                <w:szCs w:val="20"/>
                <w:highlight w:val="none"/>
                <w:lang w:val="en-US" w:eastAsia="zh-CN"/>
              </w:rPr>
            </w:pPr>
            <w:r>
              <w:rPr>
                <w:rFonts w:hint="eastAsia" w:ascii="仿宋" w:hAnsi="仿宋" w:eastAsia="仿宋" w:cs="仿宋"/>
                <w:bCs/>
                <w:color w:val="auto"/>
                <w:sz w:val="20"/>
                <w:szCs w:val="20"/>
                <w:highlight w:val="none"/>
                <w:lang w:val="en-US" w:eastAsia="zh-CN"/>
              </w:rPr>
              <w:t>10</w:t>
            </w:r>
          </w:p>
        </w:tc>
        <w:tc>
          <w:tcPr>
            <w:tcW w:w="646" w:type="dxa"/>
            <w:tcBorders>
              <w:top w:val="single" w:color="auto" w:sz="4" w:space="0"/>
              <w:left w:val="single" w:color="auto" w:sz="4" w:space="0"/>
              <w:bottom w:val="single" w:color="auto" w:sz="4" w:space="0"/>
              <w:right w:val="single" w:color="auto" w:sz="4" w:space="0"/>
            </w:tcBorders>
            <w:noWrap w:val="0"/>
            <w:vAlign w:val="center"/>
          </w:tcPr>
          <w:p w14:paraId="70C9B832">
            <w:pPr>
              <w:widowControl/>
              <w:spacing w:line="240" w:lineRule="auto"/>
              <w:ind w:left="-57" w:right="-57"/>
              <w:jc w:val="center"/>
              <w:rPr>
                <w:rFonts w:hint="eastAsia" w:ascii="仿宋" w:hAnsi="仿宋" w:eastAsia="仿宋" w:cs="仿宋"/>
                <w:b/>
                <w:color w:val="auto"/>
                <w:sz w:val="20"/>
                <w:szCs w:val="20"/>
                <w:highlight w:val="none"/>
              </w:rPr>
            </w:pPr>
          </w:p>
        </w:tc>
        <w:tc>
          <w:tcPr>
            <w:tcW w:w="674" w:type="dxa"/>
            <w:tcBorders>
              <w:top w:val="single" w:color="auto" w:sz="4" w:space="0"/>
              <w:left w:val="single" w:color="auto" w:sz="4" w:space="0"/>
              <w:bottom w:val="single" w:color="auto" w:sz="4" w:space="0"/>
              <w:right w:val="single" w:color="auto" w:sz="4" w:space="0"/>
            </w:tcBorders>
            <w:noWrap w:val="0"/>
            <w:vAlign w:val="center"/>
          </w:tcPr>
          <w:p w14:paraId="5E5AFC65">
            <w:pPr>
              <w:widowControl/>
              <w:spacing w:line="240" w:lineRule="auto"/>
              <w:ind w:left="-57" w:right="-57"/>
              <w:jc w:val="center"/>
              <w:rPr>
                <w:rFonts w:hint="eastAsia" w:ascii="仿宋" w:hAnsi="仿宋" w:eastAsia="仿宋" w:cs="仿宋"/>
                <w:b/>
                <w:color w:val="auto"/>
                <w:sz w:val="20"/>
                <w:szCs w:val="20"/>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14:paraId="1F1F1CA6">
            <w:pPr>
              <w:widowControl/>
              <w:spacing w:line="240" w:lineRule="auto"/>
              <w:ind w:left="-57" w:right="-57"/>
              <w:jc w:val="center"/>
              <w:rPr>
                <w:rFonts w:hint="eastAsia" w:ascii="仿宋" w:hAnsi="仿宋" w:eastAsia="仿宋" w:cs="仿宋"/>
                <w:b/>
                <w:color w:val="auto"/>
                <w:sz w:val="20"/>
                <w:szCs w:val="20"/>
                <w:highlight w:val="none"/>
              </w:rPr>
            </w:pPr>
          </w:p>
        </w:tc>
      </w:tr>
      <w:tr w14:paraId="089DE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48" w:type="dxa"/>
            <w:tcBorders>
              <w:left w:val="single" w:color="auto" w:sz="4" w:space="0"/>
              <w:right w:val="single" w:color="auto" w:sz="4" w:space="0"/>
            </w:tcBorders>
            <w:noWrap w:val="0"/>
            <w:vAlign w:val="center"/>
          </w:tcPr>
          <w:p w14:paraId="25108106">
            <w:pPr>
              <w:widowControl/>
              <w:spacing w:line="240" w:lineRule="auto"/>
              <w:ind w:left="-57" w:right="-57"/>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总分</w:t>
            </w:r>
          </w:p>
        </w:tc>
        <w:tc>
          <w:tcPr>
            <w:tcW w:w="5517" w:type="dxa"/>
            <w:tcBorders>
              <w:top w:val="single" w:color="auto" w:sz="4" w:space="0"/>
              <w:left w:val="single" w:color="auto" w:sz="4" w:space="0"/>
              <w:bottom w:val="single" w:color="auto" w:sz="4" w:space="0"/>
              <w:right w:val="single" w:color="auto" w:sz="4" w:space="0"/>
            </w:tcBorders>
            <w:noWrap w:val="0"/>
            <w:vAlign w:val="top"/>
          </w:tcPr>
          <w:p w14:paraId="3A2D501F">
            <w:pPr>
              <w:widowControl/>
              <w:spacing w:line="240" w:lineRule="auto"/>
              <w:ind w:left="-57" w:right="-57"/>
              <w:textAlignment w:val="center"/>
              <w:rPr>
                <w:rFonts w:hint="eastAsia" w:ascii="仿宋" w:hAnsi="仿宋" w:eastAsia="仿宋" w:cs="仿宋"/>
                <w:color w:val="auto"/>
                <w:kern w:val="0"/>
                <w:sz w:val="20"/>
                <w:szCs w:val="20"/>
                <w:highlight w:val="none"/>
              </w:rPr>
            </w:pPr>
          </w:p>
        </w:tc>
        <w:tc>
          <w:tcPr>
            <w:tcW w:w="674" w:type="dxa"/>
            <w:tcBorders>
              <w:top w:val="single" w:color="auto" w:sz="4" w:space="0"/>
              <w:left w:val="single" w:color="auto" w:sz="4" w:space="0"/>
              <w:bottom w:val="single" w:color="auto" w:sz="4" w:space="0"/>
              <w:right w:val="single" w:color="auto" w:sz="4" w:space="0"/>
            </w:tcBorders>
            <w:noWrap w:val="0"/>
            <w:vAlign w:val="center"/>
          </w:tcPr>
          <w:p w14:paraId="65957708">
            <w:pPr>
              <w:widowControl/>
              <w:spacing w:line="240" w:lineRule="auto"/>
              <w:ind w:left="-57" w:right="-57"/>
              <w:jc w:val="center"/>
              <w:textAlignment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100</w:t>
            </w:r>
          </w:p>
        </w:tc>
        <w:tc>
          <w:tcPr>
            <w:tcW w:w="646" w:type="dxa"/>
            <w:tcBorders>
              <w:top w:val="single" w:color="auto" w:sz="4" w:space="0"/>
              <w:left w:val="single" w:color="auto" w:sz="4" w:space="0"/>
              <w:bottom w:val="single" w:color="auto" w:sz="4" w:space="0"/>
              <w:right w:val="single" w:color="auto" w:sz="4" w:space="0"/>
            </w:tcBorders>
            <w:noWrap w:val="0"/>
            <w:vAlign w:val="center"/>
          </w:tcPr>
          <w:p w14:paraId="2B195DEB">
            <w:pPr>
              <w:widowControl/>
              <w:spacing w:line="240" w:lineRule="auto"/>
              <w:ind w:left="-57" w:right="-57"/>
              <w:jc w:val="center"/>
              <w:textAlignment w:val="center"/>
              <w:rPr>
                <w:rFonts w:hint="eastAsia" w:ascii="仿宋" w:hAnsi="仿宋" w:eastAsia="仿宋" w:cs="仿宋"/>
                <w:color w:val="auto"/>
                <w:kern w:val="0"/>
                <w:sz w:val="20"/>
                <w:szCs w:val="20"/>
                <w:highlight w:val="none"/>
              </w:rPr>
            </w:pPr>
          </w:p>
        </w:tc>
        <w:tc>
          <w:tcPr>
            <w:tcW w:w="674" w:type="dxa"/>
            <w:tcBorders>
              <w:top w:val="single" w:color="auto" w:sz="4" w:space="0"/>
              <w:left w:val="single" w:color="auto" w:sz="4" w:space="0"/>
              <w:bottom w:val="single" w:color="auto" w:sz="4" w:space="0"/>
              <w:right w:val="single" w:color="auto" w:sz="4" w:space="0"/>
            </w:tcBorders>
            <w:noWrap w:val="0"/>
            <w:vAlign w:val="center"/>
          </w:tcPr>
          <w:p w14:paraId="7FE5E8BD">
            <w:pPr>
              <w:widowControl/>
              <w:spacing w:line="240" w:lineRule="auto"/>
              <w:ind w:left="-57" w:right="-57"/>
              <w:jc w:val="center"/>
              <w:rPr>
                <w:rFonts w:hint="eastAsia" w:ascii="仿宋" w:hAnsi="仿宋" w:eastAsia="仿宋" w:cs="仿宋"/>
                <w:color w:val="auto"/>
                <w:sz w:val="20"/>
                <w:szCs w:val="20"/>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14:paraId="0AEA67AD">
            <w:pPr>
              <w:widowControl/>
              <w:spacing w:line="240" w:lineRule="auto"/>
              <w:ind w:left="-57" w:right="-57"/>
              <w:jc w:val="center"/>
              <w:rPr>
                <w:rFonts w:hint="eastAsia" w:ascii="仿宋" w:hAnsi="仿宋" w:eastAsia="仿宋" w:cs="仿宋"/>
                <w:color w:val="auto"/>
                <w:sz w:val="20"/>
                <w:szCs w:val="20"/>
                <w:highlight w:val="none"/>
              </w:rPr>
            </w:pPr>
          </w:p>
        </w:tc>
      </w:tr>
      <w:tr w14:paraId="344CC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2" w:hRule="atLeast"/>
          <w:jc w:val="center"/>
        </w:trPr>
        <w:tc>
          <w:tcPr>
            <w:tcW w:w="1048" w:type="dxa"/>
            <w:tcBorders>
              <w:left w:val="single" w:color="auto" w:sz="4" w:space="0"/>
              <w:right w:val="single" w:color="auto" w:sz="4" w:space="0"/>
            </w:tcBorders>
            <w:noWrap w:val="0"/>
            <w:vAlign w:val="center"/>
          </w:tcPr>
          <w:p w14:paraId="1723E7DB">
            <w:pPr>
              <w:widowControl/>
              <w:spacing w:line="240" w:lineRule="auto"/>
              <w:ind w:left="-57" w:right="-57"/>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附注</w:t>
            </w:r>
          </w:p>
        </w:tc>
        <w:tc>
          <w:tcPr>
            <w:tcW w:w="8187" w:type="dxa"/>
            <w:gridSpan w:val="5"/>
            <w:tcBorders>
              <w:top w:val="single" w:color="auto" w:sz="4" w:space="0"/>
              <w:left w:val="single" w:color="auto" w:sz="4" w:space="0"/>
              <w:bottom w:val="single" w:color="auto" w:sz="4" w:space="0"/>
              <w:right w:val="single" w:color="auto" w:sz="4" w:space="0"/>
            </w:tcBorders>
            <w:noWrap w:val="0"/>
            <w:vAlign w:val="top"/>
          </w:tcPr>
          <w:p w14:paraId="3533BDC6">
            <w:pPr>
              <w:widowControl/>
              <w:numPr>
                <w:ilvl w:val="0"/>
                <w:numId w:val="2"/>
              </w:numPr>
              <w:spacing w:line="240" w:lineRule="auto"/>
              <w:ind w:right="-57"/>
              <w:textAlignment w:val="center"/>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rPr>
              <w:t>每月考核满分为100分</w:t>
            </w:r>
            <w:r>
              <w:rPr>
                <w:rFonts w:hint="eastAsia" w:ascii="仿宋" w:hAnsi="仿宋" w:eastAsia="仿宋" w:cs="仿宋"/>
                <w:color w:val="auto"/>
                <w:sz w:val="20"/>
                <w:szCs w:val="20"/>
                <w:highlight w:val="none"/>
                <w:lang w:eastAsia="zh-CN"/>
              </w:rPr>
              <w:t>。</w:t>
            </w:r>
          </w:p>
          <w:p w14:paraId="7E740883">
            <w:pPr>
              <w:widowControl/>
              <w:numPr>
                <w:ilvl w:val="0"/>
                <w:numId w:val="0"/>
              </w:numPr>
              <w:spacing w:line="240" w:lineRule="auto"/>
              <w:ind w:right="-57" w:rightChars="0"/>
              <w:textAlignment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2.以上各项每条内容发现一处扣1分，扣完为止。</w:t>
            </w:r>
          </w:p>
          <w:p w14:paraId="4237A79E">
            <w:pPr>
              <w:widowControl/>
              <w:spacing w:line="240" w:lineRule="auto"/>
              <w:ind w:right="-57"/>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3.最后得分为100分减去相应的扣分总和。</w:t>
            </w:r>
          </w:p>
          <w:p w14:paraId="0DAE3204">
            <w:pPr>
              <w:widowControl/>
              <w:spacing w:line="240" w:lineRule="auto"/>
              <w:ind w:right="-57"/>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4.发生投诉事件和安全事故，在总分中扣10分。</w:t>
            </w:r>
          </w:p>
          <w:p w14:paraId="2628D8A0">
            <w:pPr>
              <w:widowControl/>
              <w:spacing w:line="240" w:lineRule="auto"/>
              <w:ind w:right="-57"/>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5.发生重大问题，实行一票否决，当月考核不合格。</w:t>
            </w:r>
          </w:p>
        </w:tc>
      </w:tr>
    </w:tbl>
    <w:p w14:paraId="0EEE4EDF">
      <w:pPr>
        <w:widowControl/>
        <w:spacing w:line="240" w:lineRule="auto"/>
        <w:rPr>
          <w:rFonts w:hint="eastAsia" w:ascii="仿宋" w:hAnsi="仿宋" w:eastAsia="仿宋" w:cs="仿宋"/>
          <w:color w:val="auto"/>
          <w:kern w:val="0"/>
          <w:sz w:val="20"/>
          <w:szCs w:val="20"/>
          <w:highlight w:val="none"/>
        </w:rPr>
      </w:pPr>
    </w:p>
    <w:p w14:paraId="7E871468">
      <w:pPr>
        <w:widowControl/>
        <w:spacing w:line="240" w:lineRule="auto"/>
        <w:rPr>
          <w:rFonts w:hint="eastAsia" w:ascii="仿宋" w:hAnsi="仿宋" w:eastAsia="仿宋" w:cs="仿宋"/>
          <w:color w:val="auto"/>
          <w:kern w:val="0"/>
          <w:sz w:val="20"/>
          <w:szCs w:val="20"/>
          <w:highlight w:val="none"/>
          <w:u w:val="single"/>
        </w:rPr>
      </w:pPr>
      <w:r>
        <w:rPr>
          <w:rFonts w:hint="eastAsia" w:ascii="仿宋" w:hAnsi="仿宋" w:eastAsia="仿宋" w:cs="仿宋"/>
          <w:color w:val="auto"/>
          <w:kern w:val="0"/>
          <w:sz w:val="20"/>
          <w:szCs w:val="20"/>
          <w:highlight w:val="none"/>
        </w:rPr>
        <w:t>考评人：</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 xml:space="preserve">             被考评人：</w:t>
      </w:r>
      <w:r>
        <w:rPr>
          <w:rFonts w:hint="eastAsia" w:ascii="仿宋" w:hAnsi="仿宋" w:eastAsia="仿宋" w:cs="仿宋"/>
          <w:color w:val="auto"/>
          <w:kern w:val="0"/>
          <w:sz w:val="20"/>
          <w:szCs w:val="20"/>
          <w:highlight w:val="none"/>
          <w:u w:val="single"/>
        </w:rPr>
        <w:t xml:space="preserve">             </w:t>
      </w:r>
    </w:p>
    <w:p w14:paraId="45EC262F">
      <w:pPr>
        <w:spacing w:line="360" w:lineRule="atLeast"/>
        <w:jc w:val="center"/>
        <w:rPr>
          <w:rFonts w:hint="eastAsia" w:ascii="仿宋" w:hAnsi="仿宋" w:eastAsia="仿宋" w:cs="仿宋"/>
          <w:bCs/>
          <w:color w:val="auto"/>
          <w:kern w:val="44"/>
          <w:sz w:val="36"/>
          <w:szCs w:val="36"/>
          <w:highlight w:val="none"/>
        </w:rPr>
      </w:pPr>
    </w:p>
    <w:p w14:paraId="157FC700">
      <w:pPr>
        <w:spacing w:line="240" w:lineRule="auto"/>
        <w:jc w:val="center"/>
        <w:rPr>
          <w:rFonts w:hint="eastAsia" w:ascii="仿宋" w:hAnsi="仿宋" w:eastAsia="仿宋" w:cs="仿宋"/>
          <w:bCs/>
          <w:color w:val="auto"/>
          <w:sz w:val="20"/>
          <w:szCs w:val="20"/>
          <w:highlight w:val="none"/>
        </w:rPr>
      </w:pPr>
      <w:r>
        <w:rPr>
          <w:rFonts w:hint="eastAsia" w:ascii="仿宋" w:hAnsi="仿宋" w:eastAsia="仿宋" w:cs="仿宋"/>
          <w:bCs/>
          <w:color w:val="auto"/>
          <w:kern w:val="44"/>
          <w:sz w:val="36"/>
          <w:szCs w:val="36"/>
          <w:highlight w:val="none"/>
        </w:rPr>
        <w:br w:type="page"/>
      </w:r>
      <w:r>
        <w:rPr>
          <w:rFonts w:hint="eastAsia" w:ascii="仿宋" w:hAnsi="仿宋" w:eastAsia="仿宋" w:cs="仿宋"/>
          <w:bCs/>
          <w:color w:val="auto"/>
          <w:sz w:val="20"/>
          <w:szCs w:val="20"/>
          <w:highlight w:val="none"/>
          <w:lang w:eastAsia="zh-CN"/>
        </w:rPr>
        <w:t>保安服务考核</w:t>
      </w:r>
      <w:r>
        <w:rPr>
          <w:rFonts w:hint="eastAsia" w:ascii="仿宋" w:hAnsi="仿宋" w:eastAsia="仿宋" w:cs="仿宋"/>
          <w:bCs/>
          <w:color w:val="auto"/>
          <w:sz w:val="20"/>
          <w:szCs w:val="20"/>
          <w:highlight w:val="none"/>
        </w:rPr>
        <w:t>汇总表</w:t>
      </w:r>
    </w:p>
    <w:tbl>
      <w:tblPr>
        <w:tblStyle w:val="4"/>
        <w:tblpPr w:leftFromText="180" w:rightFromText="180" w:vertAnchor="text" w:horzAnchor="page" w:tblpXSpec="center" w:tblpY="450"/>
        <w:tblOverlap w:val="never"/>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82"/>
        <w:gridCol w:w="1517"/>
        <w:gridCol w:w="1069"/>
        <w:gridCol w:w="1230"/>
        <w:gridCol w:w="1128"/>
        <w:gridCol w:w="1592"/>
      </w:tblGrid>
      <w:tr w14:paraId="44C7A7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6" w:hRule="atLeast"/>
          <w:jc w:val="center"/>
        </w:trPr>
        <w:tc>
          <w:tcPr>
            <w:tcW w:w="1882" w:type="dxa"/>
            <w:noWrap w:val="0"/>
            <w:vAlign w:val="center"/>
          </w:tcPr>
          <w:p w14:paraId="238ABBAF">
            <w:pPr>
              <w:autoSpaceDE w:val="0"/>
              <w:autoSpaceDN w:val="0"/>
              <w:spacing w:line="240" w:lineRule="auto"/>
              <w:jc w:val="center"/>
              <w:rPr>
                <w:rFonts w:hint="eastAsia" w:ascii="仿宋" w:hAnsi="仿宋" w:eastAsia="仿宋" w:cs="仿宋"/>
                <w:b/>
                <w:bCs/>
                <w:color w:val="auto"/>
                <w:kern w:val="0"/>
                <w:sz w:val="20"/>
                <w:szCs w:val="20"/>
                <w:highlight w:val="none"/>
                <w:lang w:val="zh-CN" w:eastAsia="en-US" w:bidi="zh-CN"/>
              </w:rPr>
            </w:pPr>
            <w:r>
              <w:rPr>
                <w:rFonts w:hint="eastAsia" w:ascii="仿宋" w:hAnsi="仿宋" w:eastAsia="仿宋" w:cs="仿宋"/>
                <w:b/>
                <w:bCs/>
                <w:color w:val="auto"/>
                <w:kern w:val="0"/>
                <w:sz w:val="20"/>
                <w:szCs w:val="20"/>
                <w:highlight w:val="none"/>
                <w:lang w:val="zh-CN" w:eastAsia="en-US" w:bidi="zh-CN"/>
              </w:rPr>
              <w:t>项目名称</w:t>
            </w:r>
          </w:p>
        </w:tc>
        <w:tc>
          <w:tcPr>
            <w:tcW w:w="4944" w:type="dxa"/>
            <w:gridSpan w:val="4"/>
            <w:noWrap w:val="0"/>
            <w:vAlign w:val="center"/>
          </w:tcPr>
          <w:p w14:paraId="5A862909">
            <w:pPr>
              <w:autoSpaceDE w:val="0"/>
              <w:autoSpaceDN w:val="0"/>
              <w:spacing w:line="240" w:lineRule="auto"/>
              <w:jc w:val="center"/>
              <w:rPr>
                <w:rFonts w:hint="eastAsia" w:ascii="仿宋" w:hAnsi="仿宋" w:eastAsia="仿宋" w:cs="仿宋"/>
                <w:b/>
                <w:bCs/>
                <w:color w:val="auto"/>
                <w:kern w:val="0"/>
                <w:sz w:val="20"/>
                <w:szCs w:val="20"/>
                <w:highlight w:val="none"/>
                <w:lang w:val="zh-CN" w:eastAsia="en-US" w:bidi="zh-CN"/>
              </w:rPr>
            </w:pPr>
            <w:r>
              <w:rPr>
                <w:rFonts w:hint="eastAsia" w:ascii="仿宋" w:hAnsi="仿宋" w:eastAsia="仿宋" w:cs="仿宋"/>
                <w:b/>
                <w:bCs/>
                <w:color w:val="auto"/>
                <w:kern w:val="0"/>
                <w:sz w:val="20"/>
                <w:szCs w:val="20"/>
                <w:highlight w:val="none"/>
                <w:lang w:val="zh-CN" w:eastAsia="en-US" w:bidi="zh-CN"/>
              </w:rPr>
              <w:t>不合格内容</w:t>
            </w:r>
          </w:p>
        </w:tc>
        <w:tc>
          <w:tcPr>
            <w:tcW w:w="1592" w:type="dxa"/>
            <w:noWrap w:val="0"/>
            <w:vAlign w:val="center"/>
          </w:tcPr>
          <w:p w14:paraId="51C6EC83">
            <w:pPr>
              <w:autoSpaceDE w:val="0"/>
              <w:autoSpaceDN w:val="0"/>
              <w:spacing w:line="240" w:lineRule="auto"/>
              <w:jc w:val="center"/>
              <w:rPr>
                <w:rFonts w:hint="eastAsia" w:ascii="仿宋" w:hAnsi="仿宋" w:eastAsia="仿宋" w:cs="仿宋"/>
                <w:b/>
                <w:bCs/>
                <w:color w:val="auto"/>
                <w:kern w:val="0"/>
                <w:sz w:val="20"/>
                <w:szCs w:val="20"/>
                <w:highlight w:val="none"/>
                <w:lang w:val="zh-CN" w:eastAsia="en-US" w:bidi="zh-CN"/>
              </w:rPr>
            </w:pPr>
            <w:r>
              <w:rPr>
                <w:rFonts w:hint="eastAsia" w:ascii="仿宋" w:hAnsi="仿宋" w:eastAsia="仿宋" w:cs="仿宋"/>
                <w:b/>
                <w:bCs/>
                <w:color w:val="auto"/>
                <w:kern w:val="0"/>
                <w:sz w:val="20"/>
                <w:szCs w:val="20"/>
                <w:highlight w:val="none"/>
                <w:lang w:val="zh-CN" w:eastAsia="en-US" w:bidi="zh-CN"/>
              </w:rPr>
              <w:t>扣分</w:t>
            </w:r>
          </w:p>
        </w:tc>
      </w:tr>
      <w:tr w14:paraId="5A9C87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1882" w:type="dxa"/>
            <w:noWrap w:val="0"/>
            <w:vAlign w:val="top"/>
          </w:tcPr>
          <w:p w14:paraId="57B8E888">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c>
          <w:tcPr>
            <w:tcW w:w="4944" w:type="dxa"/>
            <w:gridSpan w:val="4"/>
            <w:noWrap w:val="0"/>
            <w:vAlign w:val="top"/>
          </w:tcPr>
          <w:p w14:paraId="4E538969">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c>
          <w:tcPr>
            <w:tcW w:w="1592" w:type="dxa"/>
            <w:noWrap w:val="0"/>
            <w:vAlign w:val="top"/>
          </w:tcPr>
          <w:p w14:paraId="108108A8">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r>
      <w:tr w14:paraId="0FB637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1882" w:type="dxa"/>
            <w:noWrap w:val="0"/>
            <w:vAlign w:val="top"/>
          </w:tcPr>
          <w:p w14:paraId="2DEF4801">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c>
          <w:tcPr>
            <w:tcW w:w="4944" w:type="dxa"/>
            <w:gridSpan w:val="4"/>
            <w:noWrap w:val="0"/>
            <w:vAlign w:val="top"/>
          </w:tcPr>
          <w:p w14:paraId="743E572C">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c>
          <w:tcPr>
            <w:tcW w:w="1592" w:type="dxa"/>
            <w:noWrap w:val="0"/>
            <w:vAlign w:val="top"/>
          </w:tcPr>
          <w:p w14:paraId="03FD4FC7">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r>
      <w:tr w14:paraId="422A0E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1882" w:type="dxa"/>
            <w:noWrap w:val="0"/>
            <w:vAlign w:val="top"/>
          </w:tcPr>
          <w:p w14:paraId="044E2189">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c>
          <w:tcPr>
            <w:tcW w:w="4944" w:type="dxa"/>
            <w:gridSpan w:val="4"/>
            <w:noWrap w:val="0"/>
            <w:vAlign w:val="top"/>
          </w:tcPr>
          <w:p w14:paraId="5387B87A">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c>
          <w:tcPr>
            <w:tcW w:w="1592" w:type="dxa"/>
            <w:noWrap w:val="0"/>
            <w:vAlign w:val="top"/>
          </w:tcPr>
          <w:p w14:paraId="0DC170AF">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r>
      <w:tr w14:paraId="338E5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1882" w:type="dxa"/>
            <w:noWrap w:val="0"/>
            <w:vAlign w:val="top"/>
          </w:tcPr>
          <w:p w14:paraId="488CD43A">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p w14:paraId="4CAE2F9B">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c>
          <w:tcPr>
            <w:tcW w:w="4944" w:type="dxa"/>
            <w:gridSpan w:val="4"/>
            <w:noWrap w:val="0"/>
            <w:vAlign w:val="top"/>
          </w:tcPr>
          <w:p w14:paraId="34FEA8CB">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c>
          <w:tcPr>
            <w:tcW w:w="1592" w:type="dxa"/>
            <w:noWrap w:val="0"/>
            <w:vAlign w:val="top"/>
          </w:tcPr>
          <w:p w14:paraId="3040845E">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r>
      <w:tr w14:paraId="188305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1882" w:type="dxa"/>
            <w:noWrap w:val="0"/>
            <w:vAlign w:val="top"/>
          </w:tcPr>
          <w:p w14:paraId="46D235A5">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c>
          <w:tcPr>
            <w:tcW w:w="4944" w:type="dxa"/>
            <w:gridSpan w:val="4"/>
            <w:noWrap w:val="0"/>
            <w:vAlign w:val="top"/>
          </w:tcPr>
          <w:p w14:paraId="2F4842F6">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c>
          <w:tcPr>
            <w:tcW w:w="1592" w:type="dxa"/>
            <w:noWrap w:val="0"/>
            <w:vAlign w:val="top"/>
          </w:tcPr>
          <w:p w14:paraId="39B952C4">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r>
      <w:tr w14:paraId="50AC3D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1882" w:type="dxa"/>
            <w:noWrap w:val="0"/>
            <w:vAlign w:val="top"/>
          </w:tcPr>
          <w:p w14:paraId="70F3635D">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c>
          <w:tcPr>
            <w:tcW w:w="4944" w:type="dxa"/>
            <w:gridSpan w:val="4"/>
            <w:noWrap w:val="0"/>
            <w:vAlign w:val="top"/>
          </w:tcPr>
          <w:p w14:paraId="7669B721">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c>
          <w:tcPr>
            <w:tcW w:w="1592" w:type="dxa"/>
            <w:noWrap w:val="0"/>
            <w:vAlign w:val="top"/>
          </w:tcPr>
          <w:p w14:paraId="2D89B2A2">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r>
      <w:tr w14:paraId="4F4713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1882" w:type="dxa"/>
            <w:noWrap w:val="0"/>
            <w:vAlign w:val="top"/>
          </w:tcPr>
          <w:p w14:paraId="48CE786C">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c>
          <w:tcPr>
            <w:tcW w:w="4944" w:type="dxa"/>
            <w:gridSpan w:val="4"/>
            <w:noWrap w:val="0"/>
            <w:vAlign w:val="top"/>
          </w:tcPr>
          <w:p w14:paraId="62372151">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c>
          <w:tcPr>
            <w:tcW w:w="1592" w:type="dxa"/>
            <w:noWrap w:val="0"/>
            <w:vAlign w:val="top"/>
          </w:tcPr>
          <w:p w14:paraId="766467D2">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r>
      <w:tr w14:paraId="5EAAD1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1882" w:type="dxa"/>
            <w:noWrap w:val="0"/>
            <w:vAlign w:val="top"/>
          </w:tcPr>
          <w:p w14:paraId="765802B8">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c>
          <w:tcPr>
            <w:tcW w:w="4944" w:type="dxa"/>
            <w:gridSpan w:val="4"/>
            <w:noWrap w:val="0"/>
            <w:vAlign w:val="top"/>
          </w:tcPr>
          <w:p w14:paraId="57233C83">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c>
          <w:tcPr>
            <w:tcW w:w="1592" w:type="dxa"/>
            <w:noWrap w:val="0"/>
            <w:vAlign w:val="top"/>
          </w:tcPr>
          <w:p w14:paraId="74B51129">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r>
      <w:tr w14:paraId="7E3CE4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1882" w:type="dxa"/>
            <w:noWrap w:val="0"/>
            <w:vAlign w:val="top"/>
          </w:tcPr>
          <w:p w14:paraId="260324A2">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c>
          <w:tcPr>
            <w:tcW w:w="4944" w:type="dxa"/>
            <w:gridSpan w:val="4"/>
            <w:noWrap w:val="0"/>
            <w:vAlign w:val="top"/>
          </w:tcPr>
          <w:p w14:paraId="6620BF93">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c>
          <w:tcPr>
            <w:tcW w:w="1592" w:type="dxa"/>
            <w:noWrap w:val="0"/>
            <w:vAlign w:val="top"/>
          </w:tcPr>
          <w:p w14:paraId="324575BA">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r>
      <w:tr w14:paraId="2DCB3A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1882" w:type="dxa"/>
            <w:noWrap w:val="0"/>
            <w:vAlign w:val="top"/>
          </w:tcPr>
          <w:p w14:paraId="6BA01002">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c>
          <w:tcPr>
            <w:tcW w:w="4944" w:type="dxa"/>
            <w:gridSpan w:val="4"/>
            <w:noWrap w:val="0"/>
            <w:vAlign w:val="top"/>
          </w:tcPr>
          <w:p w14:paraId="338068C0">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c>
          <w:tcPr>
            <w:tcW w:w="1592" w:type="dxa"/>
            <w:noWrap w:val="0"/>
            <w:vAlign w:val="top"/>
          </w:tcPr>
          <w:p w14:paraId="0B10905C">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r>
      <w:tr w14:paraId="52AB4D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1" w:hRule="atLeast"/>
          <w:jc w:val="center"/>
        </w:trPr>
        <w:tc>
          <w:tcPr>
            <w:tcW w:w="1882" w:type="dxa"/>
            <w:noWrap w:val="0"/>
            <w:vAlign w:val="center"/>
          </w:tcPr>
          <w:p w14:paraId="657975C6">
            <w:pPr>
              <w:autoSpaceDE w:val="0"/>
              <w:autoSpaceDN w:val="0"/>
              <w:spacing w:line="240" w:lineRule="auto"/>
              <w:jc w:val="center"/>
              <w:rPr>
                <w:rFonts w:hint="eastAsia" w:ascii="仿宋" w:hAnsi="仿宋" w:eastAsia="仿宋" w:cs="仿宋"/>
                <w:color w:val="auto"/>
                <w:kern w:val="0"/>
                <w:sz w:val="20"/>
                <w:szCs w:val="20"/>
                <w:highlight w:val="none"/>
                <w:lang w:bidi="zh-CN"/>
              </w:rPr>
            </w:pPr>
            <w:r>
              <w:rPr>
                <w:rFonts w:hint="eastAsia" w:ascii="仿宋" w:hAnsi="仿宋" w:eastAsia="仿宋" w:cs="仿宋"/>
                <w:color w:val="auto"/>
                <w:kern w:val="0"/>
                <w:sz w:val="20"/>
                <w:szCs w:val="20"/>
                <w:highlight w:val="none"/>
                <w:lang w:bidi="zh-CN"/>
              </w:rPr>
              <w:t>项目</w:t>
            </w:r>
          </w:p>
          <w:p w14:paraId="1B48860C">
            <w:pPr>
              <w:autoSpaceDE w:val="0"/>
              <w:autoSpaceDN w:val="0"/>
              <w:spacing w:line="240" w:lineRule="auto"/>
              <w:jc w:val="center"/>
              <w:rPr>
                <w:rFonts w:hint="eastAsia" w:ascii="仿宋" w:hAnsi="仿宋" w:eastAsia="仿宋" w:cs="仿宋"/>
                <w:color w:val="auto"/>
                <w:kern w:val="0"/>
                <w:sz w:val="20"/>
                <w:szCs w:val="20"/>
                <w:highlight w:val="none"/>
                <w:lang w:val="zh-CN" w:eastAsia="en-US" w:bidi="zh-CN"/>
              </w:rPr>
            </w:pPr>
            <w:r>
              <w:rPr>
                <w:rFonts w:hint="eastAsia" w:ascii="仿宋" w:hAnsi="仿宋" w:eastAsia="仿宋" w:cs="仿宋"/>
                <w:color w:val="auto"/>
                <w:kern w:val="0"/>
                <w:sz w:val="20"/>
                <w:szCs w:val="20"/>
                <w:highlight w:val="none"/>
                <w:lang w:bidi="zh-CN"/>
              </w:rPr>
              <w:t>负责人</w:t>
            </w:r>
          </w:p>
        </w:tc>
        <w:tc>
          <w:tcPr>
            <w:tcW w:w="1517" w:type="dxa"/>
            <w:noWrap w:val="0"/>
            <w:vAlign w:val="center"/>
          </w:tcPr>
          <w:p w14:paraId="0E09C051">
            <w:pPr>
              <w:autoSpaceDE w:val="0"/>
              <w:autoSpaceDN w:val="0"/>
              <w:spacing w:line="240" w:lineRule="auto"/>
              <w:jc w:val="center"/>
              <w:rPr>
                <w:rFonts w:hint="eastAsia" w:ascii="仿宋" w:hAnsi="仿宋" w:eastAsia="仿宋" w:cs="仿宋"/>
                <w:color w:val="auto"/>
                <w:kern w:val="0"/>
                <w:sz w:val="20"/>
                <w:szCs w:val="20"/>
                <w:highlight w:val="none"/>
                <w:lang w:val="zh-CN" w:eastAsia="en-US" w:bidi="zh-CN"/>
              </w:rPr>
            </w:pPr>
          </w:p>
        </w:tc>
        <w:tc>
          <w:tcPr>
            <w:tcW w:w="1069" w:type="dxa"/>
            <w:noWrap w:val="0"/>
            <w:vAlign w:val="center"/>
          </w:tcPr>
          <w:p w14:paraId="2EA222DD">
            <w:pPr>
              <w:autoSpaceDE w:val="0"/>
              <w:autoSpaceDN w:val="0"/>
              <w:spacing w:line="240" w:lineRule="auto"/>
              <w:ind w:hanging="60"/>
              <w:jc w:val="center"/>
              <w:rPr>
                <w:rFonts w:hint="eastAsia" w:ascii="仿宋" w:hAnsi="仿宋" w:eastAsia="仿宋" w:cs="仿宋"/>
                <w:color w:val="auto"/>
                <w:kern w:val="0"/>
                <w:sz w:val="20"/>
                <w:szCs w:val="20"/>
                <w:highlight w:val="none"/>
                <w:lang w:val="zh-CN" w:eastAsia="en-US" w:bidi="zh-CN"/>
              </w:rPr>
            </w:pPr>
            <w:r>
              <w:rPr>
                <w:rFonts w:hint="eastAsia" w:ascii="仿宋" w:hAnsi="仿宋" w:eastAsia="仿宋" w:cs="仿宋"/>
                <w:color w:val="auto"/>
                <w:kern w:val="0"/>
                <w:sz w:val="20"/>
                <w:szCs w:val="20"/>
                <w:highlight w:val="none"/>
                <w:lang w:val="zh-CN" w:eastAsia="en-US" w:bidi="zh-CN"/>
              </w:rPr>
              <w:t>检查人</w:t>
            </w:r>
          </w:p>
        </w:tc>
        <w:tc>
          <w:tcPr>
            <w:tcW w:w="1230" w:type="dxa"/>
            <w:noWrap w:val="0"/>
            <w:vAlign w:val="center"/>
          </w:tcPr>
          <w:p w14:paraId="0F46CEB2">
            <w:pPr>
              <w:autoSpaceDE w:val="0"/>
              <w:autoSpaceDN w:val="0"/>
              <w:spacing w:line="240" w:lineRule="auto"/>
              <w:jc w:val="center"/>
              <w:rPr>
                <w:rFonts w:hint="eastAsia" w:ascii="仿宋" w:hAnsi="仿宋" w:eastAsia="仿宋" w:cs="仿宋"/>
                <w:color w:val="auto"/>
                <w:kern w:val="0"/>
                <w:sz w:val="20"/>
                <w:szCs w:val="20"/>
                <w:highlight w:val="none"/>
                <w:lang w:val="zh-CN" w:eastAsia="en-US" w:bidi="zh-CN"/>
              </w:rPr>
            </w:pPr>
          </w:p>
        </w:tc>
        <w:tc>
          <w:tcPr>
            <w:tcW w:w="1128" w:type="dxa"/>
            <w:noWrap w:val="0"/>
            <w:vAlign w:val="center"/>
          </w:tcPr>
          <w:p w14:paraId="2A0A05B8">
            <w:pPr>
              <w:autoSpaceDE w:val="0"/>
              <w:autoSpaceDN w:val="0"/>
              <w:spacing w:line="240" w:lineRule="auto"/>
              <w:jc w:val="center"/>
              <w:rPr>
                <w:rFonts w:hint="eastAsia" w:ascii="仿宋" w:hAnsi="仿宋" w:eastAsia="仿宋" w:cs="仿宋"/>
                <w:color w:val="auto"/>
                <w:kern w:val="0"/>
                <w:sz w:val="20"/>
                <w:szCs w:val="20"/>
                <w:highlight w:val="none"/>
                <w:lang w:val="zh-CN" w:eastAsia="en-US" w:bidi="zh-CN"/>
              </w:rPr>
            </w:pPr>
            <w:r>
              <w:rPr>
                <w:rFonts w:hint="eastAsia" w:ascii="仿宋" w:hAnsi="仿宋" w:eastAsia="仿宋" w:cs="仿宋"/>
                <w:color w:val="auto"/>
                <w:kern w:val="0"/>
                <w:sz w:val="20"/>
                <w:szCs w:val="20"/>
                <w:highlight w:val="none"/>
                <w:lang w:val="zh-CN" w:eastAsia="en-US" w:bidi="zh-CN"/>
              </w:rPr>
              <w:t>合计</w:t>
            </w:r>
          </w:p>
        </w:tc>
        <w:tc>
          <w:tcPr>
            <w:tcW w:w="1592" w:type="dxa"/>
            <w:noWrap w:val="0"/>
            <w:vAlign w:val="center"/>
          </w:tcPr>
          <w:p w14:paraId="147BD097">
            <w:pPr>
              <w:autoSpaceDE w:val="0"/>
              <w:autoSpaceDN w:val="0"/>
              <w:spacing w:line="240" w:lineRule="auto"/>
              <w:jc w:val="center"/>
              <w:rPr>
                <w:rFonts w:hint="eastAsia" w:ascii="仿宋" w:hAnsi="仿宋" w:eastAsia="仿宋" w:cs="仿宋"/>
                <w:color w:val="auto"/>
                <w:kern w:val="0"/>
                <w:sz w:val="20"/>
                <w:szCs w:val="20"/>
                <w:highlight w:val="none"/>
                <w:lang w:val="zh-CN" w:eastAsia="en-US" w:bidi="zh-CN"/>
              </w:rPr>
            </w:pPr>
          </w:p>
        </w:tc>
      </w:tr>
    </w:tbl>
    <w:p w14:paraId="2D706EFF">
      <w:pPr>
        <w:widowControl/>
        <w:spacing w:line="240" w:lineRule="auto"/>
        <w:jc w:val="left"/>
        <w:rPr>
          <w:rFonts w:hint="eastAsia" w:ascii="仿宋" w:hAnsi="仿宋" w:eastAsia="仿宋" w:cs="仿宋"/>
          <w:color w:val="auto"/>
          <w:sz w:val="20"/>
          <w:szCs w:val="20"/>
          <w:highlight w:val="none"/>
        </w:rPr>
      </w:pPr>
    </w:p>
    <w:p w14:paraId="5B1D3878">
      <w:pPr>
        <w:widowControl/>
        <w:spacing w:line="240" w:lineRule="auto"/>
        <w:ind w:firstLine="200" w:firstLineChars="1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备注：考核人与被考核人各执一份</w:t>
      </w:r>
    </w:p>
    <w:p w14:paraId="52B61CFB">
      <w:pPr>
        <w:widowControl/>
        <w:tabs>
          <w:tab w:val="left" w:pos="5291"/>
          <w:tab w:val="left" w:pos="5891"/>
        </w:tabs>
        <w:spacing w:line="240" w:lineRule="auto"/>
        <w:ind w:left="4692"/>
        <w:rPr>
          <w:rFonts w:hint="eastAsia" w:ascii="仿宋" w:hAnsi="仿宋" w:eastAsia="仿宋" w:cs="仿宋"/>
          <w:color w:val="auto"/>
          <w:sz w:val="20"/>
          <w:szCs w:val="20"/>
          <w:highlight w:val="none"/>
        </w:rPr>
      </w:pPr>
    </w:p>
    <w:p w14:paraId="7CD399FA">
      <w:pPr>
        <w:spacing w:line="240" w:lineRule="auto"/>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_____</w:t>
      </w:r>
      <w:r>
        <w:rPr>
          <w:rFonts w:hint="eastAsia" w:ascii="仿宋" w:hAnsi="仿宋" w:eastAsia="仿宋" w:cs="仿宋"/>
          <w:color w:val="auto"/>
          <w:sz w:val="20"/>
          <w:szCs w:val="20"/>
          <w:highlight w:val="none"/>
          <w:lang w:val="zh-CN"/>
        </w:rPr>
        <w:t>年</w:t>
      </w:r>
      <w:r>
        <w:rPr>
          <w:rFonts w:hint="eastAsia" w:ascii="仿宋" w:hAnsi="仿宋" w:eastAsia="仿宋" w:cs="仿宋"/>
          <w:color w:val="auto"/>
          <w:sz w:val="20"/>
          <w:szCs w:val="20"/>
          <w:highlight w:val="none"/>
        </w:rPr>
        <w:t>_____</w:t>
      </w:r>
      <w:r>
        <w:rPr>
          <w:rFonts w:hint="eastAsia" w:ascii="仿宋" w:hAnsi="仿宋" w:eastAsia="仿宋" w:cs="仿宋"/>
          <w:color w:val="auto"/>
          <w:sz w:val="20"/>
          <w:szCs w:val="20"/>
          <w:highlight w:val="none"/>
          <w:lang w:val="zh-CN"/>
        </w:rPr>
        <w:t>月</w:t>
      </w:r>
      <w:r>
        <w:rPr>
          <w:rFonts w:hint="eastAsia" w:ascii="仿宋" w:hAnsi="仿宋" w:eastAsia="仿宋" w:cs="仿宋"/>
          <w:color w:val="auto"/>
          <w:sz w:val="20"/>
          <w:szCs w:val="20"/>
          <w:highlight w:val="none"/>
        </w:rPr>
        <w:t>_____</w:t>
      </w:r>
      <w:r>
        <w:rPr>
          <w:rFonts w:hint="eastAsia" w:ascii="仿宋" w:hAnsi="仿宋" w:eastAsia="仿宋" w:cs="仿宋"/>
          <w:color w:val="auto"/>
          <w:sz w:val="20"/>
          <w:szCs w:val="20"/>
          <w:highlight w:val="none"/>
          <w:lang w:val="zh-CN"/>
        </w:rPr>
        <w:t>日</w:t>
      </w:r>
      <w:r>
        <w:rPr>
          <w:rFonts w:hint="eastAsia" w:ascii="仿宋" w:hAnsi="仿宋" w:eastAsia="仿宋" w:cs="仿宋"/>
          <w:color w:val="auto"/>
          <w:sz w:val="20"/>
          <w:szCs w:val="20"/>
          <w:highlight w:val="none"/>
        </w:rPr>
        <w:t xml:space="preserve"> </w:t>
      </w:r>
    </w:p>
    <w:p w14:paraId="5DB8BE67">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br w:type="page"/>
      </w:r>
    </w:p>
    <w:p w14:paraId="7AD2B829">
      <w:pPr>
        <w:pStyle w:val="2"/>
        <w:rPr>
          <w:rFonts w:hint="eastAsia"/>
          <w:highlight w:val="none"/>
        </w:rPr>
      </w:pPr>
    </w:p>
    <w:p w14:paraId="4034411C">
      <w:pPr>
        <w:jc w:val="center"/>
        <w:rPr>
          <w:rFonts w:hint="eastAsia" w:ascii="仿宋" w:hAnsi="仿宋" w:eastAsia="仿宋" w:cs="仿宋"/>
          <w:color w:val="auto"/>
          <w:sz w:val="20"/>
          <w:szCs w:val="20"/>
          <w:highlight w:val="none"/>
        </w:rPr>
      </w:pPr>
    </w:p>
    <w:p w14:paraId="4333FF1B">
      <w:pPr>
        <w:jc w:val="center"/>
        <w:rPr>
          <w:rFonts w:hint="eastAsia" w:ascii="仿宋" w:hAnsi="仿宋" w:eastAsia="仿宋" w:cs="仿宋"/>
          <w:b/>
          <w:sz w:val="44"/>
          <w:szCs w:val="44"/>
          <w:highlight w:val="none"/>
        </w:rPr>
      </w:pPr>
      <w:r>
        <w:rPr>
          <w:rFonts w:hint="eastAsia" w:ascii="仿宋" w:hAnsi="仿宋" w:eastAsia="仿宋" w:cs="仿宋"/>
          <w:b/>
          <w:sz w:val="32"/>
          <w:szCs w:val="32"/>
          <w:highlight w:val="none"/>
          <w:lang w:eastAsia="zh-CN"/>
        </w:rPr>
        <w:t>2025年全区信访维稳安全保障保安服务</w:t>
      </w:r>
      <w:r>
        <w:rPr>
          <w:rFonts w:hint="eastAsia" w:ascii="仿宋" w:hAnsi="仿宋" w:eastAsia="仿宋" w:cs="仿宋"/>
          <w:b/>
          <w:sz w:val="32"/>
          <w:szCs w:val="32"/>
          <w:highlight w:val="none"/>
          <w:lang w:val="en-US" w:eastAsia="zh-CN"/>
        </w:rPr>
        <w:t>第2包</w:t>
      </w:r>
      <w:r>
        <w:rPr>
          <w:rFonts w:hint="eastAsia" w:ascii="仿宋" w:hAnsi="仿宋" w:eastAsia="仿宋" w:cs="仿宋"/>
          <w:b/>
          <w:sz w:val="32"/>
          <w:szCs w:val="32"/>
          <w:highlight w:val="none"/>
        </w:rPr>
        <w:t xml:space="preserve"> </w:t>
      </w:r>
    </w:p>
    <w:p w14:paraId="77313A43">
      <w:pPr>
        <w:pStyle w:val="3"/>
        <w:rPr>
          <w:rFonts w:hint="eastAsia" w:ascii="仿宋" w:hAnsi="仿宋" w:eastAsia="仿宋" w:cs="仿宋"/>
          <w:highlight w:val="none"/>
        </w:rPr>
      </w:pPr>
    </w:p>
    <w:p w14:paraId="0B6CE489">
      <w:pPr>
        <w:jc w:val="both"/>
        <w:rPr>
          <w:rFonts w:hint="eastAsia" w:ascii="仿宋" w:hAnsi="仿宋" w:eastAsia="仿宋" w:cs="仿宋"/>
          <w:b/>
          <w:sz w:val="52"/>
          <w:szCs w:val="52"/>
          <w:highlight w:val="none"/>
        </w:rPr>
      </w:pPr>
    </w:p>
    <w:p w14:paraId="73AA7C70">
      <w:pPr>
        <w:rPr>
          <w:rFonts w:hint="eastAsia" w:ascii="仿宋" w:hAnsi="仿宋" w:eastAsia="仿宋" w:cs="仿宋"/>
          <w:highlight w:val="none"/>
        </w:rPr>
      </w:pPr>
    </w:p>
    <w:p w14:paraId="6DB15EC9">
      <w:pPr>
        <w:jc w:val="center"/>
        <w:rPr>
          <w:rFonts w:hint="eastAsia" w:ascii="仿宋" w:hAnsi="仿宋" w:eastAsia="仿宋" w:cs="仿宋"/>
          <w:b/>
          <w:sz w:val="52"/>
          <w:szCs w:val="52"/>
          <w:highlight w:val="none"/>
        </w:rPr>
      </w:pPr>
      <w:r>
        <w:rPr>
          <w:rFonts w:hint="eastAsia" w:ascii="仿宋" w:hAnsi="仿宋" w:eastAsia="仿宋" w:cs="仿宋"/>
          <w:b/>
          <w:sz w:val="52"/>
          <w:szCs w:val="52"/>
          <w:highlight w:val="none"/>
        </w:rPr>
        <w:t>合 同 书</w:t>
      </w:r>
    </w:p>
    <w:p w14:paraId="64FC612B">
      <w:pPr>
        <w:jc w:val="center"/>
        <w:rPr>
          <w:rFonts w:hint="eastAsia" w:ascii="仿宋" w:hAnsi="仿宋" w:eastAsia="仿宋" w:cs="仿宋"/>
          <w:b/>
          <w:sz w:val="22"/>
          <w:szCs w:val="22"/>
          <w:highlight w:val="none"/>
        </w:rPr>
      </w:pPr>
      <w:r>
        <w:rPr>
          <w:rFonts w:hint="eastAsia" w:ascii="仿宋" w:hAnsi="仿宋" w:eastAsia="仿宋" w:cs="仿宋"/>
          <w:b/>
          <w:sz w:val="22"/>
          <w:szCs w:val="22"/>
          <w:highlight w:val="none"/>
        </w:rPr>
        <w:t>（合同模板，仅供参考）</w:t>
      </w:r>
    </w:p>
    <w:p w14:paraId="09D79C72">
      <w:pPr>
        <w:jc w:val="center"/>
        <w:rPr>
          <w:rFonts w:hint="eastAsia" w:ascii="仿宋" w:hAnsi="仿宋" w:eastAsia="仿宋" w:cs="仿宋"/>
          <w:b/>
          <w:sz w:val="48"/>
          <w:szCs w:val="48"/>
          <w:highlight w:val="none"/>
        </w:rPr>
      </w:pPr>
    </w:p>
    <w:p w14:paraId="3C28DE02">
      <w:pPr>
        <w:rPr>
          <w:rFonts w:hint="eastAsia" w:ascii="仿宋" w:hAnsi="仿宋" w:eastAsia="仿宋" w:cs="仿宋"/>
          <w:b/>
          <w:highlight w:val="none"/>
        </w:rPr>
      </w:pPr>
    </w:p>
    <w:p w14:paraId="4B85E6B0">
      <w:pPr>
        <w:rPr>
          <w:rFonts w:hint="eastAsia" w:ascii="仿宋" w:hAnsi="仿宋" w:eastAsia="仿宋" w:cs="仿宋"/>
          <w:b/>
          <w:highlight w:val="none"/>
        </w:rPr>
      </w:pPr>
    </w:p>
    <w:p w14:paraId="45AA5264">
      <w:pPr>
        <w:rPr>
          <w:rFonts w:hint="eastAsia" w:ascii="仿宋" w:hAnsi="仿宋" w:eastAsia="仿宋" w:cs="仿宋"/>
          <w:b/>
          <w:highlight w:val="none"/>
        </w:rPr>
      </w:pPr>
    </w:p>
    <w:p w14:paraId="47200B56">
      <w:pPr>
        <w:rPr>
          <w:rFonts w:hint="eastAsia" w:ascii="仿宋" w:hAnsi="仿宋" w:eastAsia="仿宋" w:cs="仿宋"/>
          <w:b/>
          <w:highlight w:val="none"/>
        </w:rPr>
      </w:pPr>
    </w:p>
    <w:p w14:paraId="41C8FE65">
      <w:pPr>
        <w:rPr>
          <w:rFonts w:hint="eastAsia" w:ascii="仿宋" w:hAnsi="仿宋" w:eastAsia="仿宋" w:cs="仿宋"/>
          <w:b/>
          <w:highlight w:val="none"/>
        </w:rPr>
      </w:pPr>
    </w:p>
    <w:p w14:paraId="7FD9A246">
      <w:pPr>
        <w:rPr>
          <w:rFonts w:hint="eastAsia" w:ascii="仿宋" w:hAnsi="仿宋" w:eastAsia="仿宋" w:cs="仿宋"/>
          <w:highlight w:val="none"/>
        </w:rPr>
      </w:pPr>
    </w:p>
    <w:p w14:paraId="4C5C80C0">
      <w:pPr>
        <w:spacing w:line="360" w:lineRule="auto"/>
        <w:jc w:val="both"/>
        <w:rPr>
          <w:rFonts w:hint="eastAsia" w:ascii="仿宋" w:hAnsi="仿宋" w:eastAsia="仿宋" w:cs="仿宋"/>
          <w:b/>
          <w:spacing w:val="23"/>
          <w:sz w:val="32"/>
          <w:szCs w:val="32"/>
          <w:highlight w:val="none"/>
        </w:rPr>
      </w:pPr>
    </w:p>
    <w:p w14:paraId="3BA05510">
      <w:pPr>
        <w:spacing w:line="360" w:lineRule="auto"/>
        <w:ind w:left="1473" w:hanging="1469" w:hangingChars="400"/>
        <w:jc w:val="center"/>
        <w:rPr>
          <w:rFonts w:hint="eastAsia" w:ascii="仿宋" w:hAnsi="仿宋" w:eastAsia="仿宋" w:cs="仿宋"/>
          <w:b/>
          <w:spacing w:val="23"/>
          <w:sz w:val="32"/>
          <w:szCs w:val="32"/>
          <w:highlight w:val="none"/>
        </w:rPr>
      </w:pPr>
      <w:r>
        <w:rPr>
          <w:rFonts w:hint="eastAsia" w:ascii="仿宋" w:hAnsi="仿宋" w:eastAsia="仿宋" w:cs="仿宋"/>
          <w:b/>
          <w:spacing w:val="23"/>
          <w:sz w:val="32"/>
          <w:szCs w:val="32"/>
          <w:highlight w:val="none"/>
          <w:lang w:val="en-US" w:eastAsia="zh-CN"/>
        </w:rPr>
        <w:t xml:space="preserve">  </w:t>
      </w:r>
      <w:r>
        <w:rPr>
          <w:rFonts w:hint="eastAsia" w:ascii="仿宋" w:hAnsi="仿宋" w:eastAsia="仿宋" w:cs="仿宋"/>
          <w:b/>
          <w:spacing w:val="23"/>
          <w:sz w:val="32"/>
          <w:szCs w:val="32"/>
          <w:highlight w:val="none"/>
        </w:rPr>
        <w:t>甲方(</w:t>
      </w:r>
      <w:r>
        <w:rPr>
          <w:rFonts w:hint="eastAsia" w:ascii="仿宋" w:hAnsi="仿宋" w:eastAsia="仿宋" w:cs="仿宋"/>
          <w:b/>
          <w:spacing w:val="23"/>
          <w:sz w:val="32"/>
          <w:szCs w:val="32"/>
          <w:highlight w:val="none"/>
          <w:lang w:val="en-US" w:eastAsia="zh-CN"/>
        </w:rPr>
        <w:t>采购人</w:t>
      </w:r>
      <w:r>
        <w:rPr>
          <w:rFonts w:hint="eastAsia" w:ascii="仿宋" w:hAnsi="仿宋" w:eastAsia="仿宋" w:cs="仿宋"/>
          <w:b/>
          <w:spacing w:val="23"/>
          <w:sz w:val="32"/>
          <w:szCs w:val="32"/>
          <w:highlight w:val="none"/>
        </w:rPr>
        <w:t>)：</w:t>
      </w:r>
      <w:r>
        <w:rPr>
          <w:rFonts w:hint="eastAsia" w:ascii="仿宋" w:hAnsi="仿宋" w:eastAsia="仿宋" w:cs="仿宋"/>
          <w:spacing w:val="23"/>
          <w:sz w:val="28"/>
          <w:szCs w:val="28"/>
          <w:highlight w:val="none"/>
          <w:u w:val="single"/>
        </w:rPr>
        <w:t></w:t>
      </w:r>
      <w:r>
        <w:rPr>
          <w:rFonts w:hint="eastAsia" w:ascii="仿宋" w:hAnsi="仿宋" w:eastAsia="仿宋" w:cs="仿宋"/>
          <w:spacing w:val="23"/>
          <w:sz w:val="28"/>
          <w:szCs w:val="28"/>
          <w:highlight w:val="none"/>
          <w:u w:val="single"/>
          <w:lang w:val="en-US" w:eastAsia="zh-CN"/>
        </w:rPr>
        <w:t xml:space="preserve">      </w:t>
      </w:r>
      <w:r>
        <w:rPr>
          <w:rFonts w:hint="eastAsia" w:ascii="仿宋" w:hAnsi="仿宋" w:eastAsia="仿宋" w:cs="仿宋"/>
          <w:spacing w:val="23"/>
          <w:sz w:val="28"/>
          <w:szCs w:val="28"/>
          <w:highlight w:val="none"/>
          <w:u w:val="single"/>
        </w:rPr>
        <w:t></w:t>
      </w:r>
    </w:p>
    <w:p w14:paraId="0B965213">
      <w:pPr>
        <w:spacing w:line="360" w:lineRule="auto"/>
        <w:ind w:left="1289" w:hanging="1469" w:hangingChars="400"/>
        <w:jc w:val="center"/>
        <w:rPr>
          <w:rFonts w:hint="eastAsia" w:ascii="仿宋" w:hAnsi="仿宋" w:eastAsia="仿宋" w:cs="仿宋"/>
          <w:spacing w:val="23"/>
          <w:sz w:val="28"/>
          <w:szCs w:val="28"/>
          <w:highlight w:val="none"/>
          <w:u w:val="single"/>
        </w:rPr>
      </w:pPr>
      <w:r>
        <w:rPr>
          <w:rFonts w:hint="eastAsia" w:ascii="仿宋" w:hAnsi="仿宋" w:eastAsia="仿宋" w:cs="仿宋"/>
          <w:b/>
          <w:spacing w:val="23"/>
          <w:sz w:val="32"/>
          <w:szCs w:val="32"/>
          <w:highlight w:val="none"/>
        </w:rPr>
        <w:fldChar w:fldCharType="begin"/>
      </w:r>
      <w:r>
        <w:rPr>
          <w:rFonts w:hint="eastAsia" w:ascii="仿宋" w:hAnsi="仿宋" w:eastAsia="仿宋" w:cs="仿宋"/>
          <w:b/>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spacing w:val="23"/>
          <w:sz w:val="32"/>
          <w:szCs w:val="32"/>
          <w:highlight w:val="none"/>
        </w:rPr>
        <w:fldChar w:fldCharType="separate"/>
      </w:r>
      <w:r>
        <w:rPr>
          <w:rFonts w:hint="eastAsia" w:ascii="仿宋" w:hAnsi="仿宋" w:eastAsia="仿宋" w:cs="仿宋"/>
          <w:b/>
          <w:spacing w:val="23"/>
          <w:sz w:val="32"/>
          <w:szCs w:val="32"/>
          <w:highlight w:val="none"/>
        </w:rPr>
        <w:t>乙方</w:t>
      </w:r>
      <w:r>
        <w:rPr>
          <w:rFonts w:hint="eastAsia" w:ascii="仿宋" w:hAnsi="仿宋" w:eastAsia="仿宋" w:cs="仿宋"/>
          <w:b/>
          <w:spacing w:val="23"/>
          <w:sz w:val="32"/>
          <w:szCs w:val="32"/>
          <w:highlight w:val="none"/>
        </w:rPr>
        <w:fldChar w:fldCharType="end"/>
      </w:r>
      <w:r>
        <w:rPr>
          <w:rFonts w:hint="eastAsia" w:ascii="仿宋" w:hAnsi="仿宋" w:eastAsia="仿宋" w:cs="仿宋"/>
          <w:b/>
          <w:spacing w:val="23"/>
          <w:sz w:val="32"/>
          <w:szCs w:val="32"/>
          <w:highlight w:val="none"/>
        </w:rPr>
        <w:t>(</w:t>
      </w:r>
      <w:r>
        <w:rPr>
          <w:rFonts w:hint="eastAsia" w:ascii="仿宋" w:hAnsi="仿宋" w:eastAsia="仿宋" w:cs="仿宋"/>
          <w:b/>
          <w:spacing w:val="23"/>
          <w:sz w:val="32"/>
          <w:szCs w:val="32"/>
          <w:highlight w:val="none"/>
          <w:lang w:val="en-US" w:eastAsia="zh-CN"/>
        </w:rPr>
        <w:t>供应商</w:t>
      </w:r>
      <w:r>
        <w:rPr>
          <w:rFonts w:hint="eastAsia" w:ascii="仿宋" w:hAnsi="仿宋" w:eastAsia="仿宋" w:cs="仿宋"/>
          <w:b/>
          <w:spacing w:val="23"/>
          <w:sz w:val="32"/>
          <w:szCs w:val="32"/>
          <w:highlight w:val="none"/>
        </w:rPr>
        <w:t>)：</w:t>
      </w:r>
      <w:r>
        <w:rPr>
          <w:rFonts w:hint="eastAsia" w:ascii="仿宋" w:hAnsi="仿宋" w:eastAsia="仿宋" w:cs="仿宋"/>
          <w:spacing w:val="23"/>
          <w:sz w:val="28"/>
          <w:szCs w:val="28"/>
          <w:highlight w:val="none"/>
          <w:u w:val="single"/>
        </w:rPr>
        <w:t></w:t>
      </w:r>
    </w:p>
    <w:p w14:paraId="08F292D8">
      <w:pPr>
        <w:tabs>
          <w:tab w:val="left" w:pos="1995"/>
        </w:tabs>
        <w:spacing w:line="360" w:lineRule="auto"/>
        <w:ind w:left="1473" w:hanging="1469" w:hangingChars="400"/>
        <w:jc w:val="center"/>
        <w:rPr>
          <w:rFonts w:hint="eastAsia" w:ascii="仿宋" w:hAnsi="仿宋" w:eastAsia="仿宋" w:cs="仿宋"/>
          <w:bCs/>
          <w:sz w:val="28"/>
          <w:szCs w:val="28"/>
          <w:highlight w:val="none"/>
        </w:rPr>
      </w:pPr>
      <w:r>
        <w:rPr>
          <w:rFonts w:hint="eastAsia" w:ascii="仿宋" w:hAnsi="仿宋" w:eastAsia="仿宋" w:cs="仿宋"/>
          <w:b/>
          <w:spacing w:val="23"/>
          <w:sz w:val="32"/>
          <w:szCs w:val="32"/>
          <w:highlight w:val="none"/>
        </w:rPr>
        <w:t>签订时间：</w:t>
      </w:r>
      <w:r>
        <w:rPr>
          <w:rFonts w:hint="eastAsia" w:ascii="仿宋" w:hAnsi="仿宋" w:eastAsia="仿宋" w:cs="仿宋"/>
          <w:spacing w:val="23"/>
          <w:sz w:val="28"/>
          <w:szCs w:val="28"/>
          <w:highlight w:val="none"/>
          <w:u w:val="single"/>
        </w:rPr>
        <w:t></w:t>
      </w:r>
      <w:r>
        <w:rPr>
          <w:rFonts w:hint="eastAsia" w:ascii="仿宋" w:hAnsi="仿宋" w:eastAsia="仿宋" w:cs="仿宋"/>
          <w:b/>
          <w:spacing w:val="23"/>
          <w:sz w:val="32"/>
          <w:szCs w:val="32"/>
          <w:highlight w:val="none"/>
        </w:rPr>
        <w:t>年</w:t>
      </w:r>
      <w:r>
        <w:rPr>
          <w:rFonts w:hint="eastAsia" w:ascii="仿宋" w:hAnsi="仿宋" w:eastAsia="仿宋" w:cs="仿宋"/>
          <w:spacing w:val="23"/>
          <w:sz w:val="28"/>
          <w:szCs w:val="28"/>
          <w:highlight w:val="none"/>
          <w:u w:val="single"/>
        </w:rPr>
        <w:t></w:t>
      </w:r>
      <w:r>
        <w:rPr>
          <w:rFonts w:hint="eastAsia" w:ascii="仿宋" w:hAnsi="仿宋" w:eastAsia="仿宋" w:cs="仿宋"/>
          <w:b/>
          <w:spacing w:val="23"/>
          <w:sz w:val="32"/>
          <w:szCs w:val="32"/>
          <w:highlight w:val="none"/>
        </w:rPr>
        <w:t>月</w:t>
      </w:r>
      <w:r>
        <w:rPr>
          <w:rFonts w:hint="eastAsia" w:ascii="仿宋" w:hAnsi="仿宋" w:eastAsia="仿宋" w:cs="仿宋"/>
          <w:spacing w:val="23"/>
          <w:sz w:val="28"/>
          <w:szCs w:val="28"/>
          <w:highlight w:val="none"/>
          <w:u w:val="single"/>
        </w:rPr>
        <w:t></w:t>
      </w:r>
      <w:r>
        <w:rPr>
          <w:rFonts w:hint="eastAsia" w:ascii="仿宋" w:hAnsi="仿宋" w:eastAsia="仿宋" w:cs="仿宋"/>
          <w:b/>
          <w:spacing w:val="23"/>
          <w:sz w:val="32"/>
          <w:szCs w:val="32"/>
          <w:highlight w:val="none"/>
        </w:rPr>
        <w:t>日</w:t>
      </w:r>
    </w:p>
    <w:p w14:paraId="3FC2071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合</w:t>
      </w:r>
      <w:r>
        <w:rPr>
          <w:rFonts w:hint="eastAsia" w:ascii="仿宋" w:hAnsi="仿宋" w:eastAsia="仿宋" w:cs="仿宋"/>
          <w:b/>
          <w:color w:val="auto"/>
          <w:sz w:val="20"/>
          <w:szCs w:val="20"/>
          <w:highlight w:val="none"/>
          <w:lang w:val="en-US" w:eastAsia="zh-CN"/>
        </w:rPr>
        <w:t xml:space="preserve">  </w:t>
      </w:r>
      <w:r>
        <w:rPr>
          <w:rFonts w:hint="eastAsia" w:ascii="仿宋" w:hAnsi="仿宋" w:eastAsia="仿宋" w:cs="仿宋"/>
          <w:b/>
          <w:color w:val="auto"/>
          <w:sz w:val="20"/>
          <w:szCs w:val="20"/>
          <w:highlight w:val="none"/>
        </w:rPr>
        <w:t>同</w:t>
      </w:r>
      <w:r>
        <w:rPr>
          <w:rFonts w:hint="eastAsia" w:ascii="仿宋" w:hAnsi="仿宋" w:eastAsia="仿宋" w:cs="仿宋"/>
          <w:b/>
          <w:color w:val="auto"/>
          <w:sz w:val="20"/>
          <w:szCs w:val="20"/>
          <w:highlight w:val="none"/>
          <w:lang w:val="en-US" w:eastAsia="zh-CN"/>
        </w:rPr>
        <w:t xml:space="preserve">  </w:t>
      </w:r>
      <w:r>
        <w:rPr>
          <w:rFonts w:hint="eastAsia" w:ascii="仿宋" w:hAnsi="仿宋" w:eastAsia="仿宋" w:cs="仿宋"/>
          <w:b/>
          <w:color w:val="auto"/>
          <w:sz w:val="20"/>
          <w:szCs w:val="20"/>
          <w:highlight w:val="none"/>
        </w:rPr>
        <w:t>书</w:t>
      </w:r>
    </w:p>
    <w:p w14:paraId="169CE67D">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甲方：</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（以下简称甲方）</w:t>
      </w:r>
    </w:p>
    <w:p w14:paraId="3B053581">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乙方：</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（以下简称乙方）</w:t>
      </w:r>
    </w:p>
    <w:p w14:paraId="705C6904">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为了使保安服务法制化、规范化、科学化，根据《中华人民共和国</w:t>
      </w:r>
      <w:r>
        <w:rPr>
          <w:rFonts w:hint="eastAsia" w:ascii="仿宋" w:hAnsi="仿宋" w:eastAsia="仿宋" w:cs="仿宋"/>
          <w:color w:val="auto"/>
          <w:sz w:val="20"/>
          <w:szCs w:val="20"/>
          <w:highlight w:val="none"/>
          <w:lang w:eastAsia="zh-CN"/>
        </w:rPr>
        <w:t>民法典</w:t>
      </w:r>
      <w:r>
        <w:rPr>
          <w:rFonts w:hint="eastAsia" w:ascii="仿宋" w:hAnsi="仿宋" w:eastAsia="仿宋" w:cs="仿宋"/>
          <w:color w:val="auto"/>
          <w:sz w:val="20"/>
          <w:szCs w:val="20"/>
          <w:highlight w:val="none"/>
        </w:rPr>
        <w:t>》之规定，甲乙双方在平等、自愿、互利原则的基础上，经友好协商，就乙方为甲方提供保安服务事项达成以下协议，共同遵守执行。</w:t>
      </w:r>
    </w:p>
    <w:p w14:paraId="4C19BEEE">
      <w:pPr>
        <w:keepNext w:val="0"/>
        <w:keepLines w:val="0"/>
        <w:pageBreakBefore w:val="0"/>
        <w:widowControl w:val="0"/>
        <w:kinsoku/>
        <w:wordWrap/>
        <w:overflowPunct/>
        <w:topLinePunct w:val="0"/>
        <w:autoSpaceDE/>
        <w:autoSpaceDN/>
        <w:bidi w:val="0"/>
        <w:adjustRightInd/>
        <w:snapToGrid/>
        <w:spacing w:line="240" w:lineRule="auto"/>
        <w:ind w:firstLine="402" w:firstLineChars="200"/>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1、合同文件</w:t>
      </w:r>
    </w:p>
    <w:p w14:paraId="7EDE80E8">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下列文件构成本合同的组成部分，应当认为是一个整体，彼此相互解释，相互补充。为便于解释，组成合同的多个文件的优先支配地位的次序如下：</w:t>
      </w:r>
    </w:p>
    <w:p w14:paraId="006532E8">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rPr>
        <w:t>a.</w:t>
      </w:r>
      <w:r>
        <w:rPr>
          <w:rFonts w:hint="eastAsia" w:ascii="仿宋" w:hAnsi="仿宋" w:eastAsia="仿宋" w:cs="仿宋"/>
          <w:color w:val="auto"/>
          <w:sz w:val="20"/>
          <w:szCs w:val="20"/>
          <w:highlight w:val="none"/>
          <w:lang w:val="en-US" w:eastAsia="zh-CN"/>
        </w:rPr>
        <w:t>合同书</w:t>
      </w:r>
    </w:p>
    <w:p w14:paraId="3E7C63BD">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b</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成交</w:t>
      </w:r>
      <w:r>
        <w:rPr>
          <w:rFonts w:hint="eastAsia" w:ascii="仿宋" w:hAnsi="仿宋" w:eastAsia="仿宋" w:cs="仿宋"/>
          <w:color w:val="auto"/>
          <w:sz w:val="20"/>
          <w:szCs w:val="20"/>
          <w:highlight w:val="none"/>
        </w:rPr>
        <w:t>通知书</w:t>
      </w:r>
    </w:p>
    <w:p w14:paraId="5745C8D6">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rPr>
        <w:t>c.</w:t>
      </w:r>
      <w:r>
        <w:rPr>
          <w:rFonts w:hint="eastAsia" w:ascii="仿宋" w:hAnsi="仿宋" w:eastAsia="仿宋" w:cs="仿宋"/>
          <w:color w:val="auto"/>
          <w:sz w:val="20"/>
          <w:szCs w:val="20"/>
          <w:highlight w:val="none"/>
          <w:lang w:val="en-US" w:eastAsia="zh-CN"/>
        </w:rPr>
        <w:t>响应文件</w:t>
      </w:r>
    </w:p>
    <w:p w14:paraId="7E8B8F33">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d.采购</w:t>
      </w:r>
      <w:r>
        <w:rPr>
          <w:rFonts w:hint="eastAsia" w:ascii="仿宋" w:hAnsi="仿宋" w:eastAsia="仿宋" w:cs="仿宋"/>
          <w:color w:val="auto"/>
          <w:sz w:val="20"/>
          <w:szCs w:val="20"/>
          <w:highlight w:val="none"/>
        </w:rPr>
        <w:t>文件</w:t>
      </w:r>
      <w:r>
        <w:rPr>
          <w:rFonts w:hint="eastAsia" w:ascii="仿宋" w:hAnsi="仿宋" w:eastAsia="仿宋" w:cs="仿宋"/>
          <w:color w:val="auto"/>
          <w:sz w:val="20"/>
          <w:szCs w:val="20"/>
          <w:highlight w:val="none"/>
          <w:lang w:val="en-US" w:eastAsia="zh-CN"/>
        </w:rPr>
        <w:t>和其他内容</w:t>
      </w:r>
      <w:r>
        <w:rPr>
          <w:rFonts w:hint="eastAsia" w:ascii="仿宋" w:hAnsi="仿宋" w:eastAsia="仿宋" w:cs="仿宋"/>
          <w:color w:val="auto"/>
          <w:sz w:val="20"/>
          <w:szCs w:val="20"/>
          <w:highlight w:val="none"/>
        </w:rPr>
        <w:t>(含澄清文件)</w:t>
      </w:r>
    </w:p>
    <w:p w14:paraId="52B7ECBE">
      <w:pPr>
        <w:keepNext w:val="0"/>
        <w:keepLines w:val="0"/>
        <w:pageBreakBefore w:val="0"/>
        <w:widowControl w:val="0"/>
        <w:kinsoku/>
        <w:wordWrap/>
        <w:overflowPunct/>
        <w:topLinePunct w:val="0"/>
        <w:autoSpaceDE/>
        <w:autoSpaceDN/>
        <w:bidi w:val="0"/>
        <w:adjustRightInd/>
        <w:snapToGrid/>
        <w:spacing w:line="240" w:lineRule="auto"/>
        <w:ind w:firstLine="402" w:firstLineChars="200"/>
        <w:textAlignment w:val="auto"/>
        <w:rPr>
          <w:rFonts w:hint="default"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rPr>
        <w:t>2、服务内容</w:t>
      </w:r>
      <w:r>
        <w:rPr>
          <w:rFonts w:hint="eastAsia" w:ascii="仿宋" w:hAnsi="仿宋" w:eastAsia="仿宋" w:cs="仿宋"/>
          <w:b/>
          <w:color w:val="auto"/>
          <w:sz w:val="20"/>
          <w:szCs w:val="20"/>
          <w:highlight w:val="none"/>
          <w:lang w:val="en-US" w:eastAsia="zh-CN"/>
        </w:rPr>
        <w:t>及要求</w:t>
      </w:r>
    </w:p>
    <w:p w14:paraId="6806EE07">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default"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rPr>
        <w:t>（一）</w:t>
      </w:r>
      <w:r>
        <w:rPr>
          <w:rFonts w:hint="eastAsia" w:ascii="仿宋" w:hAnsi="仿宋" w:eastAsia="仿宋" w:cs="仿宋"/>
          <w:color w:val="auto"/>
          <w:sz w:val="20"/>
          <w:szCs w:val="20"/>
          <w:highlight w:val="none"/>
          <w:lang w:val="en-US" w:eastAsia="zh-CN"/>
        </w:rPr>
        <w:t>服务内容</w:t>
      </w:r>
    </w:p>
    <w:p w14:paraId="7F42B7A0">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lang w:val="en-US" w:eastAsia="zh-CN"/>
        </w:rPr>
        <w:t>1</w:t>
      </w:r>
      <w:r>
        <w:rPr>
          <w:rFonts w:hint="eastAsia" w:ascii="仿宋" w:hAnsi="仿宋" w:eastAsia="仿宋" w:cs="仿宋"/>
          <w:color w:val="auto"/>
          <w:sz w:val="20"/>
          <w:szCs w:val="20"/>
          <w:highlight w:val="none"/>
          <w:lang w:eastAsia="zh-CN"/>
        </w:rPr>
        <w:t>）保安</w:t>
      </w:r>
      <w:r>
        <w:rPr>
          <w:rFonts w:hint="eastAsia" w:ascii="仿宋" w:hAnsi="仿宋" w:eastAsia="仿宋" w:cs="仿宋"/>
          <w:color w:val="auto"/>
          <w:sz w:val="20"/>
          <w:szCs w:val="20"/>
          <w:highlight w:val="none"/>
        </w:rPr>
        <w:t>执勤服务​​</w:t>
      </w:r>
    </w:p>
    <w:p w14:paraId="0F0DA279">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①</w:t>
      </w:r>
      <w:r>
        <w:rPr>
          <w:rFonts w:hint="eastAsia" w:ascii="仿宋" w:hAnsi="仿宋" w:eastAsia="仿宋" w:cs="仿宋"/>
          <w:color w:val="auto"/>
          <w:sz w:val="20"/>
          <w:szCs w:val="20"/>
          <w:highlight w:val="none"/>
        </w:rPr>
        <w:t>重大活动期间负责人员出入登记、安全检查、秩序维护；</w:t>
      </w:r>
    </w:p>
    <w:p w14:paraId="5FF5B379">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②</w:t>
      </w:r>
      <w:r>
        <w:rPr>
          <w:rFonts w:hint="eastAsia" w:ascii="仿宋" w:hAnsi="仿宋" w:eastAsia="仿宋" w:cs="仿宋"/>
          <w:color w:val="auto"/>
          <w:sz w:val="20"/>
          <w:szCs w:val="20"/>
          <w:highlight w:val="none"/>
        </w:rPr>
        <w:t>重点区域巡逻（如停车场、办公楼出入口、敏感办公区）；</w:t>
      </w:r>
    </w:p>
    <w:p w14:paraId="354859CC">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③</w:t>
      </w:r>
      <w:r>
        <w:rPr>
          <w:rFonts w:hint="eastAsia" w:ascii="仿宋" w:hAnsi="仿宋" w:eastAsia="仿宋" w:cs="仿宋"/>
          <w:color w:val="auto"/>
          <w:sz w:val="20"/>
          <w:szCs w:val="20"/>
          <w:highlight w:val="none"/>
        </w:rPr>
        <w:t>突发事件维稳​​</w:t>
      </w:r>
    </w:p>
    <w:p w14:paraId="7BC76844">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④</w:t>
      </w:r>
      <w:r>
        <w:rPr>
          <w:rFonts w:hint="eastAsia" w:ascii="仿宋" w:hAnsi="仿宋" w:eastAsia="仿宋" w:cs="仿宋"/>
          <w:color w:val="auto"/>
          <w:sz w:val="20"/>
          <w:szCs w:val="20"/>
          <w:highlight w:val="none"/>
        </w:rPr>
        <w:t>技术安防支持​​</w:t>
      </w:r>
    </w:p>
    <w:p w14:paraId="62861447">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⑤</w:t>
      </w:r>
      <w:r>
        <w:rPr>
          <w:rFonts w:hint="eastAsia" w:ascii="仿宋" w:hAnsi="仿宋" w:eastAsia="仿宋" w:cs="仿宋"/>
          <w:color w:val="auto"/>
          <w:sz w:val="20"/>
          <w:szCs w:val="20"/>
          <w:highlight w:val="none"/>
        </w:rPr>
        <w:t>配合现有监控系统，实时监控信访区域；</w:t>
      </w:r>
    </w:p>
    <w:p w14:paraId="7ADF8DB4">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⑥</w:t>
      </w:r>
      <w:r>
        <w:rPr>
          <w:rFonts w:hint="eastAsia" w:ascii="仿宋" w:hAnsi="仿宋" w:eastAsia="仿宋" w:cs="仿宋"/>
          <w:color w:val="auto"/>
          <w:sz w:val="20"/>
          <w:szCs w:val="20"/>
          <w:highlight w:val="none"/>
        </w:rPr>
        <w:t>配备安检设备（如需），协助开展违禁品排查。</w:t>
      </w:r>
    </w:p>
    <w:p w14:paraId="0D8A7F3B">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2</w:t>
      </w:r>
      <w:r>
        <w:rPr>
          <w:rFonts w:hint="eastAsia" w:ascii="仿宋" w:hAnsi="仿宋" w:eastAsia="仿宋" w:cs="仿宋"/>
          <w:color w:val="auto"/>
          <w:sz w:val="20"/>
          <w:szCs w:val="20"/>
          <w:highlight w:val="none"/>
        </w:rPr>
        <w:t>）交通疏导服务​​</w:t>
      </w:r>
    </w:p>
    <w:p w14:paraId="36343DE0">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①</w:t>
      </w:r>
      <w:r>
        <w:rPr>
          <w:rFonts w:hint="eastAsia" w:ascii="仿宋" w:hAnsi="仿宋" w:eastAsia="仿宋" w:cs="仿宋"/>
          <w:color w:val="auto"/>
          <w:sz w:val="20"/>
          <w:szCs w:val="20"/>
          <w:highlight w:val="none"/>
        </w:rPr>
        <w:t>停车场引导、车辆停放规范管理；</w:t>
      </w:r>
    </w:p>
    <w:p w14:paraId="2B6A4D0D">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②</w:t>
      </w:r>
      <w:r>
        <w:rPr>
          <w:rFonts w:hint="eastAsia" w:ascii="仿宋" w:hAnsi="仿宋" w:eastAsia="仿宋" w:cs="仿宋"/>
          <w:color w:val="auto"/>
          <w:sz w:val="20"/>
          <w:szCs w:val="20"/>
          <w:highlight w:val="none"/>
        </w:rPr>
        <w:t>信访高峰期周边交通秩序维护。</w:t>
      </w:r>
    </w:p>
    <w:p w14:paraId="2F5E47E6">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3</w:t>
      </w:r>
      <w:r>
        <w:rPr>
          <w:rFonts w:hint="eastAsia" w:ascii="仿宋" w:hAnsi="仿宋" w:eastAsia="仿宋" w:cs="仿宋"/>
          <w:color w:val="auto"/>
          <w:sz w:val="20"/>
          <w:szCs w:val="20"/>
          <w:highlight w:val="none"/>
        </w:rPr>
        <w:t>）其他增值服务​​</w:t>
      </w:r>
    </w:p>
    <w:p w14:paraId="56A47D93">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①</w:t>
      </w:r>
      <w:r>
        <w:rPr>
          <w:rFonts w:hint="eastAsia" w:ascii="仿宋" w:hAnsi="仿宋" w:eastAsia="仿宋" w:cs="仿宋"/>
          <w:color w:val="auto"/>
          <w:sz w:val="20"/>
          <w:szCs w:val="20"/>
          <w:highlight w:val="none"/>
        </w:rPr>
        <w:t>协助</w:t>
      </w:r>
      <w:r>
        <w:rPr>
          <w:rFonts w:hint="eastAsia" w:ascii="仿宋" w:hAnsi="仿宋" w:eastAsia="仿宋" w:cs="仿宋"/>
          <w:color w:val="auto"/>
          <w:sz w:val="20"/>
          <w:szCs w:val="20"/>
          <w:highlight w:val="none"/>
          <w:lang w:val="en-US" w:eastAsia="zh-CN"/>
        </w:rPr>
        <w:t>甲方</w:t>
      </w:r>
      <w:r>
        <w:rPr>
          <w:rFonts w:hint="eastAsia" w:ascii="仿宋" w:hAnsi="仿宋" w:eastAsia="仿宋" w:cs="仿宋"/>
          <w:color w:val="auto"/>
          <w:sz w:val="20"/>
          <w:szCs w:val="20"/>
          <w:highlight w:val="none"/>
        </w:rPr>
        <w:t>开展安全宣传教育；</w:t>
      </w:r>
    </w:p>
    <w:p w14:paraId="7B39870D">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②</w:t>
      </w:r>
      <w:r>
        <w:rPr>
          <w:rFonts w:hint="eastAsia" w:ascii="仿宋" w:hAnsi="仿宋" w:eastAsia="仿宋" w:cs="仿宋"/>
          <w:color w:val="auto"/>
          <w:sz w:val="20"/>
          <w:szCs w:val="20"/>
          <w:highlight w:val="none"/>
        </w:rPr>
        <w:t>特殊节日或会议期间的</w:t>
      </w:r>
      <w:r>
        <w:rPr>
          <w:rFonts w:hint="eastAsia" w:ascii="仿宋" w:hAnsi="仿宋" w:eastAsia="仿宋" w:cs="仿宋"/>
          <w:color w:val="auto"/>
          <w:sz w:val="20"/>
          <w:szCs w:val="20"/>
          <w:highlight w:val="none"/>
          <w:lang w:eastAsia="zh-CN"/>
        </w:rPr>
        <w:t>保安</w:t>
      </w:r>
      <w:r>
        <w:rPr>
          <w:rFonts w:hint="eastAsia" w:ascii="仿宋" w:hAnsi="仿宋" w:eastAsia="仿宋" w:cs="仿宋"/>
          <w:color w:val="auto"/>
          <w:sz w:val="20"/>
          <w:szCs w:val="20"/>
          <w:highlight w:val="none"/>
        </w:rPr>
        <w:t>升级。</w:t>
      </w:r>
    </w:p>
    <w:p w14:paraId="375ECDD8">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服务要求</w:t>
      </w:r>
    </w:p>
    <w:p w14:paraId="173D7F3C">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1、人员资质​​</w:t>
      </w:r>
    </w:p>
    <w:p w14:paraId="57799D73">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①保安人员需持《保安员证》持证率100%；</w:t>
      </w:r>
    </w:p>
    <w:p w14:paraId="2F51C0F8">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②保安队伍负责人需具备3年以上</w:t>
      </w:r>
      <w:r>
        <w:rPr>
          <w:rFonts w:hint="eastAsia" w:ascii="仿宋" w:hAnsi="仿宋" w:eastAsia="仿宋" w:cs="仿宋"/>
          <w:color w:val="auto"/>
          <w:sz w:val="20"/>
          <w:szCs w:val="20"/>
          <w:highlight w:val="none"/>
          <w:lang w:eastAsia="zh-CN"/>
        </w:rPr>
        <w:t>保安</w:t>
      </w:r>
      <w:r>
        <w:rPr>
          <w:rFonts w:hint="eastAsia" w:ascii="仿宋" w:hAnsi="仿宋" w:eastAsia="仿宋" w:cs="仿宋"/>
          <w:color w:val="auto"/>
          <w:sz w:val="20"/>
          <w:szCs w:val="20"/>
          <w:highlight w:val="none"/>
        </w:rPr>
        <w:t>管理经验，熟悉政府机关</w:t>
      </w:r>
      <w:r>
        <w:rPr>
          <w:rFonts w:hint="eastAsia" w:ascii="仿宋" w:hAnsi="仿宋" w:eastAsia="仿宋" w:cs="仿宋"/>
          <w:color w:val="auto"/>
          <w:sz w:val="20"/>
          <w:szCs w:val="20"/>
          <w:highlight w:val="none"/>
          <w:lang w:eastAsia="zh-CN"/>
        </w:rPr>
        <w:t>保安</w:t>
      </w:r>
      <w:r>
        <w:rPr>
          <w:rFonts w:hint="eastAsia" w:ascii="仿宋" w:hAnsi="仿宋" w:eastAsia="仿宋" w:cs="仿宋"/>
          <w:color w:val="auto"/>
          <w:sz w:val="20"/>
          <w:szCs w:val="20"/>
          <w:highlight w:val="none"/>
        </w:rPr>
        <w:t>流程。</w:t>
      </w:r>
    </w:p>
    <w:p w14:paraId="1C0F0DB0">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2、人员配备</w:t>
      </w:r>
    </w:p>
    <w:p w14:paraId="1FD59A64">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highlight w:val="none"/>
        </w:rPr>
      </w:pPr>
      <w:r>
        <w:rPr>
          <w:rFonts w:hint="eastAsia" w:ascii="仿宋" w:hAnsi="仿宋" w:eastAsia="仿宋" w:cs="仿宋"/>
          <w:color w:val="auto"/>
          <w:sz w:val="20"/>
          <w:szCs w:val="20"/>
          <w:highlight w:val="none"/>
          <w:lang w:val="en-US" w:eastAsia="zh-CN"/>
        </w:rPr>
        <w:t>乙方需根据项目实际情况配备相应的保安人员。若遇重大活动或突发事件，乙方须无条件响应甲方要求及时增减保安人员。</w:t>
      </w:r>
    </w:p>
    <w:p w14:paraId="322A7385">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3</w:t>
      </w:r>
      <w:r>
        <w:rPr>
          <w:rFonts w:hint="eastAsia" w:ascii="仿宋" w:hAnsi="仿宋" w:eastAsia="仿宋" w:cs="仿宋"/>
          <w:color w:val="auto"/>
          <w:sz w:val="20"/>
          <w:szCs w:val="20"/>
          <w:highlight w:val="none"/>
        </w:rPr>
        <w:t>、培训要求​​</w:t>
      </w:r>
    </w:p>
    <w:p w14:paraId="2DC4BC5F">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①每月至少开展反恐演练、消防培训、突发事件处置培训；</w:t>
      </w:r>
    </w:p>
    <w:p w14:paraId="1B58CF7A">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②提供培训记录、考核结果及演练视频存档。</w:t>
      </w:r>
    </w:p>
    <w:p w14:paraId="7195531C">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、应急预案​​</w:t>
      </w:r>
    </w:p>
    <w:p w14:paraId="0ACAA21A">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①提交《信访维稳</w:t>
      </w:r>
      <w:r>
        <w:rPr>
          <w:rFonts w:hint="eastAsia" w:ascii="仿宋" w:hAnsi="仿宋" w:eastAsia="仿宋" w:cs="仿宋"/>
          <w:color w:val="auto"/>
          <w:sz w:val="20"/>
          <w:szCs w:val="20"/>
          <w:highlight w:val="none"/>
          <w:lang w:eastAsia="zh-CN"/>
        </w:rPr>
        <w:t>保安</w:t>
      </w:r>
      <w:r>
        <w:rPr>
          <w:rFonts w:hint="eastAsia" w:ascii="仿宋" w:hAnsi="仿宋" w:eastAsia="仿宋" w:cs="仿宋"/>
          <w:color w:val="auto"/>
          <w:sz w:val="20"/>
          <w:szCs w:val="20"/>
          <w:highlight w:val="none"/>
        </w:rPr>
        <w:t>应急预案》，涵盖群体冲突、暴力事件、公共卫生事件等场景；</w:t>
      </w:r>
    </w:p>
    <w:p w14:paraId="0399ECD1">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②每季度组织实战演练，由采购</w:t>
      </w:r>
      <w:r>
        <w:rPr>
          <w:rFonts w:hint="eastAsia" w:ascii="仿宋" w:hAnsi="仿宋" w:eastAsia="仿宋" w:cs="仿宋"/>
          <w:color w:val="auto"/>
          <w:sz w:val="20"/>
          <w:szCs w:val="20"/>
          <w:highlight w:val="none"/>
          <w:lang w:val="en-US" w:eastAsia="zh-CN"/>
        </w:rPr>
        <w:t>人</w:t>
      </w:r>
      <w:r>
        <w:rPr>
          <w:rFonts w:hint="eastAsia" w:ascii="仿宋" w:hAnsi="仿宋" w:eastAsia="仿宋" w:cs="仿宋"/>
          <w:color w:val="auto"/>
          <w:sz w:val="20"/>
          <w:szCs w:val="20"/>
          <w:highlight w:val="none"/>
        </w:rPr>
        <w:t>参与验收</w:t>
      </w:r>
    </w:p>
    <w:p w14:paraId="6D4C245F">
      <w:pPr>
        <w:keepNext w:val="0"/>
        <w:keepLines w:val="0"/>
        <w:pageBreakBefore w:val="0"/>
        <w:widowControl w:val="0"/>
        <w:kinsoku/>
        <w:wordWrap/>
        <w:overflowPunct/>
        <w:topLinePunct w:val="0"/>
        <w:autoSpaceDE/>
        <w:autoSpaceDN/>
        <w:bidi w:val="0"/>
        <w:adjustRightInd/>
        <w:snapToGrid/>
        <w:spacing w:line="240" w:lineRule="auto"/>
        <w:ind w:firstLine="402" w:firstLineChars="200"/>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3、</w:t>
      </w:r>
      <w:r>
        <w:rPr>
          <w:rFonts w:hint="eastAsia" w:ascii="仿宋" w:hAnsi="仿宋" w:eastAsia="仿宋" w:cs="仿宋"/>
          <w:b/>
          <w:bCs/>
          <w:color w:val="auto"/>
          <w:sz w:val="20"/>
          <w:szCs w:val="20"/>
          <w:highlight w:val="none"/>
        </w:rPr>
        <w:t>技术要求</w:t>
      </w:r>
    </w:p>
    <w:p w14:paraId="334C7140">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lang w:val="en-US" w:eastAsia="zh-CN"/>
        </w:rPr>
        <w:t>1</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lang w:val="en-US" w:eastAsia="zh-CN"/>
        </w:rPr>
        <w:t>保安设备标准</w:t>
      </w:r>
    </w:p>
    <w:p w14:paraId="1FC54365">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配备对讲机、强光手电、防暴棍等基础装备；鼓励使用智能安防设备（如人脸识别、智能门禁，需与管委会系统兼容）。</w:t>
      </w:r>
    </w:p>
    <w:p w14:paraId="268966AA">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lang w:val="en-US" w:eastAsia="zh-CN"/>
        </w:rPr>
        <w:t>2</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lang w:val="en-US" w:eastAsia="zh-CN"/>
        </w:rPr>
        <w:t>应急联动机制</w:t>
      </w:r>
    </w:p>
    <w:p w14:paraId="57873E26">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24小时对接应急、公安、消防等部门，建立快速响应流程。</w:t>
      </w:r>
    </w:p>
    <w:p w14:paraId="5B4D7134">
      <w:pPr>
        <w:keepNext w:val="0"/>
        <w:keepLines w:val="0"/>
        <w:pageBreakBefore w:val="0"/>
        <w:widowControl w:val="0"/>
        <w:kinsoku/>
        <w:wordWrap/>
        <w:overflowPunct/>
        <w:topLinePunct w:val="0"/>
        <w:autoSpaceDE/>
        <w:autoSpaceDN/>
        <w:bidi w:val="0"/>
        <w:adjustRightInd/>
        <w:snapToGrid/>
        <w:spacing w:line="240" w:lineRule="auto"/>
        <w:ind w:firstLine="402" w:firstLineChars="200"/>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、服务期限</w:t>
      </w:r>
    </w:p>
    <w:p w14:paraId="28CD039E">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default"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eastAsia="zh-CN"/>
        </w:rPr>
        <w:t>1年</w:t>
      </w:r>
      <w:r>
        <w:rPr>
          <w:rFonts w:hint="eastAsia" w:ascii="仿宋" w:hAnsi="仿宋" w:eastAsia="仿宋" w:cs="仿宋"/>
          <w:color w:val="auto"/>
          <w:sz w:val="20"/>
          <w:szCs w:val="20"/>
          <w:highlight w:val="none"/>
          <w:lang w:val="en-US" w:eastAsia="zh-CN"/>
        </w:rPr>
        <w:t>。</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val="en-US" w:eastAsia="zh-CN"/>
        </w:rPr>
        <w:t>年</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val="en-US" w:eastAsia="zh-CN"/>
        </w:rPr>
        <w:t>月</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val="en-US" w:eastAsia="zh-CN"/>
        </w:rPr>
        <w:t>日起至</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val="en-US" w:eastAsia="zh-CN"/>
        </w:rPr>
        <w:t>年</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val="en-US" w:eastAsia="zh-CN"/>
        </w:rPr>
        <w:t>月</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val="en-US" w:eastAsia="zh-CN"/>
        </w:rPr>
        <w:t>日止。</w:t>
      </w:r>
    </w:p>
    <w:p w14:paraId="6357FE41">
      <w:pPr>
        <w:keepNext w:val="0"/>
        <w:keepLines w:val="0"/>
        <w:pageBreakBefore w:val="0"/>
        <w:widowControl w:val="0"/>
        <w:kinsoku/>
        <w:wordWrap/>
        <w:overflowPunct/>
        <w:topLinePunct w:val="0"/>
        <w:autoSpaceDE/>
        <w:autoSpaceDN/>
        <w:bidi w:val="0"/>
        <w:adjustRightInd/>
        <w:snapToGrid/>
        <w:spacing w:line="240" w:lineRule="auto"/>
        <w:ind w:firstLine="402" w:firstLineChars="200"/>
        <w:textAlignment w:val="auto"/>
        <w:rPr>
          <w:rFonts w:hint="eastAsia" w:ascii="仿宋" w:hAnsi="仿宋" w:eastAsia="仿宋" w:cs="仿宋"/>
          <w:b/>
          <w:color w:val="auto"/>
          <w:sz w:val="20"/>
          <w:szCs w:val="20"/>
          <w:highlight w:val="none"/>
          <w:lang w:eastAsia="zh-CN"/>
        </w:rPr>
      </w:pPr>
      <w:r>
        <w:rPr>
          <w:rFonts w:hint="eastAsia" w:ascii="仿宋" w:hAnsi="仿宋" w:eastAsia="仿宋" w:cs="仿宋"/>
          <w:b/>
          <w:color w:val="auto"/>
          <w:sz w:val="20"/>
          <w:szCs w:val="20"/>
          <w:highlight w:val="none"/>
        </w:rPr>
        <w:t>5、合同</w:t>
      </w:r>
      <w:r>
        <w:rPr>
          <w:rFonts w:hint="eastAsia" w:ascii="仿宋" w:hAnsi="仿宋" w:eastAsia="仿宋" w:cs="仿宋"/>
          <w:b/>
          <w:color w:val="auto"/>
          <w:sz w:val="20"/>
          <w:szCs w:val="20"/>
          <w:highlight w:val="none"/>
          <w:lang w:val="en-US" w:eastAsia="zh-CN"/>
        </w:rPr>
        <w:t>价款</w:t>
      </w:r>
    </w:p>
    <w:p w14:paraId="40536D8D">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bCs/>
          <w:color w:val="auto"/>
          <w:sz w:val="20"/>
          <w:szCs w:val="20"/>
          <w:highlight w:val="none"/>
        </w:rPr>
        <w:t>(1)</w:t>
      </w:r>
      <w:r>
        <w:rPr>
          <w:rFonts w:hint="eastAsia" w:ascii="仿宋" w:hAnsi="仿宋" w:eastAsia="仿宋" w:cs="仿宋"/>
          <w:color w:val="auto"/>
          <w:sz w:val="20"/>
          <w:szCs w:val="20"/>
          <w:highlight w:val="none"/>
        </w:rPr>
        <w:t>合同</w:t>
      </w:r>
      <w:r>
        <w:rPr>
          <w:rFonts w:hint="eastAsia" w:ascii="仿宋" w:hAnsi="仿宋" w:eastAsia="仿宋" w:cs="仿宋"/>
          <w:color w:val="auto"/>
          <w:sz w:val="20"/>
          <w:szCs w:val="20"/>
          <w:highlight w:val="none"/>
          <w:lang w:val="en-US" w:eastAsia="zh-CN"/>
        </w:rPr>
        <w:t>价款方式：固定单价</w:t>
      </w:r>
    </w:p>
    <w:p w14:paraId="3DF8BF83">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default" w:eastAsia="仿宋"/>
          <w:highlight w:val="none"/>
          <w:lang w:val="en-US" w:eastAsia="zh-CN"/>
        </w:rPr>
      </w:pPr>
      <w:r>
        <w:rPr>
          <w:rFonts w:hint="eastAsia" w:ascii="仿宋" w:hAnsi="仿宋" w:eastAsia="仿宋" w:cs="仿宋"/>
          <w:bCs/>
          <w:color w:val="auto"/>
          <w:sz w:val="20"/>
          <w:szCs w:val="20"/>
          <w:highlight w:val="none"/>
        </w:rPr>
        <w:t>(</w:t>
      </w:r>
      <w:r>
        <w:rPr>
          <w:rFonts w:hint="eastAsia" w:ascii="仿宋" w:hAnsi="仿宋" w:eastAsia="仿宋" w:cs="仿宋"/>
          <w:bCs/>
          <w:color w:val="auto"/>
          <w:sz w:val="20"/>
          <w:szCs w:val="20"/>
          <w:highlight w:val="none"/>
          <w:lang w:val="en-US" w:eastAsia="zh-CN"/>
        </w:rPr>
        <w:t>2</w:t>
      </w:r>
      <w:r>
        <w:rPr>
          <w:rFonts w:hint="eastAsia" w:ascii="仿宋" w:hAnsi="仿宋" w:eastAsia="仿宋" w:cs="仿宋"/>
          <w:bCs/>
          <w:color w:val="auto"/>
          <w:sz w:val="20"/>
          <w:szCs w:val="20"/>
          <w:highlight w:val="none"/>
        </w:rPr>
        <w:t>)</w:t>
      </w:r>
      <w:r>
        <w:rPr>
          <w:rFonts w:hint="eastAsia" w:ascii="仿宋" w:hAnsi="仿宋" w:eastAsia="仿宋" w:cs="仿宋"/>
          <w:color w:val="auto"/>
          <w:sz w:val="20"/>
          <w:szCs w:val="20"/>
          <w:highlight w:val="none"/>
        </w:rPr>
        <w:t>本合同</w:t>
      </w:r>
      <w:r>
        <w:rPr>
          <w:rFonts w:hint="eastAsia" w:ascii="仿宋" w:hAnsi="仿宋" w:eastAsia="仿宋" w:cs="仿宋"/>
          <w:color w:val="auto"/>
          <w:sz w:val="20"/>
          <w:szCs w:val="20"/>
          <w:highlight w:val="none"/>
          <w:lang w:val="en-US" w:eastAsia="zh-CN"/>
        </w:rPr>
        <w:t>暂定</w:t>
      </w:r>
      <w:r>
        <w:rPr>
          <w:rFonts w:hint="eastAsia" w:ascii="仿宋" w:hAnsi="仿宋" w:eastAsia="仿宋" w:cs="仿宋"/>
          <w:color w:val="auto"/>
          <w:sz w:val="20"/>
          <w:szCs w:val="20"/>
          <w:highlight w:val="none"/>
        </w:rPr>
        <w:t>总价</w:t>
      </w:r>
      <w:r>
        <w:rPr>
          <w:rFonts w:hint="eastAsia" w:ascii="仿宋" w:hAnsi="仿宋" w:eastAsia="仿宋" w:cs="仿宋"/>
          <w:color w:val="auto"/>
          <w:sz w:val="20"/>
          <w:szCs w:val="20"/>
          <w:highlight w:val="none"/>
          <w:lang w:val="en-US" w:eastAsia="zh-CN"/>
        </w:rPr>
        <w:t>为（含税）</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大写：</w:t>
      </w:r>
      <w:r>
        <w:rPr>
          <w:rFonts w:hint="eastAsia" w:ascii="仿宋" w:hAnsi="仿宋" w:eastAsia="仿宋" w:cs="仿宋"/>
          <w:color w:val="auto"/>
          <w:sz w:val="20"/>
          <w:szCs w:val="20"/>
          <w:highlight w:val="none"/>
          <w:u w:val="single"/>
          <w:lang w:val="en-US" w:eastAsia="zh-CN"/>
        </w:rPr>
        <w:t>贰拾万元整</w:t>
      </w:r>
      <w:r>
        <w:rPr>
          <w:rFonts w:hint="eastAsia" w:ascii="仿宋" w:hAnsi="仿宋" w:eastAsia="仿宋" w:cs="仿宋"/>
          <w:color w:val="auto"/>
          <w:sz w:val="20"/>
          <w:szCs w:val="20"/>
          <w:highlight w:val="none"/>
          <w:u w:val="none"/>
          <w:lang w:val="en-US" w:eastAsia="zh-CN"/>
        </w:rPr>
        <w:t>，小写：¥</w:t>
      </w:r>
      <w:r>
        <w:rPr>
          <w:rFonts w:hint="eastAsia" w:ascii="仿宋" w:hAnsi="仿宋" w:eastAsia="仿宋" w:cs="仿宋"/>
          <w:color w:val="auto"/>
          <w:sz w:val="20"/>
          <w:szCs w:val="20"/>
          <w:highlight w:val="none"/>
          <w:u w:val="single"/>
          <w:lang w:val="en-US" w:eastAsia="zh-CN"/>
        </w:rPr>
        <w:t>200000.00</w:t>
      </w:r>
      <w:r>
        <w:rPr>
          <w:rFonts w:hint="eastAsia" w:ascii="仿宋" w:hAnsi="仿宋" w:eastAsia="仿宋" w:cs="仿宋"/>
          <w:color w:val="auto"/>
          <w:sz w:val="20"/>
          <w:szCs w:val="20"/>
          <w:highlight w:val="none"/>
          <w:u w:val="none"/>
          <w:lang w:val="en-US" w:eastAsia="zh-CN"/>
        </w:rPr>
        <w:t>元</w:t>
      </w:r>
      <w:r>
        <w:rPr>
          <w:rFonts w:hint="eastAsia" w:ascii="仿宋" w:hAnsi="仿宋" w:eastAsia="仿宋" w:cs="仿宋"/>
          <w:color w:val="auto"/>
          <w:sz w:val="20"/>
          <w:szCs w:val="20"/>
          <w:highlight w:val="none"/>
        </w:rPr>
        <w:t>。</w:t>
      </w:r>
    </w:p>
    <w:p w14:paraId="73C7E341">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本合同单价：</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元/人·</w:t>
      </w:r>
      <w:r>
        <w:rPr>
          <w:rFonts w:hint="eastAsia" w:ascii="仿宋" w:hAnsi="仿宋" w:eastAsia="仿宋" w:cs="仿宋"/>
          <w:bCs/>
          <w:color w:val="auto"/>
          <w:sz w:val="20"/>
          <w:szCs w:val="20"/>
          <w:highlight w:val="none"/>
          <w:lang w:val="en-US" w:eastAsia="zh-CN"/>
        </w:rPr>
        <w:t>天</w:t>
      </w:r>
      <w:r>
        <w:rPr>
          <w:rFonts w:hint="eastAsia" w:ascii="仿宋" w:hAnsi="仿宋" w:eastAsia="仿宋" w:cs="仿宋"/>
          <w:bCs/>
          <w:color w:val="auto"/>
          <w:sz w:val="20"/>
          <w:szCs w:val="20"/>
          <w:highlight w:val="none"/>
        </w:rPr>
        <w:t>。</w:t>
      </w:r>
      <w:r>
        <w:rPr>
          <w:rFonts w:hint="eastAsia" w:ascii="仿宋" w:hAnsi="仿宋" w:eastAsia="仿宋" w:cs="仿宋"/>
          <w:bCs/>
          <w:color w:val="auto"/>
          <w:sz w:val="20"/>
          <w:szCs w:val="20"/>
          <w:highlight w:val="none"/>
          <w:lang w:val="en-US" w:eastAsia="zh-CN"/>
        </w:rPr>
        <w:t>乙方按照甲方需求配备保安人员</w:t>
      </w:r>
      <w:r>
        <w:rPr>
          <w:rFonts w:hint="eastAsia" w:ascii="仿宋" w:hAnsi="仿宋" w:eastAsia="仿宋" w:cs="仿宋"/>
          <w:bCs/>
          <w:color w:val="auto"/>
          <w:sz w:val="20"/>
          <w:szCs w:val="20"/>
          <w:highlight w:val="none"/>
        </w:rPr>
        <w:t>。</w:t>
      </w:r>
    </w:p>
    <w:p w14:paraId="059059EE">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color w:val="auto"/>
          <w:sz w:val="20"/>
          <w:szCs w:val="20"/>
          <w:highlight w:val="none"/>
        </w:rPr>
        <w:t>本合同</w:t>
      </w:r>
      <w:r>
        <w:rPr>
          <w:rFonts w:hint="eastAsia" w:ascii="仿宋" w:hAnsi="仿宋" w:eastAsia="仿宋" w:cs="仿宋"/>
          <w:color w:val="auto"/>
          <w:sz w:val="20"/>
          <w:szCs w:val="20"/>
          <w:highlight w:val="none"/>
          <w:lang w:val="en-US" w:eastAsia="zh-CN"/>
        </w:rPr>
        <w:t>单价</w:t>
      </w:r>
      <w:r>
        <w:rPr>
          <w:rFonts w:hint="eastAsia" w:ascii="仿宋" w:hAnsi="仿宋" w:eastAsia="仿宋" w:cs="仿宋"/>
          <w:bCs/>
          <w:color w:val="auto"/>
          <w:sz w:val="20"/>
          <w:szCs w:val="20"/>
          <w:highlight w:val="none"/>
        </w:rPr>
        <w:t>应是乙方正确、全面完成本项目所述全部工作内容的全部报酬和一切费用，应包含人员工资、装备采购、保险、管理费、税费，利润</w:t>
      </w:r>
      <w:r>
        <w:rPr>
          <w:rFonts w:hint="eastAsia" w:ascii="仿宋" w:hAnsi="仿宋" w:eastAsia="仿宋" w:cs="仿宋"/>
          <w:color w:val="auto"/>
          <w:sz w:val="20"/>
          <w:szCs w:val="20"/>
          <w:highlight w:val="none"/>
        </w:rPr>
        <w:t>以及全部风险的总费用。</w:t>
      </w:r>
    </w:p>
    <w:p w14:paraId="1DB20BF1">
      <w:pPr>
        <w:keepNext w:val="0"/>
        <w:keepLines w:val="0"/>
        <w:pageBreakBefore w:val="0"/>
        <w:widowControl w:val="0"/>
        <w:kinsoku/>
        <w:wordWrap/>
        <w:overflowPunct/>
        <w:topLinePunct w:val="0"/>
        <w:autoSpaceDE/>
        <w:autoSpaceDN/>
        <w:bidi w:val="0"/>
        <w:adjustRightInd/>
        <w:snapToGrid/>
        <w:spacing w:line="240" w:lineRule="auto"/>
        <w:ind w:firstLine="402" w:firstLineChars="200"/>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6、付款方式</w:t>
      </w:r>
    </w:p>
    <w:p w14:paraId="068227A5">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default" w:ascii="仿宋" w:hAnsi="仿宋" w:eastAsia="仿宋" w:cs="仿宋"/>
          <w:bCs/>
          <w:color w:val="auto"/>
          <w:sz w:val="20"/>
          <w:szCs w:val="20"/>
          <w:highlight w:val="none"/>
          <w:lang w:val="en-US" w:eastAsia="zh-CN"/>
        </w:rPr>
      </w:pPr>
      <w:r>
        <w:rPr>
          <w:rFonts w:hint="eastAsia" w:ascii="仿宋" w:hAnsi="仿宋" w:eastAsia="仿宋" w:cs="仿宋"/>
          <w:bCs/>
          <w:color w:val="auto"/>
          <w:sz w:val="20"/>
          <w:szCs w:val="20"/>
          <w:highlight w:val="none"/>
        </w:rPr>
        <w:t>(1)</w:t>
      </w:r>
      <w:r>
        <w:rPr>
          <w:rFonts w:hint="eastAsia" w:ascii="仿宋" w:hAnsi="仿宋" w:eastAsia="仿宋" w:cs="仿宋"/>
          <w:bCs/>
          <w:color w:val="auto"/>
          <w:sz w:val="20"/>
          <w:szCs w:val="20"/>
          <w:highlight w:val="none"/>
          <w:lang w:val="en-US" w:eastAsia="zh-CN"/>
        </w:rPr>
        <w:t>甲方对乙方</w:t>
      </w:r>
      <w:r>
        <w:rPr>
          <w:rFonts w:hint="eastAsia" w:ascii="仿宋" w:hAnsi="仿宋" w:eastAsia="仿宋" w:cs="仿宋"/>
          <w:bCs/>
          <w:color w:val="auto"/>
          <w:sz w:val="20"/>
          <w:szCs w:val="20"/>
          <w:highlight w:val="none"/>
          <w:lang w:eastAsia="zh-CN"/>
        </w:rPr>
        <w:t>保安服务情况</w:t>
      </w:r>
      <w:r>
        <w:rPr>
          <w:rFonts w:hint="eastAsia" w:ascii="仿宋" w:hAnsi="仿宋" w:eastAsia="仿宋" w:cs="仿宋"/>
          <w:bCs/>
          <w:color w:val="auto"/>
          <w:sz w:val="20"/>
          <w:szCs w:val="20"/>
          <w:highlight w:val="none"/>
          <w:lang w:val="en-US" w:eastAsia="zh-CN"/>
        </w:rPr>
        <w:t>每月</w:t>
      </w:r>
      <w:r>
        <w:rPr>
          <w:rFonts w:hint="eastAsia" w:ascii="仿宋" w:hAnsi="仿宋" w:eastAsia="仿宋" w:cs="仿宋"/>
          <w:bCs/>
          <w:color w:val="auto"/>
          <w:sz w:val="20"/>
          <w:szCs w:val="20"/>
          <w:highlight w:val="none"/>
          <w:lang w:eastAsia="zh-CN"/>
        </w:rPr>
        <w:t>进行考核，</w:t>
      </w:r>
      <w:r>
        <w:rPr>
          <w:rFonts w:hint="eastAsia" w:ascii="仿宋" w:hAnsi="仿宋" w:eastAsia="仿宋" w:cs="仿宋"/>
          <w:bCs/>
          <w:color w:val="auto"/>
          <w:sz w:val="20"/>
          <w:szCs w:val="20"/>
          <w:highlight w:val="none"/>
          <w:lang w:val="en-US" w:eastAsia="zh-CN"/>
        </w:rPr>
        <w:t>服务期满后，乙方</w:t>
      </w:r>
      <w:r>
        <w:rPr>
          <w:rFonts w:hint="eastAsia" w:ascii="仿宋" w:hAnsi="仿宋" w:eastAsia="仿宋" w:cs="仿宋"/>
          <w:bCs/>
          <w:color w:val="auto"/>
          <w:sz w:val="20"/>
          <w:szCs w:val="20"/>
          <w:highlight w:val="none"/>
        </w:rPr>
        <w:t>提交服务报告</w:t>
      </w: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lang w:val="en-US" w:eastAsia="zh-CN"/>
        </w:rPr>
        <w:t>并经</w:t>
      </w:r>
      <w:r>
        <w:rPr>
          <w:rFonts w:hint="eastAsia" w:ascii="仿宋" w:hAnsi="仿宋" w:eastAsia="仿宋" w:cs="仿宋"/>
          <w:bCs/>
          <w:color w:val="auto"/>
          <w:sz w:val="20"/>
          <w:szCs w:val="20"/>
          <w:highlight w:val="none"/>
        </w:rPr>
        <w:t>甲方验收</w:t>
      </w:r>
      <w:r>
        <w:rPr>
          <w:rFonts w:hint="eastAsia" w:ascii="仿宋" w:hAnsi="仿宋" w:eastAsia="仿宋" w:cs="仿宋"/>
          <w:bCs/>
          <w:color w:val="auto"/>
          <w:sz w:val="20"/>
          <w:szCs w:val="20"/>
          <w:highlight w:val="none"/>
          <w:lang w:val="en-US" w:eastAsia="zh-CN"/>
        </w:rPr>
        <w:t>合格</w:t>
      </w:r>
      <w:r>
        <w:rPr>
          <w:rFonts w:hint="eastAsia" w:ascii="仿宋" w:hAnsi="仿宋" w:eastAsia="仿宋" w:cs="仿宋"/>
          <w:bCs/>
          <w:color w:val="auto"/>
          <w:sz w:val="20"/>
          <w:szCs w:val="20"/>
          <w:highlight w:val="none"/>
        </w:rPr>
        <w:t>后</w:t>
      </w:r>
      <w:r>
        <w:rPr>
          <w:rFonts w:hint="eastAsia" w:ascii="仿宋" w:hAnsi="仿宋" w:eastAsia="仿宋" w:cs="仿宋"/>
          <w:bCs/>
          <w:color w:val="auto"/>
          <w:sz w:val="20"/>
          <w:szCs w:val="20"/>
          <w:highlight w:val="none"/>
          <w:lang w:val="en-US" w:eastAsia="zh-CN"/>
        </w:rPr>
        <w:t>45</w:t>
      </w:r>
      <w:r>
        <w:rPr>
          <w:rFonts w:hint="eastAsia" w:ascii="仿宋" w:hAnsi="仿宋" w:eastAsia="仿宋" w:cs="仿宋"/>
          <w:bCs/>
          <w:color w:val="auto"/>
          <w:sz w:val="20"/>
          <w:szCs w:val="20"/>
          <w:highlight w:val="none"/>
        </w:rPr>
        <w:t>日内</w:t>
      </w: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rPr>
        <w:t>甲方根据考核结果</w:t>
      </w: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lang w:val="en-US" w:eastAsia="zh-CN"/>
        </w:rPr>
        <w:t>出勤人数、出勤次数</w:t>
      </w:r>
      <w:r>
        <w:rPr>
          <w:rFonts w:hint="eastAsia" w:ascii="仿宋" w:hAnsi="仿宋" w:eastAsia="仿宋" w:cs="仿宋"/>
          <w:bCs/>
          <w:color w:val="auto"/>
          <w:sz w:val="20"/>
          <w:szCs w:val="20"/>
          <w:highlight w:val="none"/>
        </w:rPr>
        <w:t>和合同单价据实</w:t>
      </w:r>
      <w:r>
        <w:rPr>
          <w:rFonts w:hint="eastAsia" w:ascii="仿宋" w:hAnsi="仿宋" w:eastAsia="仿宋" w:cs="仿宋"/>
          <w:bCs/>
          <w:color w:val="auto"/>
          <w:sz w:val="20"/>
          <w:szCs w:val="20"/>
          <w:highlight w:val="none"/>
          <w:lang w:val="en-US" w:eastAsia="zh-CN"/>
        </w:rPr>
        <w:t>结算，若每月考核结果产生扣款，则需扣除相应金额后</w:t>
      </w:r>
      <w:r>
        <w:rPr>
          <w:rFonts w:hint="eastAsia" w:ascii="仿宋" w:hAnsi="仿宋" w:eastAsia="仿宋" w:cs="仿宋"/>
          <w:bCs/>
          <w:color w:val="auto"/>
          <w:sz w:val="20"/>
          <w:szCs w:val="20"/>
          <w:highlight w:val="none"/>
        </w:rPr>
        <w:t>支付保安服务费。</w:t>
      </w:r>
    </w:p>
    <w:p w14:paraId="19CAC470">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bCs/>
          <w:color w:val="auto"/>
          <w:sz w:val="20"/>
          <w:szCs w:val="20"/>
          <w:highlight w:val="none"/>
        </w:rPr>
        <w:t>(</w:t>
      </w:r>
      <w:r>
        <w:rPr>
          <w:rFonts w:hint="eastAsia" w:ascii="仿宋" w:hAnsi="仿宋" w:eastAsia="仿宋" w:cs="仿宋"/>
          <w:bCs/>
          <w:color w:val="auto"/>
          <w:sz w:val="20"/>
          <w:szCs w:val="20"/>
          <w:highlight w:val="none"/>
          <w:lang w:val="en-US" w:eastAsia="zh-CN"/>
        </w:rPr>
        <w:t>2</w:t>
      </w:r>
      <w:r>
        <w:rPr>
          <w:rFonts w:hint="eastAsia" w:ascii="仿宋" w:hAnsi="仿宋" w:eastAsia="仿宋" w:cs="仿宋"/>
          <w:bCs/>
          <w:color w:val="auto"/>
          <w:sz w:val="20"/>
          <w:szCs w:val="20"/>
          <w:highlight w:val="none"/>
        </w:rPr>
        <w:t>)</w:t>
      </w:r>
      <w:r>
        <w:rPr>
          <w:rFonts w:hint="eastAsia" w:ascii="仿宋" w:hAnsi="仿宋" w:eastAsia="仿宋" w:cs="仿宋"/>
          <w:color w:val="auto"/>
          <w:sz w:val="20"/>
          <w:szCs w:val="20"/>
          <w:highlight w:val="none"/>
          <w:lang w:val="en-US" w:eastAsia="zh-CN"/>
        </w:rPr>
        <w:t>验收标准：每月由甲方出具的《保安服务考核表》，如遇重大活动或会议需单独提交安全保障方案。符合国家法律法规规定的标准、竞争性磋商文件和乙方竞争性磋商响应文件所要求的服务标准。</w:t>
      </w:r>
    </w:p>
    <w:p w14:paraId="3EE109D3">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注:</w:t>
      </w:r>
      <w:r>
        <w:rPr>
          <w:rFonts w:hint="eastAsia" w:ascii="仿宋" w:hAnsi="仿宋" w:eastAsia="仿宋" w:cs="仿宋"/>
          <w:bCs/>
          <w:color w:val="auto"/>
          <w:sz w:val="20"/>
          <w:szCs w:val="20"/>
          <w:highlight w:val="none"/>
          <w:lang w:val="en-US" w:eastAsia="zh-CN"/>
        </w:rPr>
        <w:t>甲方付款前，</w:t>
      </w:r>
      <w:r>
        <w:rPr>
          <w:rFonts w:hint="eastAsia" w:ascii="仿宋" w:hAnsi="仿宋" w:eastAsia="仿宋" w:cs="仿宋"/>
          <w:bCs/>
          <w:color w:val="auto"/>
          <w:sz w:val="20"/>
          <w:szCs w:val="20"/>
          <w:highlight w:val="none"/>
        </w:rPr>
        <w:t>乙方应向甲方出具符合国家财税规定的增值税发票,否则甲方有权延迟履行付款义务。如因乙方缘故(如开具增值税发票延误等)导致甲方无法按时付款，甲方不承担约责任。如通突发事件，付款日期则以实际付款日期为准。</w:t>
      </w:r>
    </w:p>
    <w:p w14:paraId="76571B42">
      <w:pPr>
        <w:keepNext w:val="0"/>
        <w:keepLines w:val="0"/>
        <w:pageBreakBefore w:val="0"/>
        <w:widowControl w:val="0"/>
        <w:kinsoku/>
        <w:wordWrap/>
        <w:overflowPunct/>
        <w:topLinePunct w:val="0"/>
        <w:autoSpaceDE/>
        <w:autoSpaceDN/>
        <w:bidi w:val="0"/>
        <w:adjustRightInd/>
        <w:snapToGrid/>
        <w:spacing w:line="240" w:lineRule="auto"/>
        <w:ind w:firstLine="402" w:firstLineChars="200"/>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7、甲方的权利义务</w:t>
      </w:r>
    </w:p>
    <w:p w14:paraId="62BB2C6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（1）甲方具有对</w:t>
      </w:r>
      <w:r>
        <w:rPr>
          <w:rFonts w:hint="eastAsia" w:ascii="仿宋" w:hAnsi="仿宋" w:eastAsia="仿宋" w:cs="仿宋"/>
          <w:color w:val="auto"/>
          <w:sz w:val="20"/>
          <w:szCs w:val="20"/>
          <w:highlight w:val="none"/>
          <w:lang w:eastAsia="zh-CN"/>
        </w:rPr>
        <w:t>保安人员</w:t>
      </w:r>
      <w:r>
        <w:rPr>
          <w:rFonts w:hint="eastAsia" w:ascii="仿宋" w:hAnsi="仿宋" w:eastAsia="仿宋" w:cs="仿宋"/>
          <w:color w:val="auto"/>
          <w:sz w:val="20"/>
          <w:szCs w:val="20"/>
          <w:highlight w:val="none"/>
        </w:rPr>
        <w:t>指导、监督、检查、协调的权利，负责对所聘</w:t>
      </w:r>
      <w:r>
        <w:rPr>
          <w:rFonts w:hint="eastAsia" w:ascii="仿宋" w:hAnsi="仿宋" w:eastAsia="仿宋" w:cs="仿宋"/>
          <w:color w:val="auto"/>
          <w:sz w:val="20"/>
          <w:szCs w:val="20"/>
          <w:highlight w:val="none"/>
          <w:lang w:eastAsia="zh-CN"/>
        </w:rPr>
        <w:t>保安</w:t>
      </w:r>
      <w:r>
        <w:rPr>
          <w:rFonts w:hint="eastAsia" w:ascii="仿宋" w:hAnsi="仿宋" w:eastAsia="仿宋" w:cs="仿宋"/>
          <w:color w:val="auto"/>
          <w:sz w:val="20"/>
          <w:szCs w:val="20"/>
          <w:highlight w:val="none"/>
        </w:rPr>
        <w:t>公司及</w:t>
      </w:r>
      <w:r>
        <w:rPr>
          <w:rFonts w:hint="eastAsia" w:ascii="仿宋" w:hAnsi="仿宋" w:eastAsia="仿宋" w:cs="仿宋"/>
          <w:color w:val="auto"/>
          <w:sz w:val="20"/>
          <w:szCs w:val="20"/>
          <w:highlight w:val="none"/>
          <w:lang w:eastAsia="zh-CN"/>
        </w:rPr>
        <w:t>保安人员</w:t>
      </w:r>
      <w:r>
        <w:rPr>
          <w:rFonts w:hint="eastAsia" w:ascii="仿宋" w:hAnsi="仿宋" w:eastAsia="仿宋" w:cs="仿宋"/>
          <w:color w:val="auto"/>
          <w:sz w:val="20"/>
          <w:szCs w:val="20"/>
          <w:highlight w:val="none"/>
        </w:rPr>
        <w:t>进行日常监督考核。</w:t>
      </w:r>
    </w:p>
    <w:p w14:paraId="00EEFC48">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2</w:t>
      </w:r>
      <w:r>
        <w:rPr>
          <w:rFonts w:hint="eastAsia" w:ascii="仿宋" w:hAnsi="仿宋" w:eastAsia="仿宋" w:cs="仿宋"/>
          <w:color w:val="auto"/>
          <w:sz w:val="20"/>
          <w:szCs w:val="20"/>
          <w:highlight w:val="none"/>
        </w:rPr>
        <w:t>）按照协议约定向乙方支付保安服务费用，</w:t>
      </w:r>
      <w:r>
        <w:rPr>
          <w:rFonts w:hint="eastAsia" w:ascii="仿宋" w:hAnsi="仿宋" w:eastAsia="仿宋" w:cs="仿宋"/>
          <w:color w:val="auto"/>
          <w:sz w:val="20"/>
          <w:szCs w:val="20"/>
          <w:highlight w:val="none"/>
          <w:lang w:val="en-US" w:eastAsia="zh-CN"/>
        </w:rPr>
        <w:t>不得无故拖延。</w:t>
      </w:r>
    </w:p>
    <w:p w14:paraId="077929FD">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3</w:t>
      </w:r>
      <w:r>
        <w:rPr>
          <w:rFonts w:hint="eastAsia" w:ascii="仿宋" w:hAnsi="仿宋" w:eastAsia="仿宋" w:cs="仿宋"/>
          <w:color w:val="auto"/>
          <w:sz w:val="20"/>
          <w:szCs w:val="20"/>
          <w:highlight w:val="none"/>
        </w:rPr>
        <w:t>）甲方要求乙方服务期间不能有涉黑和违法等活动。</w:t>
      </w:r>
    </w:p>
    <w:p w14:paraId="3A38BAB1">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）甲方应积极采取措施消除乙方在工作中发现的不安全隐患。</w:t>
      </w:r>
    </w:p>
    <w:p w14:paraId="0F4A7AD5">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5</w:t>
      </w:r>
      <w:r>
        <w:rPr>
          <w:rFonts w:hint="eastAsia" w:ascii="仿宋" w:hAnsi="仿宋" w:eastAsia="仿宋" w:cs="仿宋"/>
          <w:color w:val="auto"/>
          <w:sz w:val="20"/>
          <w:szCs w:val="20"/>
          <w:highlight w:val="none"/>
        </w:rPr>
        <w:t>）不得要求乙方保安员参与甲方或第三方经济、劳务纠纷等各种违法活动。</w:t>
      </w:r>
    </w:p>
    <w:p w14:paraId="47F356C1">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6</w:t>
      </w:r>
      <w:r>
        <w:rPr>
          <w:rFonts w:hint="eastAsia" w:ascii="仿宋" w:hAnsi="仿宋" w:eastAsia="仿宋" w:cs="仿宋"/>
          <w:color w:val="auto"/>
          <w:sz w:val="20"/>
          <w:szCs w:val="20"/>
          <w:highlight w:val="none"/>
        </w:rPr>
        <w:t>）甲方不得指挥乙方保安员执行保安职责以外的勤务活动。</w:t>
      </w:r>
    </w:p>
    <w:p w14:paraId="317B2866">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7</w:t>
      </w:r>
      <w:r>
        <w:rPr>
          <w:rFonts w:hint="eastAsia" w:ascii="仿宋" w:hAnsi="仿宋" w:eastAsia="仿宋" w:cs="仿宋"/>
          <w:color w:val="auto"/>
          <w:sz w:val="20"/>
          <w:szCs w:val="20"/>
          <w:highlight w:val="none"/>
        </w:rPr>
        <w:t>）甲方有权建议乙方对不合格或不能遵守甲方有关规章制度的保安员予以调换或调整，乙方应给予配合和执行。</w:t>
      </w:r>
    </w:p>
    <w:p w14:paraId="73B572A0">
      <w:pPr>
        <w:keepNext w:val="0"/>
        <w:keepLines w:val="0"/>
        <w:pageBreakBefore w:val="0"/>
        <w:widowControl w:val="0"/>
        <w:kinsoku/>
        <w:wordWrap/>
        <w:overflowPunct/>
        <w:topLinePunct w:val="0"/>
        <w:autoSpaceDE/>
        <w:autoSpaceDN/>
        <w:bidi w:val="0"/>
        <w:adjustRightInd/>
        <w:snapToGrid/>
        <w:spacing w:line="240" w:lineRule="auto"/>
        <w:ind w:firstLine="402" w:firstLineChars="200"/>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8、乙方的权利和义务</w:t>
      </w:r>
    </w:p>
    <w:p w14:paraId="7937176B">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w:t>
      </w:r>
      <w:r>
        <w:rPr>
          <w:rFonts w:hint="eastAsia" w:ascii="仿宋" w:hAnsi="仿宋" w:eastAsia="仿宋" w:cs="仿宋"/>
          <w:color w:val="auto"/>
          <w:sz w:val="20"/>
          <w:szCs w:val="20"/>
          <w:highlight w:val="none"/>
          <w:lang w:val="en-US" w:eastAsia="zh-CN"/>
        </w:rPr>
        <w:t>乙方</w:t>
      </w:r>
      <w:r>
        <w:rPr>
          <w:rFonts w:hint="eastAsia" w:ascii="仿宋" w:hAnsi="仿宋" w:eastAsia="仿宋" w:cs="仿宋"/>
          <w:color w:val="auto"/>
          <w:sz w:val="20"/>
          <w:szCs w:val="20"/>
          <w:highlight w:val="none"/>
        </w:rPr>
        <w:t>选派符合条件的保安员承担保安服务工作，即本</w:t>
      </w:r>
      <w:r>
        <w:rPr>
          <w:rFonts w:hint="eastAsia" w:ascii="仿宋" w:hAnsi="仿宋" w:eastAsia="仿宋" w:cs="仿宋"/>
          <w:color w:val="auto"/>
          <w:sz w:val="20"/>
          <w:szCs w:val="20"/>
          <w:highlight w:val="none"/>
          <w:lang w:eastAsia="zh-CN"/>
        </w:rPr>
        <w:t>协议</w:t>
      </w:r>
      <w:r>
        <w:rPr>
          <w:rFonts w:hint="eastAsia" w:ascii="仿宋" w:hAnsi="仿宋" w:eastAsia="仿宋" w:cs="仿宋"/>
          <w:color w:val="auto"/>
          <w:sz w:val="20"/>
          <w:szCs w:val="20"/>
          <w:highlight w:val="none"/>
        </w:rPr>
        <w:t>约定的服务内容和项目。</w:t>
      </w:r>
    </w:p>
    <w:p w14:paraId="71684E09">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2</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乙方</w:t>
      </w:r>
      <w:r>
        <w:rPr>
          <w:rFonts w:hint="eastAsia" w:ascii="仿宋" w:hAnsi="仿宋" w:eastAsia="仿宋" w:cs="仿宋"/>
          <w:color w:val="auto"/>
          <w:sz w:val="20"/>
          <w:szCs w:val="20"/>
          <w:highlight w:val="none"/>
        </w:rPr>
        <w:t>对所派出的保安员进行管理教育，</w:t>
      </w:r>
      <w:r>
        <w:rPr>
          <w:rFonts w:hint="eastAsia" w:ascii="仿宋" w:hAnsi="仿宋" w:eastAsia="仿宋" w:cs="仿宋"/>
          <w:color w:val="auto"/>
          <w:sz w:val="20"/>
          <w:szCs w:val="20"/>
          <w:highlight w:val="none"/>
          <w:lang w:eastAsia="zh-CN"/>
        </w:rPr>
        <w:t>努</w:t>
      </w:r>
      <w:r>
        <w:rPr>
          <w:rFonts w:hint="eastAsia" w:ascii="仿宋" w:hAnsi="仿宋" w:eastAsia="仿宋" w:cs="仿宋"/>
          <w:color w:val="auto"/>
          <w:sz w:val="20"/>
          <w:szCs w:val="20"/>
          <w:highlight w:val="none"/>
        </w:rPr>
        <w:t>力达到甲方工作要求</w:t>
      </w:r>
      <w:r>
        <w:rPr>
          <w:rFonts w:hint="eastAsia" w:ascii="仿宋" w:hAnsi="仿宋" w:eastAsia="仿宋" w:cs="仿宋"/>
          <w:color w:val="auto"/>
          <w:sz w:val="20"/>
          <w:szCs w:val="20"/>
          <w:highlight w:val="none"/>
          <w:lang w:eastAsia="zh-CN"/>
        </w:rPr>
        <w:t>和标准</w:t>
      </w:r>
      <w:r>
        <w:rPr>
          <w:rFonts w:hint="eastAsia" w:ascii="仿宋" w:hAnsi="仿宋" w:eastAsia="仿宋" w:cs="仿宋"/>
          <w:color w:val="auto"/>
          <w:sz w:val="20"/>
          <w:szCs w:val="20"/>
          <w:highlight w:val="none"/>
        </w:rPr>
        <w:t>。所派</w:t>
      </w:r>
      <w:r>
        <w:rPr>
          <w:rFonts w:hint="eastAsia" w:ascii="仿宋" w:hAnsi="仿宋" w:eastAsia="仿宋" w:cs="仿宋"/>
          <w:color w:val="auto"/>
          <w:sz w:val="20"/>
          <w:szCs w:val="20"/>
          <w:highlight w:val="none"/>
          <w:lang w:eastAsia="zh-CN"/>
        </w:rPr>
        <w:t>保安人员</w:t>
      </w:r>
      <w:r>
        <w:rPr>
          <w:rFonts w:hint="eastAsia" w:ascii="仿宋" w:hAnsi="仿宋" w:eastAsia="仿宋" w:cs="仿宋"/>
          <w:color w:val="auto"/>
          <w:sz w:val="20"/>
          <w:szCs w:val="20"/>
          <w:highlight w:val="none"/>
        </w:rPr>
        <w:t>必须持有《</w:t>
      </w:r>
      <w:r>
        <w:rPr>
          <w:rFonts w:hint="eastAsia" w:ascii="仿宋" w:hAnsi="仿宋" w:eastAsia="仿宋" w:cs="仿宋"/>
          <w:color w:val="auto"/>
          <w:sz w:val="20"/>
          <w:szCs w:val="20"/>
          <w:highlight w:val="none"/>
          <w:lang w:eastAsia="zh-CN"/>
        </w:rPr>
        <w:t>保安员证</w:t>
      </w:r>
      <w:r>
        <w:rPr>
          <w:rFonts w:hint="eastAsia" w:ascii="仿宋" w:hAnsi="仿宋" w:eastAsia="仿宋" w:cs="仿宋"/>
          <w:color w:val="auto"/>
          <w:sz w:val="20"/>
          <w:szCs w:val="20"/>
          <w:highlight w:val="none"/>
        </w:rPr>
        <w:t>》，队伍负责人需具备3年以上</w:t>
      </w:r>
      <w:r>
        <w:rPr>
          <w:rFonts w:hint="eastAsia" w:ascii="仿宋" w:hAnsi="仿宋" w:eastAsia="仿宋" w:cs="仿宋"/>
          <w:color w:val="auto"/>
          <w:sz w:val="20"/>
          <w:szCs w:val="20"/>
          <w:highlight w:val="none"/>
          <w:lang w:eastAsia="zh-CN"/>
        </w:rPr>
        <w:t>保安</w:t>
      </w:r>
      <w:r>
        <w:rPr>
          <w:rFonts w:hint="eastAsia" w:ascii="仿宋" w:hAnsi="仿宋" w:eastAsia="仿宋" w:cs="仿宋"/>
          <w:color w:val="auto"/>
          <w:sz w:val="20"/>
          <w:szCs w:val="20"/>
          <w:highlight w:val="none"/>
        </w:rPr>
        <w:t>管理经验，熟悉政府机关</w:t>
      </w:r>
      <w:r>
        <w:rPr>
          <w:rFonts w:hint="eastAsia" w:ascii="仿宋" w:hAnsi="仿宋" w:eastAsia="仿宋" w:cs="仿宋"/>
          <w:color w:val="auto"/>
          <w:sz w:val="20"/>
          <w:szCs w:val="20"/>
          <w:highlight w:val="none"/>
          <w:lang w:eastAsia="zh-CN"/>
        </w:rPr>
        <w:t>保安</w:t>
      </w:r>
      <w:r>
        <w:rPr>
          <w:rFonts w:hint="eastAsia" w:ascii="仿宋" w:hAnsi="仿宋" w:eastAsia="仿宋" w:cs="仿宋"/>
          <w:color w:val="auto"/>
          <w:sz w:val="20"/>
          <w:szCs w:val="20"/>
          <w:highlight w:val="none"/>
        </w:rPr>
        <w:t>流程。退伍军人、贫困人员等群体优先选派。</w:t>
      </w:r>
    </w:p>
    <w:p w14:paraId="0FCC526E">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3</w:t>
      </w:r>
      <w:r>
        <w:rPr>
          <w:rFonts w:hint="eastAsia" w:ascii="仿宋" w:hAnsi="仿宋" w:eastAsia="仿宋" w:cs="仿宋"/>
          <w:color w:val="auto"/>
          <w:sz w:val="20"/>
          <w:szCs w:val="20"/>
          <w:highlight w:val="none"/>
        </w:rPr>
        <w:t>）乙方必须为派</w:t>
      </w:r>
      <w:r>
        <w:rPr>
          <w:rFonts w:hint="eastAsia" w:ascii="仿宋" w:hAnsi="仿宋" w:eastAsia="仿宋" w:cs="仿宋"/>
          <w:color w:val="auto"/>
          <w:sz w:val="20"/>
          <w:szCs w:val="20"/>
          <w:highlight w:val="none"/>
          <w:lang w:val="en-US" w:eastAsia="zh-CN"/>
        </w:rPr>
        <w:t>出</w:t>
      </w:r>
      <w:r>
        <w:rPr>
          <w:rFonts w:hint="eastAsia" w:ascii="仿宋" w:hAnsi="仿宋" w:eastAsia="仿宋" w:cs="仿宋"/>
          <w:color w:val="auto"/>
          <w:sz w:val="20"/>
          <w:szCs w:val="20"/>
          <w:highlight w:val="none"/>
        </w:rPr>
        <w:t>的保安人员配备执勤所需的装备。</w:t>
      </w:r>
    </w:p>
    <w:p w14:paraId="004E00DF">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）乙方发现甲方单位安全隐患，应向甲方及时提出，同时乙方应有针对性地采取相应防范措施，并协助甲方对安全隐患完成整改。</w:t>
      </w:r>
    </w:p>
    <w:p w14:paraId="5A3C5B0B">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5</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eastAsia="zh-CN"/>
        </w:rPr>
        <w:t>协助甲方解决保安勤务中存在的问题，</w:t>
      </w:r>
      <w:r>
        <w:rPr>
          <w:rFonts w:hint="eastAsia" w:ascii="仿宋" w:hAnsi="仿宋" w:eastAsia="仿宋" w:cs="仿宋"/>
          <w:color w:val="auto"/>
          <w:sz w:val="20"/>
          <w:szCs w:val="20"/>
          <w:highlight w:val="none"/>
        </w:rPr>
        <w:t>为保安员发放劳保福利。</w:t>
      </w:r>
    </w:p>
    <w:p w14:paraId="425A86E8">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6</w:t>
      </w:r>
      <w:r>
        <w:rPr>
          <w:rFonts w:hint="eastAsia" w:ascii="仿宋" w:hAnsi="仿宋" w:eastAsia="仿宋" w:cs="仿宋"/>
          <w:color w:val="auto"/>
          <w:sz w:val="20"/>
          <w:szCs w:val="20"/>
          <w:highlight w:val="none"/>
        </w:rPr>
        <w:t>）按</w:t>
      </w:r>
      <w:r>
        <w:rPr>
          <w:rFonts w:hint="eastAsia" w:ascii="仿宋" w:hAnsi="仿宋" w:eastAsia="仿宋" w:cs="仿宋"/>
          <w:color w:val="auto"/>
          <w:sz w:val="20"/>
          <w:szCs w:val="20"/>
          <w:highlight w:val="none"/>
          <w:lang w:val="en-US" w:eastAsia="zh-CN"/>
        </w:rPr>
        <w:t>合同</w:t>
      </w:r>
      <w:r>
        <w:rPr>
          <w:rFonts w:hint="eastAsia" w:ascii="仿宋" w:hAnsi="仿宋" w:eastAsia="仿宋" w:cs="仿宋"/>
          <w:color w:val="auto"/>
          <w:sz w:val="20"/>
          <w:szCs w:val="20"/>
          <w:highlight w:val="none"/>
        </w:rPr>
        <w:t>的规定收取</w:t>
      </w:r>
      <w:r>
        <w:rPr>
          <w:rFonts w:hint="eastAsia" w:ascii="仿宋" w:hAnsi="仿宋" w:eastAsia="仿宋" w:cs="仿宋"/>
          <w:color w:val="auto"/>
          <w:sz w:val="20"/>
          <w:szCs w:val="20"/>
          <w:highlight w:val="none"/>
          <w:lang w:eastAsia="zh-CN"/>
        </w:rPr>
        <w:t>保安服务</w:t>
      </w:r>
      <w:r>
        <w:rPr>
          <w:rFonts w:hint="eastAsia" w:ascii="仿宋" w:hAnsi="仿宋" w:eastAsia="仿宋" w:cs="仿宋"/>
          <w:color w:val="auto"/>
          <w:sz w:val="20"/>
          <w:szCs w:val="20"/>
          <w:highlight w:val="none"/>
        </w:rPr>
        <w:t>费。</w:t>
      </w:r>
    </w:p>
    <w:p w14:paraId="55D2FFA2">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7</w:t>
      </w:r>
      <w:r>
        <w:rPr>
          <w:rFonts w:hint="eastAsia" w:ascii="仿宋" w:hAnsi="仿宋" w:eastAsia="仿宋" w:cs="仿宋"/>
          <w:color w:val="auto"/>
          <w:sz w:val="20"/>
          <w:szCs w:val="20"/>
          <w:highlight w:val="none"/>
        </w:rPr>
        <w:t>）乙方应当对</w:t>
      </w:r>
      <w:r>
        <w:rPr>
          <w:rFonts w:hint="eastAsia" w:ascii="仿宋" w:hAnsi="仿宋" w:eastAsia="仿宋" w:cs="仿宋"/>
          <w:color w:val="auto"/>
          <w:sz w:val="20"/>
          <w:szCs w:val="20"/>
          <w:highlight w:val="none"/>
          <w:lang w:val="en-US" w:eastAsia="zh-CN"/>
        </w:rPr>
        <w:t>保安</w:t>
      </w:r>
      <w:r>
        <w:rPr>
          <w:rFonts w:hint="eastAsia" w:ascii="仿宋" w:hAnsi="仿宋" w:eastAsia="仿宋" w:cs="仿宋"/>
          <w:color w:val="auto"/>
          <w:sz w:val="20"/>
          <w:szCs w:val="20"/>
          <w:highlight w:val="none"/>
        </w:rPr>
        <w:t>人员每月开展反恐演练、消防培训、突发事件处置培训；并提供培训记录、考核结果及演练视频存档；教育</w:t>
      </w:r>
      <w:r>
        <w:rPr>
          <w:rFonts w:hint="eastAsia" w:ascii="仿宋" w:hAnsi="仿宋" w:eastAsia="仿宋" w:cs="仿宋"/>
          <w:color w:val="auto"/>
          <w:sz w:val="20"/>
          <w:szCs w:val="20"/>
          <w:highlight w:val="none"/>
          <w:lang w:val="en-US" w:eastAsia="zh-CN"/>
        </w:rPr>
        <w:t>保安</w:t>
      </w:r>
      <w:r>
        <w:rPr>
          <w:rFonts w:hint="eastAsia" w:ascii="仿宋" w:hAnsi="仿宋" w:eastAsia="仿宋" w:cs="仿宋"/>
          <w:color w:val="auto"/>
          <w:sz w:val="20"/>
          <w:szCs w:val="20"/>
          <w:highlight w:val="none"/>
          <w:lang w:eastAsia="zh-CN"/>
        </w:rPr>
        <w:t>人员</w:t>
      </w:r>
      <w:r>
        <w:rPr>
          <w:rFonts w:hint="eastAsia" w:ascii="仿宋" w:hAnsi="仿宋" w:eastAsia="仿宋" w:cs="仿宋"/>
          <w:color w:val="auto"/>
          <w:sz w:val="20"/>
          <w:szCs w:val="20"/>
          <w:highlight w:val="none"/>
        </w:rPr>
        <w:t>遵守国家相关法律法规和甲方的规章制度，保守甲方的内部工作机密，自觉维护甲方形象，对违规违纪人员进行考核处理。</w:t>
      </w:r>
    </w:p>
    <w:p w14:paraId="569E826C">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8</w:t>
      </w:r>
      <w:r>
        <w:rPr>
          <w:rFonts w:hint="eastAsia" w:ascii="仿宋" w:hAnsi="仿宋" w:eastAsia="仿宋" w:cs="仿宋"/>
          <w:color w:val="auto"/>
          <w:sz w:val="20"/>
          <w:szCs w:val="20"/>
          <w:highlight w:val="none"/>
        </w:rPr>
        <w:t>）</w:t>
      </w:r>
      <w:r>
        <w:rPr>
          <w:rFonts w:hint="eastAsia" w:ascii="仿宋" w:hAnsi="仿宋" w:eastAsia="仿宋" w:cs="仿宋"/>
          <w:b w:val="0"/>
          <w:bCs w:val="0"/>
          <w:color w:val="auto"/>
          <w:sz w:val="20"/>
          <w:szCs w:val="20"/>
          <w:highlight w:val="none"/>
          <w:lang w:val="en-US" w:eastAsia="zh-CN"/>
        </w:rPr>
        <w:t>乙方</w:t>
      </w:r>
      <w:r>
        <w:rPr>
          <w:rFonts w:hint="eastAsia" w:ascii="仿宋" w:hAnsi="仿宋" w:eastAsia="仿宋" w:cs="仿宋"/>
          <w:b w:val="0"/>
          <w:bCs w:val="0"/>
          <w:color w:val="auto"/>
          <w:sz w:val="20"/>
          <w:szCs w:val="20"/>
          <w:highlight w:val="none"/>
          <w:lang w:eastAsia="zh-CN"/>
        </w:rPr>
        <w:t>必须严格遵守采</w:t>
      </w:r>
      <w:r>
        <w:rPr>
          <w:rFonts w:hint="eastAsia" w:ascii="仿宋" w:hAnsi="仿宋" w:eastAsia="仿宋" w:cs="仿宋"/>
          <w:b w:val="0"/>
          <w:bCs w:val="0"/>
          <w:color w:val="auto"/>
          <w:sz w:val="20"/>
          <w:szCs w:val="20"/>
          <w:highlight w:val="none"/>
          <w:lang w:val="en-US" w:eastAsia="zh-CN"/>
        </w:rPr>
        <w:t>购程序及相关规定，承担其管理费、工资、奖金、福利、社会保险费（社保、意外伤害险、意外伤亡准备金）、购置服装和劳动用品等费用。</w:t>
      </w:r>
    </w:p>
    <w:p w14:paraId="28A3E10D">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9</w:t>
      </w:r>
      <w:r>
        <w:rPr>
          <w:rFonts w:hint="eastAsia" w:ascii="仿宋" w:hAnsi="仿宋" w:eastAsia="仿宋" w:cs="仿宋"/>
          <w:color w:val="auto"/>
          <w:sz w:val="20"/>
          <w:szCs w:val="20"/>
          <w:highlight w:val="none"/>
        </w:rPr>
        <w:t>）乙方</w:t>
      </w:r>
      <w:r>
        <w:rPr>
          <w:rFonts w:hint="eastAsia" w:ascii="仿宋" w:hAnsi="仿宋" w:eastAsia="仿宋" w:cs="仿宋"/>
          <w:color w:val="auto"/>
          <w:sz w:val="20"/>
          <w:szCs w:val="20"/>
          <w:highlight w:val="none"/>
          <w:lang w:eastAsia="zh-CN"/>
        </w:rPr>
        <w:t>保安</w:t>
      </w:r>
      <w:r>
        <w:rPr>
          <w:rFonts w:hint="eastAsia" w:ascii="仿宋" w:hAnsi="仿宋" w:eastAsia="仿宋" w:cs="仿宋"/>
          <w:color w:val="auto"/>
          <w:sz w:val="20"/>
          <w:szCs w:val="20"/>
          <w:highlight w:val="none"/>
        </w:rPr>
        <w:t>人员在甲方服务区域内违法、犯罪，或其他非甲方原因导致的任何人身财产损失，乙方应负全部责任</w:t>
      </w:r>
      <w:r>
        <w:rPr>
          <w:rFonts w:hint="eastAsia" w:ascii="仿宋" w:hAnsi="仿宋" w:eastAsia="仿宋" w:cs="仿宋"/>
          <w:color w:val="auto"/>
          <w:sz w:val="20"/>
          <w:szCs w:val="20"/>
          <w:highlight w:val="none"/>
          <w:lang w:eastAsia="zh-CN"/>
        </w:rPr>
        <w:t>。</w:t>
      </w:r>
    </w:p>
    <w:p w14:paraId="7A346B6D">
      <w:pPr>
        <w:keepNext w:val="0"/>
        <w:keepLines w:val="0"/>
        <w:pageBreakBefore w:val="0"/>
        <w:widowControl w:val="0"/>
        <w:kinsoku/>
        <w:wordWrap/>
        <w:overflowPunct/>
        <w:topLinePunct w:val="0"/>
        <w:autoSpaceDE/>
        <w:autoSpaceDN/>
        <w:bidi w:val="0"/>
        <w:adjustRightInd/>
        <w:snapToGrid/>
        <w:spacing w:line="240" w:lineRule="auto"/>
        <w:ind w:firstLine="402" w:firstLineChars="200"/>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9、特别约定</w:t>
      </w:r>
    </w:p>
    <w:p w14:paraId="3F5CFAC8">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rPr>
        <w:t>（1）乙方派出的保安员由甲方现场指挥，工作期间发生的不安全事故由甲方承担，工作</w:t>
      </w:r>
      <w:r>
        <w:rPr>
          <w:rFonts w:hint="eastAsia" w:ascii="仿宋" w:hAnsi="仿宋" w:eastAsia="仿宋" w:cs="仿宋"/>
          <w:color w:val="auto"/>
          <w:sz w:val="20"/>
          <w:szCs w:val="20"/>
          <w:highlight w:val="none"/>
          <w:lang w:eastAsia="zh-CN"/>
        </w:rPr>
        <w:t>期</w:t>
      </w:r>
      <w:r>
        <w:rPr>
          <w:rFonts w:hint="eastAsia" w:ascii="仿宋" w:hAnsi="仿宋" w:eastAsia="仿宋" w:cs="仿宋"/>
          <w:color w:val="auto"/>
          <w:sz w:val="20"/>
          <w:szCs w:val="20"/>
          <w:highlight w:val="none"/>
        </w:rPr>
        <w:t>间以外发生的不安全事故由乙方</w:t>
      </w:r>
      <w:r>
        <w:rPr>
          <w:rFonts w:hint="eastAsia" w:ascii="仿宋" w:hAnsi="仿宋" w:eastAsia="仿宋" w:cs="仿宋"/>
          <w:color w:val="auto"/>
          <w:sz w:val="20"/>
          <w:szCs w:val="20"/>
          <w:highlight w:val="none"/>
          <w:lang w:eastAsia="zh-CN"/>
        </w:rPr>
        <w:t>或本人</w:t>
      </w:r>
      <w:r>
        <w:rPr>
          <w:rFonts w:hint="eastAsia" w:ascii="仿宋" w:hAnsi="仿宋" w:eastAsia="仿宋" w:cs="仿宋"/>
          <w:color w:val="auto"/>
          <w:sz w:val="20"/>
          <w:szCs w:val="20"/>
          <w:highlight w:val="none"/>
        </w:rPr>
        <w:t>承担。</w:t>
      </w:r>
    </w:p>
    <w:p w14:paraId="086D51F3">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2</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乙方</w:t>
      </w:r>
      <w:r>
        <w:rPr>
          <w:rFonts w:hint="eastAsia" w:ascii="仿宋" w:hAnsi="仿宋" w:eastAsia="仿宋" w:cs="仿宋"/>
          <w:color w:val="auto"/>
          <w:sz w:val="20"/>
          <w:szCs w:val="20"/>
          <w:highlight w:val="none"/>
        </w:rPr>
        <w:t>及派遣的</w:t>
      </w:r>
      <w:r>
        <w:rPr>
          <w:rFonts w:hint="eastAsia" w:ascii="仿宋" w:hAnsi="仿宋" w:eastAsia="仿宋" w:cs="仿宋"/>
          <w:color w:val="auto"/>
          <w:sz w:val="20"/>
          <w:szCs w:val="20"/>
          <w:highlight w:val="none"/>
          <w:lang w:eastAsia="zh-CN"/>
        </w:rPr>
        <w:t>保安人员</w:t>
      </w:r>
      <w:r>
        <w:rPr>
          <w:rFonts w:hint="eastAsia" w:ascii="仿宋" w:hAnsi="仿宋" w:eastAsia="仿宋" w:cs="仿宋"/>
          <w:color w:val="auto"/>
          <w:sz w:val="20"/>
          <w:szCs w:val="20"/>
          <w:highlight w:val="none"/>
        </w:rPr>
        <w:t>必须严格遵守</w:t>
      </w:r>
      <w:r>
        <w:rPr>
          <w:rFonts w:hint="eastAsia" w:ascii="仿宋" w:hAnsi="仿宋" w:eastAsia="仿宋" w:cs="仿宋"/>
          <w:color w:val="auto"/>
          <w:sz w:val="20"/>
          <w:szCs w:val="20"/>
          <w:highlight w:val="none"/>
          <w:lang w:val="en-US" w:eastAsia="zh-CN"/>
        </w:rPr>
        <w:t>《保安服务管理条例》</w:t>
      </w:r>
      <w:r>
        <w:rPr>
          <w:rFonts w:hint="eastAsia" w:ascii="仿宋" w:hAnsi="仿宋" w:eastAsia="仿宋" w:cs="仿宋"/>
          <w:color w:val="auto"/>
          <w:sz w:val="20"/>
          <w:szCs w:val="20"/>
          <w:highlight w:val="none"/>
        </w:rPr>
        <w:t>及国家相关法律法规。</w:t>
      </w:r>
    </w:p>
    <w:p w14:paraId="7E1212D8">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3</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本合同项下产生的所有技术成果、保安数据、响应方案成果（如安防设计、应急预案）等知识产权归属甲方所有。乙方需保证所提供成果或其授予的权利不会侵犯任何第三人的知识产权或其他权利。</w:t>
      </w:r>
    </w:p>
    <w:p w14:paraId="74E52CFD">
      <w:pPr>
        <w:keepNext w:val="0"/>
        <w:keepLines w:val="0"/>
        <w:pageBreakBefore w:val="0"/>
        <w:widowControl w:val="0"/>
        <w:kinsoku/>
        <w:wordWrap/>
        <w:overflowPunct/>
        <w:topLinePunct w:val="0"/>
        <w:autoSpaceDE/>
        <w:autoSpaceDN/>
        <w:bidi w:val="0"/>
        <w:adjustRightInd/>
        <w:snapToGrid/>
        <w:spacing w:line="240" w:lineRule="auto"/>
        <w:ind w:firstLine="402" w:firstLineChars="200"/>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10、违约责任</w:t>
      </w:r>
    </w:p>
    <w:p w14:paraId="3EC18778">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1</w:t>
      </w:r>
      <w:r>
        <w:rPr>
          <w:rFonts w:hint="eastAsia" w:ascii="仿宋" w:hAnsi="仿宋" w:eastAsia="仿宋" w:cs="仿宋"/>
          <w:color w:val="auto"/>
          <w:sz w:val="20"/>
          <w:szCs w:val="20"/>
          <w:highlight w:val="none"/>
        </w:rPr>
        <w:t>）本</w:t>
      </w:r>
      <w:r>
        <w:rPr>
          <w:rFonts w:hint="eastAsia" w:ascii="仿宋" w:hAnsi="仿宋" w:eastAsia="仿宋" w:cs="仿宋"/>
          <w:color w:val="auto"/>
          <w:sz w:val="20"/>
          <w:szCs w:val="20"/>
          <w:highlight w:val="none"/>
          <w:lang w:val="en-US" w:eastAsia="zh-CN"/>
        </w:rPr>
        <w:t>合同</w:t>
      </w:r>
      <w:r>
        <w:rPr>
          <w:rFonts w:hint="eastAsia" w:ascii="仿宋" w:hAnsi="仿宋" w:eastAsia="仿宋" w:cs="仿宋"/>
          <w:color w:val="auto"/>
          <w:sz w:val="20"/>
          <w:szCs w:val="20"/>
          <w:highlight w:val="none"/>
        </w:rPr>
        <w:t>若遇到不可抗力，导致本</w:t>
      </w:r>
      <w:r>
        <w:rPr>
          <w:rFonts w:hint="eastAsia" w:ascii="仿宋" w:hAnsi="仿宋" w:eastAsia="仿宋" w:cs="仿宋"/>
          <w:color w:val="auto"/>
          <w:sz w:val="20"/>
          <w:szCs w:val="20"/>
          <w:highlight w:val="none"/>
          <w:lang w:val="en-US" w:eastAsia="zh-CN"/>
        </w:rPr>
        <w:t>合同</w:t>
      </w:r>
      <w:r>
        <w:rPr>
          <w:rFonts w:hint="eastAsia" w:ascii="仿宋" w:hAnsi="仿宋" w:eastAsia="仿宋" w:cs="仿宋"/>
          <w:color w:val="auto"/>
          <w:sz w:val="20"/>
          <w:szCs w:val="20"/>
          <w:highlight w:val="none"/>
        </w:rPr>
        <w:t>无法正常履行时，甲乙双方互不承担责任。</w:t>
      </w:r>
    </w:p>
    <w:p w14:paraId="05300118">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2</w:t>
      </w:r>
      <w:r>
        <w:rPr>
          <w:rFonts w:hint="eastAsia" w:ascii="仿宋" w:hAnsi="仿宋" w:eastAsia="仿宋" w:cs="仿宋"/>
          <w:color w:val="auto"/>
          <w:sz w:val="20"/>
          <w:szCs w:val="20"/>
          <w:highlight w:val="none"/>
        </w:rPr>
        <w:t>）甲乙双方未按本协议条款履行的，违约一方赔付另一方所有的经济损失。</w:t>
      </w:r>
    </w:p>
    <w:p w14:paraId="21BFAE96">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lang w:val="en-US" w:eastAsia="zh-CN"/>
        </w:rPr>
        <w:t>3）某一方执行合同过程中遇特殊原因，不能履行合同时，必须提前30天以书面形式通知对方，甲方、乙方双方协商解决，未经提前30天通知对方而单方面终止合同时视作违约处理，由违约方支付一个月的保安服务费用给对方做违约金。</w:t>
      </w:r>
    </w:p>
    <w:p w14:paraId="14C145FF">
      <w:pPr>
        <w:keepNext w:val="0"/>
        <w:keepLines w:val="0"/>
        <w:pageBreakBefore w:val="0"/>
        <w:widowControl w:val="0"/>
        <w:kinsoku/>
        <w:wordWrap/>
        <w:overflowPunct/>
        <w:topLinePunct w:val="0"/>
        <w:autoSpaceDE/>
        <w:autoSpaceDN/>
        <w:bidi w:val="0"/>
        <w:adjustRightInd/>
        <w:snapToGrid/>
        <w:spacing w:line="240" w:lineRule="auto"/>
        <w:ind w:firstLine="402" w:firstLineChars="200"/>
        <w:textAlignment w:val="auto"/>
        <w:rPr>
          <w:rFonts w:hint="eastAsia" w:ascii="仿宋" w:hAnsi="仿宋" w:eastAsia="仿宋" w:cs="仿宋"/>
          <w:b/>
          <w:strike w:val="0"/>
          <w:dstrike w:val="0"/>
          <w:color w:val="auto"/>
          <w:sz w:val="20"/>
          <w:szCs w:val="20"/>
          <w:highlight w:val="none"/>
          <w:lang w:val="en-US" w:eastAsia="zh-CN"/>
        </w:rPr>
      </w:pPr>
      <w:r>
        <w:rPr>
          <w:rFonts w:hint="eastAsia" w:ascii="仿宋" w:hAnsi="仿宋" w:eastAsia="仿宋" w:cs="仿宋"/>
          <w:b/>
          <w:strike w:val="0"/>
          <w:dstrike w:val="0"/>
          <w:color w:val="auto"/>
          <w:sz w:val="20"/>
          <w:szCs w:val="20"/>
          <w:highlight w:val="none"/>
          <w:lang w:val="en-US" w:eastAsia="zh-CN"/>
        </w:rPr>
        <w:t>11.争议解决</w:t>
      </w:r>
    </w:p>
    <w:p w14:paraId="2B230B5D">
      <w:pPr>
        <w:pStyle w:val="2"/>
        <w:keepNext w:val="0"/>
        <w:keepLines w:val="0"/>
        <w:pageBreakBefore w:val="0"/>
        <w:widowControl/>
        <w:kinsoku/>
        <w:wordWrap/>
        <w:overflowPunct/>
        <w:topLinePunct w:val="0"/>
        <w:autoSpaceDE w:val="0"/>
        <w:autoSpaceDN w:val="0"/>
        <w:bidi w:val="0"/>
        <w:adjustRightInd w:val="0"/>
        <w:snapToGrid w:val="0"/>
        <w:ind w:firstLine="400" w:firstLineChars="200"/>
        <w:textAlignment w:val="auto"/>
        <w:rPr>
          <w:rFonts w:hint="default"/>
          <w:highlight w:val="none"/>
          <w:lang w:val="en-US" w:eastAsia="zh-CN"/>
        </w:rPr>
      </w:pPr>
      <w:r>
        <w:rPr>
          <w:rFonts w:hint="eastAsia" w:ascii="仿宋" w:hAnsi="仿宋" w:eastAsia="仿宋" w:cs="仿宋"/>
          <w:color w:val="auto"/>
          <w:sz w:val="20"/>
          <w:szCs w:val="20"/>
          <w:highlight w:val="none"/>
          <w:lang w:val="en-US" w:eastAsia="zh-CN"/>
        </w:rPr>
        <w:t>本合同履行过程中发生的任何争议双方协商解决，协商不成的向甲方所在地人民法院诉讼解决。</w:t>
      </w:r>
    </w:p>
    <w:p w14:paraId="21D4D07D">
      <w:pPr>
        <w:keepNext w:val="0"/>
        <w:keepLines w:val="0"/>
        <w:pageBreakBefore w:val="0"/>
        <w:widowControl w:val="0"/>
        <w:kinsoku/>
        <w:wordWrap/>
        <w:overflowPunct/>
        <w:topLinePunct w:val="0"/>
        <w:autoSpaceDE/>
        <w:autoSpaceDN/>
        <w:bidi w:val="0"/>
        <w:adjustRightInd/>
        <w:snapToGrid/>
        <w:spacing w:line="240" w:lineRule="auto"/>
        <w:ind w:firstLine="402" w:firstLineChars="200"/>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1</w:t>
      </w:r>
      <w:r>
        <w:rPr>
          <w:rFonts w:hint="eastAsia" w:ascii="仿宋" w:hAnsi="仿宋" w:eastAsia="仿宋" w:cs="仿宋"/>
          <w:b/>
          <w:color w:val="auto"/>
          <w:sz w:val="20"/>
          <w:szCs w:val="20"/>
          <w:highlight w:val="none"/>
          <w:lang w:val="en-US" w:eastAsia="zh-CN"/>
        </w:rPr>
        <w:t>2</w:t>
      </w:r>
      <w:r>
        <w:rPr>
          <w:rFonts w:hint="eastAsia" w:ascii="仿宋" w:hAnsi="仿宋" w:eastAsia="仿宋" w:cs="仿宋"/>
          <w:b/>
          <w:color w:val="auto"/>
          <w:sz w:val="20"/>
          <w:szCs w:val="20"/>
          <w:highlight w:val="none"/>
        </w:rPr>
        <w:t>、合同的生效</w:t>
      </w:r>
    </w:p>
    <w:p w14:paraId="23F4FC9E">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（1）本</w:t>
      </w:r>
      <w:r>
        <w:rPr>
          <w:rFonts w:hint="eastAsia" w:ascii="仿宋" w:hAnsi="仿宋" w:eastAsia="仿宋" w:cs="仿宋"/>
          <w:color w:val="auto"/>
          <w:sz w:val="20"/>
          <w:szCs w:val="20"/>
          <w:highlight w:val="none"/>
          <w:lang w:val="en-US" w:eastAsia="zh-CN"/>
        </w:rPr>
        <w:t>合同</w:t>
      </w:r>
      <w:r>
        <w:rPr>
          <w:rFonts w:hint="eastAsia" w:ascii="仿宋" w:hAnsi="仿宋" w:eastAsia="仿宋" w:cs="仿宋"/>
          <w:color w:val="auto"/>
          <w:sz w:val="20"/>
          <w:szCs w:val="20"/>
          <w:highlight w:val="none"/>
        </w:rPr>
        <w:t>一式</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rPr>
        <w:t>份，甲方、乙方双方各持</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rPr>
        <w:t>份。</w:t>
      </w:r>
    </w:p>
    <w:p w14:paraId="72E1A68E">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（2）本合同经双方各自的授权代表签署、加盖单位公章或合同专用章之日起生效。</w:t>
      </w:r>
    </w:p>
    <w:p w14:paraId="1E73A895">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（3）本合同未尽事宜，双方协商解决，可签订补充协议，补充协议与合同具有同等的法律效力。</w:t>
      </w:r>
    </w:p>
    <w:p w14:paraId="37F4E669">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甲方：                                乙方：</w:t>
      </w:r>
    </w:p>
    <w:p w14:paraId="27F52C84">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名称：(印章)</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 xml:space="preserve">                    名称：(印章)</w:t>
      </w:r>
    </w:p>
    <w:p w14:paraId="71D97F3B">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授权代表(签字)：</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 xml:space="preserve">                  授权代表(签字)：</w:t>
      </w:r>
    </w:p>
    <w:p w14:paraId="05B02B63">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地址：</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 xml:space="preserve">      地址：    </w:t>
      </w:r>
    </w:p>
    <w:p w14:paraId="5026C4BE">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邮政编码：</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 xml:space="preserve">                    邮政编码：</w:t>
      </w:r>
    </w:p>
    <w:p w14:paraId="1AAF8CB2">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电话：</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 xml:space="preserve">        </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 xml:space="preserve">              电话：</w:t>
      </w:r>
    </w:p>
    <w:p w14:paraId="2A9E86BD">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开户银行：</w:t>
      </w:r>
    </w:p>
    <w:p w14:paraId="1D1FCD7B">
      <w:pPr>
        <w:keepNext w:val="0"/>
        <w:keepLines w:val="0"/>
        <w:pageBreakBefore w:val="0"/>
        <w:widowControl w:val="0"/>
        <w:kinsoku/>
        <w:wordWrap/>
        <w:overflowPunct/>
        <w:topLinePunct w:val="0"/>
        <w:autoSpaceDE/>
        <w:autoSpaceDN/>
        <w:bidi w:val="0"/>
        <w:adjustRightInd/>
        <w:snapToGrid/>
        <w:spacing w:line="240" w:lineRule="auto"/>
        <w:ind w:firstLine="500" w:firstLineChars="25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帐号：</w:t>
      </w:r>
    </w:p>
    <w:p w14:paraId="60B1AB3F">
      <w:pPr>
        <w:keepNext w:val="0"/>
        <w:keepLines w:val="0"/>
        <w:pageBreakBefore w:val="0"/>
        <w:widowControl w:val="0"/>
        <w:kinsoku/>
        <w:wordWrap/>
        <w:overflowPunct/>
        <w:topLinePunct w:val="0"/>
        <w:autoSpaceDE/>
        <w:autoSpaceDN/>
        <w:bidi w:val="0"/>
        <w:adjustRightInd/>
        <w:snapToGrid/>
        <w:spacing w:line="240" w:lineRule="auto"/>
        <w:ind w:firstLine="800" w:firstLineChars="400"/>
        <w:textAlignment w:val="auto"/>
        <w:rPr>
          <w:rFonts w:hint="eastAsia" w:ascii="仿宋" w:hAnsi="仿宋" w:eastAsia="仿宋" w:cs="仿宋"/>
          <w:color w:val="auto"/>
          <w:kern w:val="0"/>
          <w:sz w:val="20"/>
          <w:szCs w:val="20"/>
          <w:highlight w:val="none"/>
        </w:rPr>
      </w:pPr>
      <w:r>
        <w:rPr>
          <w:rFonts w:hint="eastAsia" w:ascii="仿宋" w:hAnsi="仿宋" w:eastAsia="仿宋" w:cs="仿宋"/>
          <w:color w:val="auto"/>
          <w:sz w:val="20"/>
          <w:szCs w:val="20"/>
          <w:highlight w:val="none"/>
        </w:rPr>
        <w:t xml:space="preserve"> 年    月    日</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 xml:space="preserve">              年   月   日</w:t>
      </w:r>
      <w:r>
        <w:rPr>
          <w:rFonts w:hint="eastAsia" w:ascii="仿宋" w:hAnsi="仿宋" w:eastAsia="仿宋" w:cs="仿宋"/>
          <w:color w:val="auto"/>
          <w:sz w:val="20"/>
          <w:szCs w:val="20"/>
          <w:highlight w:val="none"/>
        </w:rPr>
        <w:br w:type="page"/>
      </w:r>
      <w:r>
        <w:rPr>
          <w:rFonts w:hint="eastAsia" w:ascii="仿宋" w:hAnsi="仿宋" w:eastAsia="仿宋" w:cs="仿宋"/>
          <w:color w:val="auto"/>
          <w:kern w:val="0"/>
          <w:sz w:val="20"/>
          <w:szCs w:val="20"/>
          <w:highlight w:val="none"/>
        </w:rPr>
        <w:t>附件1：</w:t>
      </w:r>
    </w:p>
    <w:p w14:paraId="044D8BAF">
      <w:pPr>
        <w:widowControl/>
        <w:snapToGrid w:val="0"/>
        <w:spacing w:line="240" w:lineRule="auto"/>
        <w:jc w:val="center"/>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zh-CN"/>
        </w:rPr>
        <w:t>保安服务考核表</w:t>
      </w:r>
    </w:p>
    <w:p w14:paraId="314398B5">
      <w:pPr>
        <w:widowControl/>
        <w:spacing w:line="240" w:lineRule="auto"/>
        <w:jc w:val="left"/>
        <w:rPr>
          <w:rFonts w:hint="eastAsia" w:ascii="仿宋" w:hAnsi="仿宋" w:eastAsia="仿宋" w:cs="仿宋"/>
          <w:b/>
          <w:color w:val="auto"/>
          <w:sz w:val="20"/>
          <w:szCs w:val="20"/>
          <w:highlight w:val="none"/>
        </w:rPr>
      </w:pPr>
      <w:r>
        <w:rPr>
          <w:rFonts w:hint="eastAsia" w:ascii="仿宋" w:hAnsi="仿宋" w:eastAsia="仿宋" w:cs="仿宋"/>
          <w:b/>
          <w:color w:val="auto"/>
          <w:kern w:val="0"/>
          <w:sz w:val="20"/>
          <w:szCs w:val="20"/>
          <w:highlight w:val="none"/>
        </w:rPr>
        <w:t xml:space="preserve">                                               时间：</w:t>
      </w:r>
    </w:p>
    <w:tbl>
      <w:tblPr>
        <w:tblStyle w:val="4"/>
        <w:tblW w:w="92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8"/>
        <w:gridCol w:w="5517"/>
        <w:gridCol w:w="674"/>
        <w:gridCol w:w="646"/>
        <w:gridCol w:w="674"/>
        <w:gridCol w:w="676"/>
      </w:tblGrid>
      <w:tr w14:paraId="2557B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048" w:type="dxa"/>
            <w:tcBorders>
              <w:top w:val="single" w:color="auto" w:sz="4" w:space="0"/>
              <w:left w:val="single" w:color="auto" w:sz="4" w:space="0"/>
              <w:bottom w:val="single" w:color="auto" w:sz="4" w:space="0"/>
              <w:right w:val="single" w:color="auto" w:sz="4" w:space="0"/>
            </w:tcBorders>
            <w:noWrap w:val="0"/>
            <w:vAlign w:val="center"/>
          </w:tcPr>
          <w:p w14:paraId="553CC3C9">
            <w:pPr>
              <w:widowControl/>
              <w:spacing w:line="240" w:lineRule="auto"/>
              <w:ind w:left="-57" w:right="-57"/>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内容</w:t>
            </w:r>
          </w:p>
        </w:tc>
        <w:tc>
          <w:tcPr>
            <w:tcW w:w="5517" w:type="dxa"/>
            <w:tcBorders>
              <w:top w:val="single" w:color="auto" w:sz="4" w:space="0"/>
              <w:left w:val="single" w:color="auto" w:sz="4" w:space="0"/>
              <w:bottom w:val="single" w:color="auto" w:sz="4" w:space="0"/>
              <w:right w:val="single" w:color="auto" w:sz="4" w:space="0"/>
            </w:tcBorders>
            <w:noWrap w:val="0"/>
            <w:vAlign w:val="center"/>
          </w:tcPr>
          <w:p w14:paraId="6A549B6F">
            <w:pPr>
              <w:widowControl/>
              <w:spacing w:line="240" w:lineRule="auto"/>
              <w:ind w:left="-57" w:right="-57"/>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分项指标</w:t>
            </w:r>
          </w:p>
        </w:tc>
        <w:tc>
          <w:tcPr>
            <w:tcW w:w="674" w:type="dxa"/>
            <w:tcBorders>
              <w:top w:val="single" w:color="auto" w:sz="4" w:space="0"/>
              <w:left w:val="single" w:color="auto" w:sz="4" w:space="0"/>
              <w:bottom w:val="single" w:color="auto" w:sz="4" w:space="0"/>
              <w:right w:val="single" w:color="auto" w:sz="4" w:space="0"/>
            </w:tcBorders>
            <w:noWrap w:val="0"/>
            <w:vAlign w:val="center"/>
          </w:tcPr>
          <w:p w14:paraId="5ECFBAE7">
            <w:pPr>
              <w:widowControl/>
              <w:spacing w:line="240" w:lineRule="auto"/>
              <w:ind w:left="-57" w:right="-57"/>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分值</w:t>
            </w:r>
          </w:p>
        </w:tc>
        <w:tc>
          <w:tcPr>
            <w:tcW w:w="646" w:type="dxa"/>
            <w:tcBorders>
              <w:top w:val="single" w:color="auto" w:sz="4" w:space="0"/>
              <w:left w:val="single" w:color="auto" w:sz="4" w:space="0"/>
              <w:bottom w:val="single" w:color="auto" w:sz="4" w:space="0"/>
              <w:right w:val="single" w:color="auto" w:sz="4" w:space="0"/>
            </w:tcBorders>
            <w:noWrap w:val="0"/>
            <w:vAlign w:val="center"/>
          </w:tcPr>
          <w:p w14:paraId="7B89F69B">
            <w:pPr>
              <w:widowControl/>
              <w:spacing w:line="240" w:lineRule="auto"/>
              <w:ind w:left="-57" w:right="-57"/>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扣分</w:t>
            </w:r>
          </w:p>
        </w:tc>
        <w:tc>
          <w:tcPr>
            <w:tcW w:w="674" w:type="dxa"/>
            <w:tcBorders>
              <w:top w:val="single" w:color="auto" w:sz="4" w:space="0"/>
              <w:left w:val="single" w:color="auto" w:sz="4" w:space="0"/>
              <w:bottom w:val="single" w:color="auto" w:sz="4" w:space="0"/>
              <w:right w:val="single" w:color="auto" w:sz="4" w:space="0"/>
            </w:tcBorders>
            <w:noWrap w:val="0"/>
            <w:vAlign w:val="center"/>
          </w:tcPr>
          <w:p w14:paraId="5F0FD0CC">
            <w:pPr>
              <w:widowControl/>
              <w:spacing w:line="240" w:lineRule="auto"/>
              <w:ind w:left="-57" w:right="-57"/>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得分</w:t>
            </w:r>
          </w:p>
        </w:tc>
        <w:tc>
          <w:tcPr>
            <w:tcW w:w="676" w:type="dxa"/>
            <w:tcBorders>
              <w:top w:val="single" w:color="auto" w:sz="4" w:space="0"/>
              <w:left w:val="single" w:color="auto" w:sz="4" w:space="0"/>
              <w:bottom w:val="single" w:color="auto" w:sz="4" w:space="0"/>
              <w:right w:val="single" w:color="auto" w:sz="4" w:space="0"/>
            </w:tcBorders>
            <w:noWrap w:val="0"/>
            <w:vAlign w:val="center"/>
          </w:tcPr>
          <w:p w14:paraId="515F4F12">
            <w:pPr>
              <w:widowControl/>
              <w:spacing w:line="240" w:lineRule="auto"/>
              <w:ind w:left="-57" w:right="-57"/>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备注</w:t>
            </w:r>
          </w:p>
        </w:tc>
      </w:tr>
      <w:tr w14:paraId="0242B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1048" w:type="dxa"/>
            <w:tcBorders>
              <w:top w:val="single" w:color="auto" w:sz="4" w:space="0"/>
              <w:left w:val="single" w:color="auto" w:sz="4" w:space="0"/>
              <w:bottom w:val="single" w:color="auto" w:sz="4" w:space="0"/>
              <w:right w:val="single" w:color="auto" w:sz="4" w:space="0"/>
            </w:tcBorders>
            <w:noWrap w:val="0"/>
            <w:vAlign w:val="center"/>
          </w:tcPr>
          <w:p w14:paraId="79342B73">
            <w:pPr>
              <w:widowControl/>
              <w:spacing w:line="240" w:lineRule="auto"/>
              <w:ind w:right="-57"/>
              <w:jc w:val="center"/>
              <w:rPr>
                <w:rFonts w:hint="eastAsia" w:ascii="仿宋" w:hAnsi="仿宋" w:eastAsia="仿宋" w:cs="仿宋"/>
                <w:b/>
                <w:color w:val="auto"/>
                <w:sz w:val="20"/>
                <w:szCs w:val="20"/>
                <w:highlight w:val="none"/>
              </w:rPr>
            </w:pPr>
            <w:r>
              <w:rPr>
                <w:rFonts w:hint="eastAsia" w:ascii="仿宋" w:hAnsi="仿宋" w:eastAsia="仿宋" w:cs="仿宋"/>
                <w:color w:val="auto"/>
                <w:kern w:val="0"/>
                <w:sz w:val="20"/>
                <w:szCs w:val="20"/>
                <w:highlight w:val="none"/>
              </w:rPr>
              <w:t>出勤人数30分</w:t>
            </w:r>
          </w:p>
        </w:tc>
        <w:tc>
          <w:tcPr>
            <w:tcW w:w="5517" w:type="dxa"/>
            <w:tcBorders>
              <w:top w:val="single" w:color="auto" w:sz="4" w:space="0"/>
              <w:left w:val="single" w:color="auto" w:sz="4" w:space="0"/>
              <w:bottom w:val="single" w:color="auto" w:sz="4" w:space="0"/>
              <w:right w:val="single" w:color="auto" w:sz="4" w:space="0"/>
            </w:tcBorders>
            <w:noWrap w:val="0"/>
            <w:vAlign w:val="center"/>
          </w:tcPr>
          <w:p w14:paraId="08A6B218">
            <w:pPr>
              <w:widowControl/>
              <w:spacing w:line="240" w:lineRule="auto"/>
              <w:ind w:left="-57" w:right="-57"/>
              <w:textAlignment w:val="center"/>
              <w:rPr>
                <w:rFonts w:hint="eastAsia" w:ascii="仿宋" w:hAnsi="仿宋" w:eastAsia="仿宋" w:cs="仿宋"/>
                <w:color w:val="auto"/>
                <w:spacing w:val="-11"/>
                <w:kern w:val="0"/>
                <w:sz w:val="20"/>
                <w:szCs w:val="20"/>
                <w:highlight w:val="none"/>
              </w:rPr>
            </w:pPr>
            <w:r>
              <w:rPr>
                <w:rFonts w:hint="eastAsia" w:ascii="仿宋" w:hAnsi="仿宋" w:eastAsia="仿宋" w:cs="仿宋"/>
                <w:color w:val="auto"/>
                <w:spacing w:val="-11"/>
                <w:kern w:val="0"/>
                <w:sz w:val="20"/>
                <w:szCs w:val="20"/>
                <w:highlight w:val="none"/>
              </w:rPr>
              <w:t>当月出勤人数达到</w:t>
            </w:r>
            <w:r>
              <w:rPr>
                <w:rFonts w:hint="eastAsia" w:ascii="仿宋" w:hAnsi="仿宋" w:eastAsia="仿宋" w:cs="仿宋"/>
                <w:color w:val="auto"/>
                <w:spacing w:val="-11"/>
                <w:kern w:val="0"/>
                <w:sz w:val="20"/>
                <w:szCs w:val="20"/>
                <w:highlight w:val="none"/>
                <w:lang w:val="en-US" w:eastAsia="zh-CN"/>
              </w:rPr>
              <w:t>采购人要求</w:t>
            </w:r>
            <w:r>
              <w:rPr>
                <w:rFonts w:hint="eastAsia" w:ascii="仿宋" w:hAnsi="仿宋" w:eastAsia="仿宋" w:cs="仿宋"/>
                <w:color w:val="auto"/>
                <w:spacing w:val="-11"/>
                <w:kern w:val="0"/>
                <w:sz w:val="20"/>
                <w:szCs w:val="20"/>
                <w:highlight w:val="none"/>
              </w:rPr>
              <w:t>人数，计30分。</w:t>
            </w:r>
          </w:p>
          <w:p w14:paraId="4566A9D7">
            <w:pPr>
              <w:widowControl/>
              <w:spacing w:line="240" w:lineRule="auto"/>
              <w:ind w:left="-57" w:right="-57"/>
              <w:textAlignment w:val="center"/>
              <w:rPr>
                <w:rFonts w:hint="eastAsia" w:ascii="仿宋" w:hAnsi="仿宋" w:eastAsia="仿宋" w:cs="仿宋"/>
                <w:b/>
                <w:color w:val="auto"/>
                <w:sz w:val="20"/>
                <w:szCs w:val="20"/>
                <w:highlight w:val="none"/>
              </w:rPr>
            </w:pPr>
            <w:r>
              <w:rPr>
                <w:rFonts w:hint="eastAsia" w:ascii="仿宋" w:hAnsi="仿宋" w:eastAsia="仿宋" w:cs="仿宋"/>
                <w:color w:val="auto"/>
                <w:spacing w:val="-11"/>
                <w:kern w:val="0"/>
                <w:sz w:val="20"/>
                <w:szCs w:val="20"/>
                <w:highlight w:val="none"/>
              </w:rPr>
              <w:t>当月出勤人数得分=实际出勤人数/</w:t>
            </w:r>
            <w:r>
              <w:rPr>
                <w:rFonts w:hint="eastAsia" w:ascii="仿宋" w:hAnsi="仿宋" w:eastAsia="仿宋" w:cs="仿宋"/>
                <w:color w:val="auto"/>
                <w:spacing w:val="-11"/>
                <w:kern w:val="0"/>
                <w:sz w:val="20"/>
                <w:szCs w:val="20"/>
                <w:highlight w:val="none"/>
                <w:lang w:val="en-US" w:eastAsia="zh-CN"/>
              </w:rPr>
              <w:t>采购人要求</w:t>
            </w:r>
            <w:r>
              <w:rPr>
                <w:rFonts w:hint="eastAsia" w:ascii="仿宋" w:hAnsi="仿宋" w:eastAsia="仿宋" w:cs="仿宋"/>
                <w:color w:val="auto"/>
                <w:spacing w:val="-11"/>
                <w:kern w:val="0"/>
                <w:sz w:val="20"/>
                <w:szCs w:val="20"/>
                <w:highlight w:val="none"/>
              </w:rPr>
              <w:t>人数*30。</w:t>
            </w:r>
          </w:p>
        </w:tc>
        <w:tc>
          <w:tcPr>
            <w:tcW w:w="674" w:type="dxa"/>
            <w:tcBorders>
              <w:top w:val="single" w:color="auto" w:sz="4" w:space="0"/>
              <w:left w:val="single" w:color="auto" w:sz="4" w:space="0"/>
              <w:bottom w:val="single" w:color="auto" w:sz="4" w:space="0"/>
              <w:right w:val="single" w:color="auto" w:sz="4" w:space="0"/>
            </w:tcBorders>
            <w:noWrap w:val="0"/>
            <w:vAlign w:val="center"/>
          </w:tcPr>
          <w:p w14:paraId="00F3B986">
            <w:pPr>
              <w:widowControl/>
              <w:spacing w:line="240" w:lineRule="auto"/>
              <w:ind w:left="-57" w:right="-57"/>
              <w:jc w:val="cente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30</w:t>
            </w:r>
          </w:p>
        </w:tc>
        <w:tc>
          <w:tcPr>
            <w:tcW w:w="646" w:type="dxa"/>
            <w:tcBorders>
              <w:top w:val="single" w:color="auto" w:sz="4" w:space="0"/>
              <w:left w:val="single" w:color="auto" w:sz="4" w:space="0"/>
              <w:bottom w:val="single" w:color="auto" w:sz="4" w:space="0"/>
              <w:right w:val="single" w:color="auto" w:sz="4" w:space="0"/>
            </w:tcBorders>
            <w:noWrap w:val="0"/>
            <w:vAlign w:val="center"/>
          </w:tcPr>
          <w:p w14:paraId="002DF9B6">
            <w:pPr>
              <w:widowControl/>
              <w:spacing w:line="240" w:lineRule="auto"/>
              <w:ind w:left="-57" w:right="-57"/>
              <w:jc w:val="center"/>
              <w:rPr>
                <w:rFonts w:hint="eastAsia" w:ascii="仿宋" w:hAnsi="仿宋" w:eastAsia="仿宋" w:cs="仿宋"/>
                <w:bCs/>
                <w:color w:val="auto"/>
                <w:sz w:val="20"/>
                <w:szCs w:val="20"/>
                <w:highlight w:val="none"/>
              </w:rPr>
            </w:pPr>
          </w:p>
        </w:tc>
        <w:tc>
          <w:tcPr>
            <w:tcW w:w="674" w:type="dxa"/>
            <w:tcBorders>
              <w:top w:val="single" w:color="auto" w:sz="4" w:space="0"/>
              <w:left w:val="single" w:color="auto" w:sz="4" w:space="0"/>
              <w:bottom w:val="single" w:color="auto" w:sz="4" w:space="0"/>
              <w:right w:val="single" w:color="auto" w:sz="4" w:space="0"/>
            </w:tcBorders>
            <w:noWrap w:val="0"/>
            <w:vAlign w:val="center"/>
          </w:tcPr>
          <w:p w14:paraId="578CCC5E">
            <w:pPr>
              <w:widowControl/>
              <w:spacing w:line="240" w:lineRule="auto"/>
              <w:ind w:left="-57" w:right="-57"/>
              <w:jc w:val="center"/>
              <w:rPr>
                <w:rFonts w:hint="eastAsia" w:ascii="仿宋" w:hAnsi="仿宋" w:eastAsia="仿宋" w:cs="仿宋"/>
                <w:b/>
                <w:color w:val="auto"/>
                <w:sz w:val="20"/>
                <w:szCs w:val="20"/>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14:paraId="4928E01B">
            <w:pPr>
              <w:widowControl/>
              <w:spacing w:line="240" w:lineRule="auto"/>
              <w:ind w:left="-57" w:right="-57"/>
              <w:jc w:val="center"/>
              <w:rPr>
                <w:rFonts w:hint="eastAsia" w:ascii="仿宋" w:hAnsi="仿宋" w:eastAsia="仿宋" w:cs="仿宋"/>
                <w:b/>
                <w:color w:val="auto"/>
                <w:sz w:val="20"/>
                <w:szCs w:val="20"/>
                <w:highlight w:val="none"/>
              </w:rPr>
            </w:pPr>
          </w:p>
        </w:tc>
      </w:tr>
      <w:tr w14:paraId="08394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8" w:type="dxa"/>
            <w:vMerge w:val="restart"/>
            <w:tcBorders>
              <w:top w:val="single" w:color="auto" w:sz="4" w:space="0"/>
              <w:left w:val="single" w:color="auto" w:sz="4" w:space="0"/>
              <w:right w:val="single" w:color="auto" w:sz="4" w:space="0"/>
            </w:tcBorders>
            <w:noWrap w:val="0"/>
            <w:vAlign w:val="center"/>
          </w:tcPr>
          <w:p w14:paraId="7DF90B3A">
            <w:pPr>
              <w:widowControl/>
              <w:spacing w:line="240" w:lineRule="auto"/>
              <w:ind w:left="-57" w:right="-57"/>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综合管理</w:t>
            </w:r>
            <w:r>
              <w:rPr>
                <w:rFonts w:hint="eastAsia" w:ascii="仿宋" w:hAnsi="仿宋" w:eastAsia="仿宋" w:cs="仿宋"/>
                <w:color w:val="auto"/>
                <w:kern w:val="0"/>
                <w:sz w:val="20"/>
                <w:szCs w:val="20"/>
                <w:highlight w:val="none"/>
                <w:lang w:val="en-US" w:eastAsia="zh-CN"/>
              </w:rPr>
              <w:t>20</w:t>
            </w:r>
            <w:r>
              <w:rPr>
                <w:rFonts w:hint="eastAsia" w:ascii="仿宋" w:hAnsi="仿宋" w:eastAsia="仿宋" w:cs="仿宋"/>
                <w:color w:val="auto"/>
                <w:kern w:val="0"/>
                <w:sz w:val="20"/>
                <w:szCs w:val="20"/>
                <w:highlight w:val="none"/>
              </w:rPr>
              <w:t>分</w:t>
            </w:r>
          </w:p>
        </w:tc>
        <w:tc>
          <w:tcPr>
            <w:tcW w:w="5517" w:type="dxa"/>
            <w:tcBorders>
              <w:top w:val="single" w:color="auto" w:sz="4" w:space="0"/>
              <w:left w:val="single" w:color="auto" w:sz="4" w:space="0"/>
              <w:bottom w:val="single" w:color="auto" w:sz="4" w:space="0"/>
              <w:right w:val="single" w:color="auto" w:sz="4" w:space="0"/>
            </w:tcBorders>
            <w:noWrap w:val="0"/>
            <w:vAlign w:val="center"/>
          </w:tcPr>
          <w:p w14:paraId="3F326A79">
            <w:pPr>
              <w:widowControl/>
              <w:spacing w:line="240" w:lineRule="auto"/>
              <w:ind w:left="-57" w:right="-57"/>
              <w:textAlignment w:val="center"/>
              <w:rPr>
                <w:rFonts w:hint="eastAsia" w:ascii="仿宋" w:hAnsi="仿宋" w:eastAsia="仿宋" w:cs="仿宋"/>
                <w:color w:val="auto"/>
                <w:kern w:val="0"/>
                <w:sz w:val="20"/>
                <w:szCs w:val="20"/>
                <w:highlight w:val="none"/>
              </w:rPr>
            </w:pPr>
            <w:r>
              <w:rPr>
                <w:rFonts w:hint="eastAsia" w:ascii="仿宋" w:hAnsi="仿宋" w:eastAsia="仿宋" w:cs="仿宋"/>
                <w:color w:val="auto"/>
                <w:spacing w:val="-11"/>
                <w:kern w:val="0"/>
                <w:sz w:val="20"/>
                <w:szCs w:val="20"/>
                <w:highlight w:val="none"/>
              </w:rPr>
              <w:t>1.组织架构明确，分工明确。</w:t>
            </w:r>
          </w:p>
        </w:tc>
        <w:tc>
          <w:tcPr>
            <w:tcW w:w="674" w:type="dxa"/>
            <w:tcBorders>
              <w:top w:val="single" w:color="auto" w:sz="4" w:space="0"/>
              <w:left w:val="single" w:color="auto" w:sz="4" w:space="0"/>
              <w:bottom w:val="single" w:color="auto" w:sz="4" w:space="0"/>
              <w:right w:val="single" w:color="auto" w:sz="4" w:space="0"/>
            </w:tcBorders>
            <w:noWrap w:val="0"/>
            <w:vAlign w:val="center"/>
          </w:tcPr>
          <w:p w14:paraId="11B5A8D5">
            <w:pPr>
              <w:widowControl/>
              <w:spacing w:line="240" w:lineRule="auto"/>
              <w:ind w:left="-57" w:right="-57"/>
              <w:jc w:val="center"/>
              <w:rPr>
                <w:rFonts w:hint="eastAsia" w:ascii="仿宋" w:hAnsi="仿宋" w:eastAsia="仿宋" w:cs="仿宋"/>
                <w:bCs/>
                <w:color w:val="auto"/>
                <w:sz w:val="20"/>
                <w:szCs w:val="20"/>
                <w:highlight w:val="none"/>
                <w:lang w:eastAsia="zh-CN"/>
              </w:rPr>
            </w:pPr>
            <w:r>
              <w:rPr>
                <w:rFonts w:hint="eastAsia" w:ascii="仿宋" w:hAnsi="仿宋" w:eastAsia="仿宋" w:cs="仿宋"/>
                <w:bCs/>
                <w:color w:val="auto"/>
                <w:sz w:val="20"/>
                <w:szCs w:val="20"/>
                <w:highlight w:val="none"/>
                <w:lang w:val="en-US" w:eastAsia="zh-CN"/>
              </w:rPr>
              <w:t>4</w:t>
            </w:r>
          </w:p>
        </w:tc>
        <w:tc>
          <w:tcPr>
            <w:tcW w:w="646" w:type="dxa"/>
            <w:tcBorders>
              <w:top w:val="single" w:color="auto" w:sz="4" w:space="0"/>
              <w:left w:val="single" w:color="auto" w:sz="4" w:space="0"/>
              <w:bottom w:val="single" w:color="auto" w:sz="4" w:space="0"/>
              <w:right w:val="single" w:color="auto" w:sz="4" w:space="0"/>
            </w:tcBorders>
            <w:noWrap w:val="0"/>
            <w:vAlign w:val="center"/>
          </w:tcPr>
          <w:p w14:paraId="1A59B141">
            <w:pPr>
              <w:widowControl/>
              <w:spacing w:line="240" w:lineRule="auto"/>
              <w:ind w:left="-57" w:right="-57"/>
              <w:jc w:val="center"/>
              <w:rPr>
                <w:rFonts w:hint="eastAsia" w:ascii="仿宋" w:hAnsi="仿宋" w:eastAsia="仿宋" w:cs="仿宋"/>
                <w:b/>
                <w:color w:val="auto"/>
                <w:sz w:val="20"/>
                <w:szCs w:val="20"/>
                <w:highlight w:val="none"/>
              </w:rPr>
            </w:pPr>
          </w:p>
        </w:tc>
        <w:tc>
          <w:tcPr>
            <w:tcW w:w="674" w:type="dxa"/>
            <w:tcBorders>
              <w:top w:val="single" w:color="auto" w:sz="4" w:space="0"/>
              <w:left w:val="single" w:color="auto" w:sz="4" w:space="0"/>
              <w:bottom w:val="single" w:color="auto" w:sz="4" w:space="0"/>
              <w:right w:val="single" w:color="auto" w:sz="4" w:space="0"/>
            </w:tcBorders>
            <w:noWrap w:val="0"/>
            <w:vAlign w:val="center"/>
          </w:tcPr>
          <w:p w14:paraId="33086873">
            <w:pPr>
              <w:widowControl/>
              <w:spacing w:line="240" w:lineRule="auto"/>
              <w:ind w:left="-57" w:right="-57"/>
              <w:jc w:val="center"/>
              <w:rPr>
                <w:rFonts w:hint="eastAsia" w:ascii="仿宋" w:hAnsi="仿宋" w:eastAsia="仿宋" w:cs="仿宋"/>
                <w:b/>
                <w:color w:val="auto"/>
                <w:sz w:val="20"/>
                <w:szCs w:val="20"/>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14:paraId="13E77148">
            <w:pPr>
              <w:widowControl/>
              <w:spacing w:line="240" w:lineRule="auto"/>
              <w:ind w:left="-57" w:right="-57"/>
              <w:jc w:val="center"/>
              <w:rPr>
                <w:rFonts w:hint="eastAsia" w:ascii="仿宋" w:hAnsi="仿宋" w:eastAsia="仿宋" w:cs="仿宋"/>
                <w:b/>
                <w:color w:val="auto"/>
                <w:sz w:val="20"/>
                <w:szCs w:val="20"/>
                <w:highlight w:val="none"/>
              </w:rPr>
            </w:pPr>
          </w:p>
        </w:tc>
      </w:tr>
      <w:tr w14:paraId="52F03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1048" w:type="dxa"/>
            <w:vMerge w:val="continue"/>
            <w:tcBorders>
              <w:left w:val="single" w:color="auto" w:sz="4" w:space="0"/>
              <w:right w:val="single" w:color="auto" w:sz="4" w:space="0"/>
            </w:tcBorders>
            <w:noWrap w:val="0"/>
            <w:vAlign w:val="center"/>
          </w:tcPr>
          <w:p w14:paraId="484740CE">
            <w:pPr>
              <w:widowControl/>
              <w:spacing w:line="240" w:lineRule="auto"/>
              <w:ind w:left="-57" w:right="-57"/>
              <w:jc w:val="center"/>
              <w:rPr>
                <w:rFonts w:hint="eastAsia" w:ascii="仿宋" w:hAnsi="仿宋" w:eastAsia="仿宋" w:cs="仿宋"/>
                <w:b/>
                <w:color w:val="auto"/>
                <w:sz w:val="20"/>
                <w:szCs w:val="20"/>
                <w:highlight w:val="none"/>
              </w:rPr>
            </w:pPr>
          </w:p>
        </w:tc>
        <w:tc>
          <w:tcPr>
            <w:tcW w:w="5517" w:type="dxa"/>
            <w:tcBorders>
              <w:top w:val="single" w:color="auto" w:sz="4" w:space="0"/>
              <w:left w:val="single" w:color="auto" w:sz="4" w:space="0"/>
              <w:bottom w:val="single" w:color="auto" w:sz="4" w:space="0"/>
              <w:right w:val="single" w:color="auto" w:sz="4" w:space="0"/>
            </w:tcBorders>
            <w:noWrap w:val="0"/>
            <w:vAlign w:val="center"/>
          </w:tcPr>
          <w:p w14:paraId="0C63C3A1">
            <w:pPr>
              <w:widowControl/>
              <w:spacing w:line="240" w:lineRule="auto"/>
              <w:ind w:left="-57" w:right="-57"/>
              <w:textAlignment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2.所有员工使用文明用语，礼貌待人，不与服务对象发生冲突；严格遵守工作纪律，不做与工作无关的事情。</w:t>
            </w:r>
          </w:p>
        </w:tc>
        <w:tc>
          <w:tcPr>
            <w:tcW w:w="674" w:type="dxa"/>
            <w:tcBorders>
              <w:top w:val="single" w:color="auto" w:sz="4" w:space="0"/>
              <w:left w:val="single" w:color="auto" w:sz="4" w:space="0"/>
              <w:bottom w:val="single" w:color="auto" w:sz="4" w:space="0"/>
              <w:right w:val="single" w:color="auto" w:sz="4" w:space="0"/>
            </w:tcBorders>
            <w:noWrap w:val="0"/>
            <w:vAlign w:val="center"/>
          </w:tcPr>
          <w:p w14:paraId="79948B63">
            <w:pPr>
              <w:widowControl/>
              <w:spacing w:line="240" w:lineRule="auto"/>
              <w:ind w:left="-57" w:right="-57"/>
              <w:jc w:val="cente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4</w:t>
            </w:r>
          </w:p>
        </w:tc>
        <w:tc>
          <w:tcPr>
            <w:tcW w:w="646" w:type="dxa"/>
            <w:tcBorders>
              <w:top w:val="single" w:color="auto" w:sz="4" w:space="0"/>
              <w:left w:val="single" w:color="auto" w:sz="4" w:space="0"/>
              <w:bottom w:val="single" w:color="auto" w:sz="4" w:space="0"/>
              <w:right w:val="single" w:color="auto" w:sz="4" w:space="0"/>
            </w:tcBorders>
            <w:noWrap w:val="0"/>
            <w:vAlign w:val="center"/>
          </w:tcPr>
          <w:p w14:paraId="34DA72E3">
            <w:pPr>
              <w:widowControl/>
              <w:spacing w:line="240" w:lineRule="auto"/>
              <w:ind w:left="-57" w:right="-57"/>
              <w:jc w:val="center"/>
              <w:rPr>
                <w:rFonts w:hint="eastAsia" w:ascii="仿宋" w:hAnsi="仿宋" w:eastAsia="仿宋" w:cs="仿宋"/>
                <w:b/>
                <w:color w:val="auto"/>
                <w:sz w:val="20"/>
                <w:szCs w:val="20"/>
                <w:highlight w:val="none"/>
              </w:rPr>
            </w:pPr>
          </w:p>
        </w:tc>
        <w:tc>
          <w:tcPr>
            <w:tcW w:w="674" w:type="dxa"/>
            <w:tcBorders>
              <w:top w:val="single" w:color="auto" w:sz="4" w:space="0"/>
              <w:left w:val="single" w:color="auto" w:sz="4" w:space="0"/>
              <w:bottom w:val="single" w:color="auto" w:sz="4" w:space="0"/>
              <w:right w:val="single" w:color="auto" w:sz="4" w:space="0"/>
            </w:tcBorders>
            <w:noWrap w:val="0"/>
            <w:vAlign w:val="center"/>
          </w:tcPr>
          <w:p w14:paraId="4B710BFE">
            <w:pPr>
              <w:widowControl/>
              <w:spacing w:line="240" w:lineRule="auto"/>
              <w:ind w:left="-57" w:right="-57"/>
              <w:jc w:val="center"/>
              <w:rPr>
                <w:rFonts w:hint="eastAsia" w:ascii="仿宋" w:hAnsi="仿宋" w:eastAsia="仿宋" w:cs="仿宋"/>
                <w:b/>
                <w:color w:val="auto"/>
                <w:sz w:val="20"/>
                <w:szCs w:val="20"/>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14:paraId="6D4523F8">
            <w:pPr>
              <w:widowControl/>
              <w:spacing w:line="240" w:lineRule="auto"/>
              <w:ind w:left="-57" w:right="-57"/>
              <w:jc w:val="center"/>
              <w:rPr>
                <w:rFonts w:hint="eastAsia" w:ascii="仿宋" w:hAnsi="仿宋" w:eastAsia="仿宋" w:cs="仿宋"/>
                <w:b/>
                <w:color w:val="auto"/>
                <w:sz w:val="20"/>
                <w:szCs w:val="20"/>
                <w:highlight w:val="none"/>
              </w:rPr>
            </w:pPr>
          </w:p>
        </w:tc>
      </w:tr>
      <w:tr w14:paraId="011EC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1048" w:type="dxa"/>
            <w:vMerge w:val="continue"/>
            <w:tcBorders>
              <w:left w:val="single" w:color="auto" w:sz="4" w:space="0"/>
              <w:right w:val="single" w:color="auto" w:sz="4" w:space="0"/>
            </w:tcBorders>
            <w:noWrap w:val="0"/>
            <w:vAlign w:val="center"/>
          </w:tcPr>
          <w:p w14:paraId="07AB5AED">
            <w:pPr>
              <w:widowControl/>
              <w:spacing w:line="240" w:lineRule="auto"/>
              <w:ind w:left="-57" w:right="-57"/>
              <w:jc w:val="center"/>
              <w:rPr>
                <w:rFonts w:hint="eastAsia" w:ascii="仿宋" w:hAnsi="仿宋" w:eastAsia="仿宋" w:cs="仿宋"/>
                <w:b/>
                <w:color w:val="auto"/>
                <w:sz w:val="20"/>
                <w:szCs w:val="20"/>
                <w:highlight w:val="none"/>
              </w:rPr>
            </w:pPr>
          </w:p>
        </w:tc>
        <w:tc>
          <w:tcPr>
            <w:tcW w:w="5517" w:type="dxa"/>
            <w:tcBorders>
              <w:top w:val="single" w:color="auto" w:sz="4" w:space="0"/>
              <w:left w:val="single" w:color="auto" w:sz="4" w:space="0"/>
              <w:bottom w:val="single" w:color="auto" w:sz="4" w:space="0"/>
              <w:right w:val="single" w:color="auto" w:sz="4" w:space="0"/>
            </w:tcBorders>
            <w:noWrap w:val="0"/>
            <w:vAlign w:val="center"/>
          </w:tcPr>
          <w:p w14:paraId="2D298912">
            <w:pPr>
              <w:widowControl/>
              <w:spacing w:line="240" w:lineRule="auto"/>
              <w:ind w:left="-57" w:right="-57"/>
              <w:textAlignment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3.建立、健全各项规章制度（《员工管理制度》、《安全管理制度》、《检查考核制度》、《奖惩制度》、《报告制度》等）。</w:t>
            </w:r>
          </w:p>
        </w:tc>
        <w:tc>
          <w:tcPr>
            <w:tcW w:w="674" w:type="dxa"/>
            <w:tcBorders>
              <w:top w:val="single" w:color="auto" w:sz="4" w:space="0"/>
              <w:left w:val="single" w:color="auto" w:sz="4" w:space="0"/>
              <w:bottom w:val="single" w:color="auto" w:sz="4" w:space="0"/>
              <w:right w:val="single" w:color="auto" w:sz="4" w:space="0"/>
            </w:tcBorders>
            <w:noWrap w:val="0"/>
            <w:vAlign w:val="center"/>
          </w:tcPr>
          <w:p w14:paraId="402B0502">
            <w:pPr>
              <w:widowControl/>
              <w:spacing w:line="240" w:lineRule="auto"/>
              <w:ind w:left="-57" w:right="-57"/>
              <w:jc w:val="center"/>
              <w:rPr>
                <w:rFonts w:hint="eastAsia" w:ascii="仿宋" w:hAnsi="仿宋" w:eastAsia="仿宋" w:cs="仿宋"/>
                <w:bCs/>
                <w:color w:val="auto"/>
                <w:sz w:val="20"/>
                <w:szCs w:val="20"/>
                <w:highlight w:val="none"/>
                <w:lang w:eastAsia="zh-CN"/>
              </w:rPr>
            </w:pPr>
            <w:r>
              <w:rPr>
                <w:rFonts w:hint="eastAsia" w:ascii="仿宋" w:hAnsi="仿宋" w:eastAsia="仿宋" w:cs="仿宋"/>
                <w:bCs/>
                <w:color w:val="auto"/>
                <w:sz w:val="20"/>
                <w:szCs w:val="20"/>
                <w:highlight w:val="none"/>
                <w:lang w:val="en-US" w:eastAsia="zh-CN"/>
              </w:rPr>
              <w:t>5</w:t>
            </w:r>
          </w:p>
        </w:tc>
        <w:tc>
          <w:tcPr>
            <w:tcW w:w="646" w:type="dxa"/>
            <w:tcBorders>
              <w:top w:val="single" w:color="auto" w:sz="4" w:space="0"/>
              <w:left w:val="single" w:color="auto" w:sz="4" w:space="0"/>
              <w:bottom w:val="single" w:color="auto" w:sz="4" w:space="0"/>
              <w:right w:val="single" w:color="auto" w:sz="4" w:space="0"/>
            </w:tcBorders>
            <w:noWrap w:val="0"/>
            <w:vAlign w:val="center"/>
          </w:tcPr>
          <w:p w14:paraId="1BB4E1CE">
            <w:pPr>
              <w:widowControl/>
              <w:spacing w:line="240" w:lineRule="auto"/>
              <w:ind w:left="-57" w:right="-57"/>
              <w:jc w:val="center"/>
              <w:rPr>
                <w:rFonts w:hint="eastAsia" w:ascii="仿宋" w:hAnsi="仿宋" w:eastAsia="仿宋" w:cs="仿宋"/>
                <w:b/>
                <w:color w:val="auto"/>
                <w:sz w:val="20"/>
                <w:szCs w:val="20"/>
                <w:highlight w:val="none"/>
              </w:rPr>
            </w:pPr>
          </w:p>
        </w:tc>
        <w:tc>
          <w:tcPr>
            <w:tcW w:w="674" w:type="dxa"/>
            <w:tcBorders>
              <w:top w:val="single" w:color="auto" w:sz="4" w:space="0"/>
              <w:left w:val="single" w:color="auto" w:sz="4" w:space="0"/>
              <w:bottom w:val="single" w:color="auto" w:sz="4" w:space="0"/>
              <w:right w:val="single" w:color="auto" w:sz="4" w:space="0"/>
            </w:tcBorders>
            <w:noWrap w:val="0"/>
            <w:vAlign w:val="center"/>
          </w:tcPr>
          <w:p w14:paraId="79438C1B">
            <w:pPr>
              <w:widowControl/>
              <w:spacing w:line="240" w:lineRule="auto"/>
              <w:ind w:left="-57" w:right="-57"/>
              <w:jc w:val="center"/>
              <w:rPr>
                <w:rFonts w:hint="eastAsia" w:ascii="仿宋" w:hAnsi="仿宋" w:eastAsia="仿宋" w:cs="仿宋"/>
                <w:b/>
                <w:color w:val="auto"/>
                <w:sz w:val="20"/>
                <w:szCs w:val="20"/>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14:paraId="16EE85B2">
            <w:pPr>
              <w:widowControl/>
              <w:spacing w:line="240" w:lineRule="auto"/>
              <w:ind w:left="-57" w:right="-57"/>
              <w:jc w:val="center"/>
              <w:rPr>
                <w:rFonts w:hint="eastAsia" w:ascii="仿宋" w:hAnsi="仿宋" w:eastAsia="仿宋" w:cs="仿宋"/>
                <w:b/>
                <w:color w:val="auto"/>
                <w:sz w:val="20"/>
                <w:szCs w:val="20"/>
                <w:highlight w:val="none"/>
              </w:rPr>
            </w:pPr>
          </w:p>
        </w:tc>
      </w:tr>
      <w:tr w14:paraId="1FF0F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1048" w:type="dxa"/>
            <w:vMerge w:val="continue"/>
            <w:tcBorders>
              <w:left w:val="single" w:color="auto" w:sz="4" w:space="0"/>
              <w:right w:val="single" w:color="auto" w:sz="4" w:space="0"/>
            </w:tcBorders>
            <w:noWrap w:val="0"/>
            <w:vAlign w:val="center"/>
          </w:tcPr>
          <w:p w14:paraId="4BF90642">
            <w:pPr>
              <w:widowControl/>
              <w:spacing w:line="240" w:lineRule="auto"/>
              <w:ind w:left="-57" w:right="-57"/>
              <w:jc w:val="center"/>
              <w:rPr>
                <w:rFonts w:hint="eastAsia" w:ascii="仿宋" w:hAnsi="仿宋" w:eastAsia="仿宋" w:cs="仿宋"/>
                <w:b/>
                <w:color w:val="auto"/>
                <w:sz w:val="20"/>
                <w:szCs w:val="20"/>
                <w:highlight w:val="none"/>
              </w:rPr>
            </w:pPr>
          </w:p>
        </w:tc>
        <w:tc>
          <w:tcPr>
            <w:tcW w:w="5517" w:type="dxa"/>
            <w:tcBorders>
              <w:top w:val="single" w:color="auto" w:sz="4" w:space="0"/>
              <w:left w:val="single" w:color="auto" w:sz="4" w:space="0"/>
              <w:bottom w:val="single" w:color="auto" w:sz="4" w:space="0"/>
              <w:right w:val="single" w:color="auto" w:sz="4" w:space="0"/>
            </w:tcBorders>
            <w:noWrap w:val="0"/>
            <w:vAlign w:val="center"/>
          </w:tcPr>
          <w:p w14:paraId="3EA67BDA">
            <w:pPr>
              <w:widowControl/>
              <w:spacing w:line="240" w:lineRule="auto"/>
              <w:ind w:left="-57" w:right="-57"/>
              <w:textAlignment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4.值班室环境干净、整洁，物品摆放规范、有序。</w:t>
            </w:r>
          </w:p>
        </w:tc>
        <w:tc>
          <w:tcPr>
            <w:tcW w:w="674" w:type="dxa"/>
            <w:tcBorders>
              <w:top w:val="single" w:color="auto" w:sz="4" w:space="0"/>
              <w:left w:val="single" w:color="auto" w:sz="4" w:space="0"/>
              <w:bottom w:val="single" w:color="auto" w:sz="4" w:space="0"/>
              <w:right w:val="single" w:color="auto" w:sz="4" w:space="0"/>
            </w:tcBorders>
            <w:noWrap w:val="0"/>
            <w:vAlign w:val="center"/>
          </w:tcPr>
          <w:p w14:paraId="76464819">
            <w:pPr>
              <w:widowControl/>
              <w:spacing w:line="240" w:lineRule="auto"/>
              <w:ind w:left="-57" w:right="-57"/>
              <w:jc w:val="cente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2</w:t>
            </w:r>
          </w:p>
        </w:tc>
        <w:tc>
          <w:tcPr>
            <w:tcW w:w="646" w:type="dxa"/>
            <w:tcBorders>
              <w:top w:val="single" w:color="auto" w:sz="4" w:space="0"/>
              <w:left w:val="single" w:color="auto" w:sz="4" w:space="0"/>
              <w:bottom w:val="single" w:color="auto" w:sz="4" w:space="0"/>
              <w:right w:val="single" w:color="auto" w:sz="4" w:space="0"/>
            </w:tcBorders>
            <w:noWrap w:val="0"/>
            <w:vAlign w:val="center"/>
          </w:tcPr>
          <w:p w14:paraId="59298B18">
            <w:pPr>
              <w:widowControl/>
              <w:spacing w:line="240" w:lineRule="auto"/>
              <w:ind w:left="-57" w:right="-57"/>
              <w:jc w:val="center"/>
              <w:rPr>
                <w:rFonts w:hint="eastAsia" w:ascii="仿宋" w:hAnsi="仿宋" w:eastAsia="仿宋" w:cs="仿宋"/>
                <w:b/>
                <w:color w:val="auto"/>
                <w:sz w:val="20"/>
                <w:szCs w:val="20"/>
                <w:highlight w:val="none"/>
              </w:rPr>
            </w:pPr>
          </w:p>
        </w:tc>
        <w:tc>
          <w:tcPr>
            <w:tcW w:w="674" w:type="dxa"/>
            <w:tcBorders>
              <w:top w:val="single" w:color="auto" w:sz="4" w:space="0"/>
              <w:left w:val="single" w:color="auto" w:sz="4" w:space="0"/>
              <w:bottom w:val="single" w:color="auto" w:sz="4" w:space="0"/>
              <w:right w:val="single" w:color="auto" w:sz="4" w:space="0"/>
            </w:tcBorders>
            <w:noWrap w:val="0"/>
            <w:vAlign w:val="center"/>
          </w:tcPr>
          <w:p w14:paraId="1AF9015F">
            <w:pPr>
              <w:widowControl/>
              <w:spacing w:line="240" w:lineRule="auto"/>
              <w:ind w:left="-57" w:right="-57"/>
              <w:jc w:val="center"/>
              <w:rPr>
                <w:rFonts w:hint="eastAsia" w:ascii="仿宋" w:hAnsi="仿宋" w:eastAsia="仿宋" w:cs="仿宋"/>
                <w:b/>
                <w:color w:val="auto"/>
                <w:sz w:val="20"/>
                <w:szCs w:val="20"/>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14:paraId="788A9E10">
            <w:pPr>
              <w:widowControl/>
              <w:spacing w:line="240" w:lineRule="auto"/>
              <w:ind w:left="-57" w:right="-57"/>
              <w:jc w:val="center"/>
              <w:rPr>
                <w:rFonts w:hint="eastAsia" w:ascii="仿宋" w:hAnsi="仿宋" w:eastAsia="仿宋" w:cs="仿宋"/>
                <w:b/>
                <w:color w:val="auto"/>
                <w:sz w:val="20"/>
                <w:szCs w:val="20"/>
                <w:highlight w:val="none"/>
              </w:rPr>
            </w:pPr>
          </w:p>
        </w:tc>
      </w:tr>
      <w:tr w14:paraId="5044B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8" w:type="dxa"/>
            <w:vMerge w:val="continue"/>
            <w:tcBorders>
              <w:left w:val="single" w:color="auto" w:sz="4" w:space="0"/>
              <w:right w:val="single" w:color="auto" w:sz="4" w:space="0"/>
            </w:tcBorders>
            <w:noWrap w:val="0"/>
            <w:vAlign w:val="center"/>
          </w:tcPr>
          <w:p w14:paraId="2053C5B7">
            <w:pPr>
              <w:widowControl/>
              <w:spacing w:line="240" w:lineRule="auto"/>
              <w:ind w:left="-57" w:right="-57"/>
              <w:jc w:val="center"/>
              <w:rPr>
                <w:rFonts w:hint="eastAsia" w:ascii="仿宋" w:hAnsi="仿宋" w:eastAsia="仿宋" w:cs="仿宋"/>
                <w:b/>
                <w:color w:val="auto"/>
                <w:sz w:val="20"/>
                <w:szCs w:val="20"/>
                <w:highlight w:val="none"/>
              </w:rPr>
            </w:pPr>
          </w:p>
        </w:tc>
        <w:tc>
          <w:tcPr>
            <w:tcW w:w="5517" w:type="dxa"/>
            <w:tcBorders>
              <w:top w:val="single" w:color="auto" w:sz="4" w:space="0"/>
              <w:left w:val="single" w:color="auto" w:sz="4" w:space="0"/>
              <w:bottom w:val="single" w:color="auto" w:sz="4" w:space="0"/>
              <w:right w:val="single" w:color="auto" w:sz="4" w:space="0"/>
            </w:tcBorders>
            <w:noWrap w:val="0"/>
            <w:vAlign w:val="center"/>
          </w:tcPr>
          <w:p w14:paraId="1C2936F9">
            <w:pPr>
              <w:widowControl/>
              <w:spacing w:line="240" w:lineRule="auto"/>
              <w:ind w:left="-57" w:right="-57"/>
              <w:textAlignment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5.建立执勤巡逻和交接班记录，内容填写清楚、准确、属实。</w:t>
            </w:r>
          </w:p>
        </w:tc>
        <w:tc>
          <w:tcPr>
            <w:tcW w:w="674" w:type="dxa"/>
            <w:tcBorders>
              <w:top w:val="single" w:color="auto" w:sz="4" w:space="0"/>
              <w:left w:val="single" w:color="auto" w:sz="4" w:space="0"/>
              <w:bottom w:val="single" w:color="auto" w:sz="4" w:space="0"/>
              <w:right w:val="single" w:color="auto" w:sz="4" w:space="0"/>
            </w:tcBorders>
            <w:noWrap w:val="0"/>
            <w:vAlign w:val="center"/>
          </w:tcPr>
          <w:p w14:paraId="6889F02C">
            <w:pPr>
              <w:widowControl/>
              <w:spacing w:line="240" w:lineRule="auto"/>
              <w:ind w:left="-57" w:right="-57"/>
              <w:jc w:val="center"/>
              <w:rPr>
                <w:rFonts w:hint="eastAsia" w:ascii="仿宋" w:hAnsi="仿宋" w:eastAsia="仿宋" w:cs="仿宋"/>
                <w:bCs/>
                <w:color w:val="auto"/>
                <w:sz w:val="20"/>
                <w:szCs w:val="20"/>
                <w:highlight w:val="none"/>
                <w:lang w:eastAsia="zh-CN"/>
              </w:rPr>
            </w:pPr>
            <w:r>
              <w:rPr>
                <w:rFonts w:hint="eastAsia" w:ascii="仿宋" w:hAnsi="仿宋" w:eastAsia="仿宋" w:cs="仿宋"/>
                <w:bCs/>
                <w:color w:val="auto"/>
                <w:sz w:val="20"/>
                <w:szCs w:val="20"/>
                <w:highlight w:val="none"/>
                <w:lang w:val="en-US" w:eastAsia="zh-CN"/>
              </w:rPr>
              <w:t>5</w:t>
            </w:r>
          </w:p>
        </w:tc>
        <w:tc>
          <w:tcPr>
            <w:tcW w:w="646" w:type="dxa"/>
            <w:tcBorders>
              <w:top w:val="single" w:color="auto" w:sz="4" w:space="0"/>
              <w:left w:val="single" w:color="auto" w:sz="4" w:space="0"/>
              <w:bottom w:val="single" w:color="auto" w:sz="4" w:space="0"/>
              <w:right w:val="single" w:color="auto" w:sz="4" w:space="0"/>
            </w:tcBorders>
            <w:noWrap w:val="0"/>
            <w:vAlign w:val="center"/>
          </w:tcPr>
          <w:p w14:paraId="74435547">
            <w:pPr>
              <w:widowControl/>
              <w:spacing w:line="240" w:lineRule="auto"/>
              <w:ind w:left="-57" w:right="-57"/>
              <w:jc w:val="center"/>
              <w:rPr>
                <w:rFonts w:hint="eastAsia" w:ascii="仿宋" w:hAnsi="仿宋" w:eastAsia="仿宋" w:cs="仿宋"/>
                <w:b/>
                <w:color w:val="auto"/>
                <w:sz w:val="20"/>
                <w:szCs w:val="20"/>
                <w:highlight w:val="none"/>
              </w:rPr>
            </w:pPr>
          </w:p>
        </w:tc>
        <w:tc>
          <w:tcPr>
            <w:tcW w:w="674" w:type="dxa"/>
            <w:tcBorders>
              <w:top w:val="single" w:color="auto" w:sz="4" w:space="0"/>
              <w:left w:val="single" w:color="auto" w:sz="4" w:space="0"/>
              <w:bottom w:val="single" w:color="auto" w:sz="4" w:space="0"/>
              <w:right w:val="single" w:color="auto" w:sz="4" w:space="0"/>
            </w:tcBorders>
            <w:noWrap w:val="0"/>
            <w:vAlign w:val="center"/>
          </w:tcPr>
          <w:p w14:paraId="0619A9E5">
            <w:pPr>
              <w:widowControl/>
              <w:spacing w:line="240" w:lineRule="auto"/>
              <w:ind w:left="-57" w:right="-57"/>
              <w:jc w:val="center"/>
              <w:rPr>
                <w:rFonts w:hint="eastAsia" w:ascii="仿宋" w:hAnsi="仿宋" w:eastAsia="仿宋" w:cs="仿宋"/>
                <w:b/>
                <w:color w:val="auto"/>
                <w:sz w:val="20"/>
                <w:szCs w:val="20"/>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14:paraId="47055B87">
            <w:pPr>
              <w:widowControl/>
              <w:spacing w:line="240" w:lineRule="auto"/>
              <w:ind w:left="-57" w:right="-57"/>
              <w:jc w:val="center"/>
              <w:rPr>
                <w:rFonts w:hint="eastAsia" w:ascii="仿宋" w:hAnsi="仿宋" w:eastAsia="仿宋" w:cs="仿宋"/>
                <w:b/>
                <w:color w:val="auto"/>
                <w:sz w:val="20"/>
                <w:szCs w:val="20"/>
                <w:highlight w:val="none"/>
              </w:rPr>
            </w:pPr>
          </w:p>
        </w:tc>
      </w:tr>
      <w:tr w14:paraId="278B3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8" w:type="dxa"/>
            <w:vMerge w:val="restart"/>
            <w:tcBorders>
              <w:left w:val="single" w:color="auto" w:sz="4" w:space="0"/>
              <w:right w:val="single" w:color="auto" w:sz="4" w:space="0"/>
            </w:tcBorders>
            <w:noWrap w:val="0"/>
            <w:vAlign w:val="center"/>
          </w:tcPr>
          <w:p w14:paraId="3173A98B">
            <w:pPr>
              <w:widowControl/>
              <w:spacing w:line="240" w:lineRule="auto"/>
              <w:ind w:left="-57" w:right="-57"/>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日常工作5</w:t>
            </w:r>
            <w:r>
              <w:rPr>
                <w:rFonts w:hint="eastAsia" w:ascii="仿宋" w:hAnsi="仿宋" w:eastAsia="仿宋" w:cs="仿宋"/>
                <w:color w:val="auto"/>
                <w:kern w:val="0"/>
                <w:sz w:val="20"/>
                <w:szCs w:val="20"/>
                <w:highlight w:val="none"/>
                <w:lang w:val="en-US" w:eastAsia="zh-CN"/>
              </w:rPr>
              <w:t>0</w:t>
            </w:r>
            <w:r>
              <w:rPr>
                <w:rFonts w:hint="eastAsia" w:ascii="仿宋" w:hAnsi="仿宋" w:eastAsia="仿宋" w:cs="仿宋"/>
                <w:color w:val="auto"/>
                <w:kern w:val="0"/>
                <w:sz w:val="20"/>
                <w:szCs w:val="20"/>
                <w:highlight w:val="none"/>
              </w:rPr>
              <w:t>分</w:t>
            </w:r>
          </w:p>
        </w:tc>
        <w:tc>
          <w:tcPr>
            <w:tcW w:w="5517" w:type="dxa"/>
            <w:tcBorders>
              <w:top w:val="single" w:color="auto" w:sz="4" w:space="0"/>
              <w:left w:val="single" w:color="auto" w:sz="4" w:space="0"/>
              <w:bottom w:val="single" w:color="auto" w:sz="4" w:space="0"/>
              <w:right w:val="single" w:color="auto" w:sz="4" w:space="0"/>
            </w:tcBorders>
            <w:noWrap w:val="0"/>
            <w:vAlign w:val="center"/>
          </w:tcPr>
          <w:p w14:paraId="3C5641E1">
            <w:pPr>
              <w:widowControl/>
              <w:spacing w:line="240" w:lineRule="auto"/>
              <w:ind w:left="-57" w:right="-57"/>
              <w:textAlignment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1.有详细的培训计划，并按照计划开展</w:t>
            </w:r>
            <w:r>
              <w:rPr>
                <w:rFonts w:hint="eastAsia" w:ascii="仿宋" w:hAnsi="仿宋" w:eastAsia="仿宋" w:cs="仿宋"/>
                <w:color w:val="auto"/>
                <w:kern w:val="0"/>
                <w:sz w:val="20"/>
                <w:szCs w:val="20"/>
                <w:highlight w:val="none"/>
                <w:lang w:eastAsia="zh-CN"/>
              </w:rPr>
              <w:t>保安人员</w:t>
            </w:r>
            <w:r>
              <w:rPr>
                <w:rFonts w:hint="eastAsia" w:ascii="仿宋" w:hAnsi="仿宋" w:eastAsia="仿宋" w:cs="仿宋"/>
                <w:color w:val="auto"/>
                <w:kern w:val="0"/>
                <w:sz w:val="20"/>
                <w:szCs w:val="20"/>
                <w:highlight w:val="none"/>
              </w:rPr>
              <w:t>培训工作，资料完整。</w:t>
            </w:r>
          </w:p>
        </w:tc>
        <w:tc>
          <w:tcPr>
            <w:tcW w:w="674" w:type="dxa"/>
            <w:tcBorders>
              <w:top w:val="single" w:color="auto" w:sz="4" w:space="0"/>
              <w:left w:val="single" w:color="auto" w:sz="4" w:space="0"/>
              <w:bottom w:val="single" w:color="auto" w:sz="4" w:space="0"/>
              <w:right w:val="single" w:color="auto" w:sz="4" w:space="0"/>
            </w:tcBorders>
            <w:noWrap w:val="0"/>
            <w:vAlign w:val="center"/>
          </w:tcPr>
          <w:p w14:paraId="704EA200">
            <w:pPr>
              <w:widowControl/>
              <w:spacing w:line="240" w:lineRule="auto"/>
              <w:ind w:left="-57" w:right="-57"/>
              <w:jc w:val="cente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5</w:t>
            </w:r>
          </w:p>
        </w:tc>
        <w:tc>
          <w:tcPr>
            <w:tcW w:w="646" w:type="dxa"/>
            <w:tcBorders>
              <w:top w:val="single" w:color="auto" w:sz="4" w:space="0"/>
              <w:left w:val="single" w:color="auto" w:sz="4" w:space="0"/>
              <w:bottom w:val="single" w:color="auto" w:sz="4" w:space="0"/>
              <w:right w:val="single" w:color="auto" w:sz="4" w:space="0"/>
            </w:tcBorders>
            <w:noWrap w:val="0"/>
            <w:vAlign w:val="center"/>
          </w:tcPr>
          <w:p w14:paraId="1870580A">
            <w:pPr>
              <w:widowControl/>
              <w:spacing w:line="240" w:lineRule="auto"/>
              <w:ind w:left="-57" w:right="-57"/>
              <w:jc w:val="center"/>
              <w:rPr>
                <w:rFonts w:hint="eastAsia" w:ascii="仿宋" w:hAnsi="仿宋" w:eastAsia="仿宋" w:cs="仿宋"/>
                <w:b/>
                <w:color w:val="auto"/>
                <w:sz w:val="20"/>
                <w:szCs w:val="20"/>
                <w:highlight w:val="none"/>
              </w:rPr>
            </w:pPr>
          </w:p>
        </w:tc>
        <w:tc>
          <w:tcPr>
            <w:tcW w:w="674" w:type="dxa"/>
            <w:tcBorders>
              <w:top w:val="single" w:color="auto" w:sz="4" w:space="0"/>
              <w:left w:val="single" w:color="auto" w:sz="4" w:space="0"/>
              <w:bottom w:val="single" w:color="auto" w:sz="4" w:space="0"/>
              <w:right w:val="single" w:color="auto" w:sz="4" w:space="0"/>
            </w:tcBorders>
            <w:noWrap w:val="0"/>
            <w:vAlign w:val="center"/>
          </w:tcPr>
          <w:p w14:paraId="36097C61">
            <w:pPr>
              <w:widowControl/>
              <w:spacing w:line="240" w:lineRule="auto"/>
              <w:ind w:left="-57" w:right="-57"/>
              <w:jc w:val="center"/>
              <w:rPr>
                <w:rFonts w:hint="eastAsia" w:ascii="仿宋" w:hAnsi="仿宋" w:eastAsia="仿宋" w:cs="仿宋"/>
                <w:b/>
                <w:color w:val="auto"/>
                <w:sz w:val="20"/>
                <w:szCs w:val="20"/>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14:paraId="12F0733E">
            <w:pPr>
              <w:widowControl/>
              <w:spacing w:line="240" w:lineRule="auto"/>
              <w:ind w:left="-57" w:right="-57"/>
              <w:jc w:val="center"/>
              <w:rPr>
                <w:rFonts w:hint="eastAsia" w:ascii="仿宋" w:hAnsi="仿宋" w:eastAsia="仿宋" w:cs="仿宋"/>
                <w:b/>
                <w:color w:val="auto"/>
                <w:sz w:val="20"/>
                <w:szCs w:val="20"/>
                <w:highlight w:val="none"/>
              </w:rPr>
            </w:pPr>
          </w:p>
        </w:tc>
      </w:tr>
      <w:tr w14:paraId="225D3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8" w:type="dxa"/>
            <w:vMerge w:val="continue"/>
            <w:tcBorders>
              <w:left w:val="single" w:color="auto" w:sz="4" w:space="0"/>
              <w:right w:val="single" w:color="auto" w:sz="4" w:space="0"/>
            </w:tcBorders>
            <w:noWrap w:val="0"/>
            <w:vAlign w:val="center"/>
          </w:tcPr>
          <w:p w14:paraId="29B6E3CC">
            <w:pPr>
              <w:widowControl/>
              <w:spacing w:line="240" w:lineRule="auto"/>
              <w:ind w:left="-57" w:right="-57"/>
              <w:jc w:val="center"/>
              <w:rPr>
                <w:rFonts w:hint="eastAsia" w:ascii="仿宋" w:hAnsi="仿宋" w:eastAsia="仿宋" w:cs="仿宋"/>
                <w:b/>
                <w:color w:val="auto"/>
                <w:sz w:val="20"/>
                <w:szCs w:val="20"/>
                <w:highlight w:val="none"/>
              </w:rPr>
            </w:pPr>
          </w:p>
        </w:tc>
        <w:tc>
          <w:tcPr>
            <w:tcW w:w="5517" w:type="dxa"/>
            <w:tcBorders>
              <w:top w:val="single" w:color="auto" w:sz="4" w:space="0"/>
              <w:left w:val="single" w:color="auto" w:sz="4" w:space="0"/>
              <w:bottom w:val="single" w:color="auto" w:sz="4" w:space="0"/>
              <w:right w:val="single" w:color="auto" w:sz="4" w:space="0"/>
            </w:tcBorders>
            <w:noWrap w:val="0"/>
            <w:vAlign w:val="center"/>
          </w:tcPr>
          <w:p w14:paraId="2E53AA4A">
            <w:pPr>
              <w:widowControl/>
              <w:spacing w:line="240" w:lineRule="auto"/>
              <w:ind w:left="-57" w:right="-57"/>
              <w:textAlignment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2.编制合理的巡查路线，并按照</w:t>
            </w:r>
            <w:r>
              <w:rPr>
                <w:rFonts w:hint="eastAsia" w:ascii="仿宋" w:hAnsi="仿宋" w:eastAsia="仿宋" w:cs="仿宋"/>
                <w:color w:val="auto"/>
                <w:kern w:val="0"/>
                <w:sz w:val="20"/>
                <w:szCs w:val="20"/>
                <w:highlight w:val="none"/>
                <w:lang w:val="en-US" w:eastAsia="zh-CN"/>
              </w:rPr>
              <w:t>采购人</w:t>
            </w:r>
            <w:r>
              <w:rPr>
                <w:rFonts w:hint="eastAsia" w:ascii="仿宋" w:hAnsi="仿宋" w:eastAsia="仿宋" w:cs="仿宋"/>
                <w:color w:val="auto"/>
                <w:kern w:val="0"/>
                <w:sz w:val="20"/>
                <w:szCs w:val="20"/>
                <w:highlight w:val="none"/>
              </w:rPr>
              <w:t>巡查要求进行日常巡查工作。</w:t>
            </w:r>
          </w:p>
        </w:tc>
        <w:tc>
          <w:tcPr>
            <w:tcW w:w="674" w:type="dxa"/>
            <w:tcBorders>
              <w:top w:val="single" w:color="auto" w:sz="4" w:space="0"/>
              <w:left w:val="single" w:color="auto" w:sz="4" w:space="0"/>
              <w:bottom w:val="single" w:color="auto" w:sz="4" w:space="0"/>
              <w:right w:val="single" w:color="auto" w:sz="4" w:space="0"/>
            </w:tcBorders>
            <w:noWrap w:val="0"/>
            <w:vAlign w:val="center"/>
          </w:tcPr>
          <w:p w14:paraId="1C21BA5B">
            <w:pPr>
              <w:widowControl/>
              <w:spacing w:line="240" w:lineRule="auto"/>
              <w:ind w:left="-57" w:right="-57"/>
              <w:jc w:val="cente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5</w:t>
            </w:r>
          </w:p>
        </w:tc>
        <w:tc>
          <w:tcPr>
            <w:tcW w:w="646" w:type="dxa"/>
            <w:tcBorders>
              <w:top w:val="single" w:color="auto" w:sz="4" w:space="0"/>
              <w:left w:val="single" w:color="auto" w:sz="4" w:space="0"/>
              <w:bottom w:val="single" w:color="auto" w:sz="4" w:space="0"/>
              <w:right w:val="single" w:color="auto" w:sz="4" w:space="0"/>
            </w:tcBorders>
            <w:noWrap w:val="0"/>
            <w:vAlign w:val="center"/>
          </w:tcPr>
          <w:p w14:paraId="674C72C2">
            <w:pPr>
              <w:widowControl/>
              <w:spacing w:line="240" w:lineRule="auto"/>
              <w:ind w:left="-57" w:right="-57"/>
              <w:jc w:val="center"/>
              <w:rPr>
                <w:rFonts w:hint="eastAsia" w:ascii="仿宋" w:hAnsi="仿宋" w:eastAsia="仿宋" w:cs="仿宋"/>
                <w:b/>
                <w:color w:val="auto"/>
                <w:sz w:val="20"/>
                <w:szCs w:val="20"/>
                <w:highlight w:val="none"/>
              </w:rPr>
            </w:pPr>
          </w:p>
        </w:tc>
        <w:tc>
          <w:tcPr>
            <w:tcW w:w="674" w:type="dxa"/>
            <w:tcBorders>
              <w:top w:val="single" w:color="auto" w:sz="4" w:space="0"/>
              <w:left w:val="single" w:color="auto" w:sz="4" w:space="0"/>
              <w:bottom w:val="single" w:color="auto" w:sz="4" w:space="0"/>
              <w:right w:val="single" w:color="auto" w:sz="4" w:space="0"/>
            </w:tcBorders>
            <w:noWrap w:val="0"/>
            <w:vAlign w:val="center"/>
          </w:tcPr>
          <w:p w14:paraId="51B80A1D">
            <w:pPr>
              <w:widowControl/>
              <w:spacing w:line="240" w:lineRule="auto"/>
              <w:ind w:left="-57" w:right="-57"/>
              <w:jc w:val="center"/>
              <w:rPr>
                <w:rFonts w:hint="eastAsia" w:ascii="仿宋" w:hAnsi="仿宋" w:eastAsia="仿宋" w:cs="仿宋"/>
                <w:b/>
                <w:color w:val="auto"/>
                <w:sz w:val="20"/>
                <w:szCs w:val="20"/>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14:paraId="083F53CC">
            <w:pPr>
              <w:widowControl/>
              <w:spacing w:line="240" w:lineRule="auto"/>
              <w:ind w:left="-57" w:right="-57"/>
              <w:jc w:val="center"/>
              <w:rPr>
                <w:rFonts w:hint="eastAsia" w:ascii="仿宋" w:hAnsi="仿宋" w:eastAsia="仿宋" w:cs="仿宋"/>
                <w:b/>
                <w:color w:val="auto"/>
                <w:sz w:val="20"/>
                <w:szCs w:val="20"/>
                <w:highlight w:val="none"/>
              </w:rPr>
            </w:pPr>
          </w:p>
        </w:tc>
      </w:tr>
      <w:tr w14:paraId="167F7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8" w:type="dxa"/>
            <w:vMerge w:val="continue"/>
            <w:tcBorders>
              <w:left w:val="single" w:color="auto" w:sz="4" w:space="0"/>
              <w:right w:val="single" w:color="auto" w:sz="4" w:space="0"/>
            </w:tcBorders>
            <w:noWrap w:val="0"/>
            <w:vAlign w:val="center"/>
          </w:tcPr>
          <w:p w14:paraId="462B944F">
            <w:pPr>
              <w:widowControl/>
              <w:spacing w:line="240" w:lineRule="auto"/>
              <w:ind w:left="-57" w:right="-57"/>
              <w:jc w:val="center"/>
              <w:rPr>
                <w:rFonts w:hint="eastAsia" w:ascii="仿宋" w:hAnsi="仿宋" w:eastAsia="仿宋" w:cs="仿宋"/>
                <w:b/>
                <w:color w:val="auto"/>
                <w:sz w:val="20"/>
                <w:szCs w:val="20"/>
                <w:highlight w:val="none"/>
              </w:rPr>
            </w:pPr>
          </w:p>
        </w:tc>
        <w:tc>
          <w:tcPr>
            <w:tcW w:w="5517" w:type="dxa"/>
            <w:tcBorders>
              <w:top w:val="single" w:color="auto" w:sz="4" w:space="0"/>
              <w:left w:val="single" w:color="auto" w:sz="4" w:space="0"/>
              <w:bottom w:val="single" w:color="auto" w:sz="4" w:space="0"/>
              <w:right w:val="single" w:color="auto" w:sz="4" w:space="0"/>
            </w:tcBorders>
            <w:noWrap w:val="0"/>
            <w:vAlign w:val="center"/>
          </w:tcPr>
          <w:p w14:paraId="6591B5F5">
            <w:pPr>
              <w:widowControl/>
              <w:spacing w:line="240" w:lineRule="auto"/>
              <w:ind w:left="-57" w:right="-57"/>
              <w:textAlignment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3.熟悉</w:t>
            </w:r>
            <w:r>
              <w:rPr>
                <w:rFonts w:hint="eastAsia" w:ascii="仿宋" w:hAnsi="仿宋" w:eastAsia="仿宋" w:cs="仿宋"/>
                <w:color w:val="auto"/>
                <w:kern w:val="0"/>
                <w:sz w:val="20"/>
                <w:szCs w:val="20"/>
                <w:highlight w:val="none"/>
                <w:lang w:val="en-US" w:eastAsia="zh-CN"/>
              </w:rPr>
              <w:t>信访场所</w:t>
            </w:r>
            <w:r>
              <w:rPr>
                <w:rFonts w:hint="eastAsia" w:ascii="仿宋" w:hAnsi="仿宋" w:eastAsia="仿宋" w:cs="仿宋"/>
                <w:color w:val="auto"/>
                <w:kern w:val="0"/>
                <w:sz w:val="20"/>
                <w:szCs w:val="20"/>
                <w:highlight w:val="none"/>
              </w:rPr>
              <w:t>消防设施分布，定期进行专项检查。</w:t>
            </w:r>
          </w:p>
        </w:tc>
        <w:tc>
          <w:tcPr>
            <w:tcW w:w="674" w:type="dxa"/>
            <w:tcBorders>
              <w:top w:val="single" w:color="auto" w:sz="4" w:space="0"/>
              <w:left w:val="single" w:color="auto" w:sz="4" w:space="0"/>
              <w:bottom w:val="single" w:color="auto" w:sz="4" w:space="0"/>
              <w:right w:val="single" w:color="auto" w:sz="4" w:space="0"/>
            </w:tcBorders>
            <w:noWrap w:val="0"/>
            <w:vAlign w:val="center"/>
          </w:tcPr>
          <w:p w14:paraId="24FB470F">
            <w:pPr>
              <w:widowControl/>
              <w:spacing w:line="240" w:lineRule="auto"/>
              <w:ind w:left="-57" w:right="-57"/>
              <w:jc w:val="center"/>
              <w:rPr>
                <w:rFonts w:hint="eastAsia" w:ascii="仿宋" w:hAnsi="仿宋" w:eastAsia="仿宋" w:cs="仿宋"/>
                <w:bCs/>
                <w:color w:val="auto"/>
                <w:sz w:val="20"/>
                <w:szCs w:val="20"/>
                <w:highlight w:val="none"/>
                <w:lang w:eastAsia="zh-CN"/>
              </w:rPr>
            </w:pPr>
            <w:r>
              <w:rPr>
                <w:rFonts w:hint="eastAsia" w:ascii="仿宋" w:hAnsi="仿宋" w:eastAsia="仿宋" w:cs="仿宋"/>
                <w:bCs/>
                <w:color w:val="auto"/>
                <w:sz w:val="20"/>
                <w:szCs w:val="20"/>
                <w:highlight w:val="none"/>
                <w:lang w:val="en-US" w:eastAsia="zh-CN"/>
              </w:rPr>
              <w:t>5</w:t>
            </w:r>
          </w:p>
        </w:tc>
        <w:tc>
          <w:tcPr>
            <w:tcW w:w="646" w:type="dxa"/>
            <w:tcBorders>
              <w:top w:val="single" w:color="auto" w:sz="4" w:space="0"/>
              <w:left w:val="single" w:color="auto" w:sz="4" w:space="0"/>
              <w:bottom w:val="single" w:color="auto" w:sz="4" w:space="0"/>
              <w:right w:val="single" w:color="auto" w:sz="4" w:space="0"/>
            </w:tcBorders>
            <w:noWrap w:val="0"/>
            <w:vAlign w:val="center"/>
          </w:tcPr>
          <w:p w14:paraId="1CDEE22D">
            <w:pPr>
              <w:widowControl/>
              <w:spacing w:line="240" w:lineRule="auto"/>
              <w:ind w:left="-57" w:right="-57"/>
              <w:jc w:val="center"/>
              <w:rPr>
                <w:rFonts w:hint="eastAsia" w:ascii="仿宋" w:hAnsi="仿宋" w:eastAsia="仿宋" w:cs="仿宋"/>
                <w:b/>
                <w:color w:val="auto"/>
                <w:sz w:val="20"/>
                <w:szCs w:val="20"/>
                <w:highlight w:val="none"/>
              </w:rPr>
            </w:pPr>
          </w:p>
        </w:tc>
        <w:tc>
          <w:tcPr>
            <w:tcW w:w="674" w:type="dxa"/>
            <w:tcBorders>
              <w:top w:val="single" w:color="auto" w:sz="4" w:space="0"/>
              <w:left w:val="single" w:color="auto" w:sz="4" w:space="0"/>
              <w:bottom w:val="single" w:color="auto" w:sz="4" w:space="0"/>
              <w:right w:val="single" w:color="auto" w:sz="4" w:space="0"/>
            </w:tcBorders>
            <w:noWrap w:val="0"/>
            <w:vAlign w:val="center"/>
          </w:tcPr>
          <w:p w14:paraId="2A3B97A9">
            <w:pPr>
              <w:widowControl/>
              <w:spacing w:line="240" w:lineRule="auto"/>
              <w:ind w:left="-57" w:right="-57"/>
              <w:jc w:val="center"/>
              <w:rPr>
                <w:rFonts w:hint="eastAsia" w:ascii="仿宋" w:hAnsi="仿宋" w:eastAsia="仿宋" w:cs="仿宋"/>
                <w:b/>
                <w:color w:val="auto"/>
                <w:sz w:val="20"/>
                <w:szCs w:val="20"/>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14:paraId="635DFE52">
            <w:pPr>
              <w:widowControl/>
              <w:spacing w:line="240" w:lineRule="auto"/>
              <w:ind w:left="-57" w:right="-57"/>
              <w:jc w:val="center"/>
              <w:rPr>
                <w:rFonts w:hint="eastAsia" w:ascii="仿宋" w:hAnsi="仿宋" w:eastAsia="仿宋" w:cs="仿宋"/>
                <w:b/>
                <w:color w:val="auto"/>
                <w:sz w:val="20"/>
                <w:szCs w:val="20"/>
                <w:highlight w:val="none"/>
              </w:rPr>
            </w:pPr>
          </w:p>
        </w:tc>
      </w:tr>
      <w:tr w14:paraId="23A15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1048" w:type="dxa"/>
            <w:vMerge w:val="continue"/>
            <w:tcBorders>
              <w:left w:val="single" w:color="auto" w:sz="4" w:space="0"/>
              <w:right w:val="single" w:color="auto" w:sz="4" w:space="0"/>
            </w:tcBorders>
            <w:noWrap w:val="0"/>
            <w:vAlign w:val="center"/>
          </w:tcPr>
          <w:p w14:paraId="4AFD78E5">
            <w:pPr>
              <w:widowControl/>
              <w:spacing w:line="240" w:lineRule="auto"/>
              <w:ind w:left="-57" w:right="-57"/>
              <w:jc w:val="center"/>
              <w:rPr>
                <w:rFonts w:hint="eastAsia" w:ascii="仿宋" w:hAnsi="仿宋" w:eastAsia="仿宋" w:cs="仿宋"/>
                <w:b/>
                <w:color w:val="auto"/>
                <w:sz w:val="20"/>
                <w:szCs w:val="20"/>
                <w:highlight w:val="none"/>
              </w:rPr>
            </w:pPr>
          </w:p>
        </w:tc>
        <w:tc>
          <w:tcPr>
            <w:tcW w:w="5517" w:type="dxa"/>
            <w:tcBorders>
              <w:top w:val="single" w:color="auto" w:sz="4" w:space="0"/>
              <w:left w:val="single" w:color="auto" w:sz="4" w:space="0"/>
              <w:bottom w:val="single" w:color="auto" w:sz="4" w:space="0"/>
              <w:right w:val="single" w:color="auto" w:sz="4" w:space="0"/>
            </w:tcBorders>
            <w:noWrap w:val="0"/>
            <w:vAlign w:val="center"/>
          </w:tcPr>
          <w:p w14:paraId="0E19C6E8">
            <w:pPr>
              <w:widowControl/>
              <w:spacing w:line="240" w:lineRule="auto"/>
              <w:ind w:left="-57" w:right="-57"/>
              <w:textAlignment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4.熟练使用消防、防爆器材，掌握一键报警使用方法。</w:t>
            </w:r>
          </w:p>
        </w:tc>
        <w:tc>
          <w:tcPr>
            <w:tcW w:w="674" w:type="dxa"/>
            <w:tcBorders>
              <w:top w:val="single" w:color="auto" w:sz="4" w:space="0"/>
              <w:left w:val="single" w:color="auto" w:sz="4" w:space="0"/>
              <w:bottom w:val="single" w:color="auto" w:sz="4" w:space="0"/>
              <w:right w:val="single" w:color="auto" w:sz="4" w:space="0"/>
            </w:tcBorders>
            <w:noWrap w:val="0"/>
            <w:vAlign w:val="center"/>
          </w:tcPr>
          <w:p w14:paraId="7699A71C">
            <w:pPr>
              <w:widowControl/>
              <w:spacing w:line="240" w:lineRule="auto"/>
              <w:ind w:left="-57" w:right="-57"/>
              <w:jc w:val="center"/>
              <w:rPr>
                <w:rFonts w:hint="eastAsia" w:ascii="仿宋" w:hAnsi="仿宋" w:eastAsia="仿宋" w:cs="仿宋"/>
                <w:bCs/>
                <w:color w:val="auto"/>
                <w:sz w:val="20"/>
                <w:szCs w:val="20"/>
                <w:highlight w:val="none"/>
                <w:lang w:eastAsia="zh-CN"/>
              </w:rPr>
            </w:pPr>
            <w:r>
              <w:rPr>
                <w:rFonts w:hint="eastAsia" w:ascii="仿宋" w:hAnsi="仿宋" w:eastAsia="仿宋" w:cs="仿宋"/>
                <w:bCs/>
                <w:color w:val="auto"/>
                <w:sz w:val="20"/>
                <w:szCs w:val="20"/>
                <w:highlight w:val="none"/>
                <w:lang w:val="en-US" w:eastAsia="zh-CN"/>
              </w:rPr>
              <w:t>5</w:t>
            </w:r>
          </w:p>
        </w:tc>
        <w:tc>
          <w:tcPr>
            <w:tcW w:w="646" w:type="dxa"/>
            <w:tcBorders>
              <w:top w:val="single" w:color="auto" w:sz="4" w:space="0"/>
              <w:left w:val="single" w:color="auto" w:sz="4" w:space="0"/>
              <w:bottom w:val="single" w:color="auto" w:sz="4" w:space="0"/>
              <w:right w:val="single" w:color="auto" w:sz="4" w:space="0"/>
            </w:tcBorders>
            <w:noWrap w:val="0"/>
            <w:vAlign w:val="center"/>
          </w:tcPr>
          <w:p w14:paraId="1DE2BC1C">
            <w:pPr>
              <w:widowControl/>
              <w:spacing w:line="240" w:lineRule="auto"/>
              <w:ind w:left="-57" w:right="-57"/>
              <w:jc w:val="center"/>
              <w:rPr>
                <w:rFonts w:hint="eastAsia" w:ascii="仿宋" w:hAnsi="仿宋" w:eastAsia="仿宋" w:cs="仿宋"/>
                <w:b/>
                <w:color w:val="auto"/>
                <w:sz w:val="20"/>
                <w:szCs w:val="20"/>
                <w:highlight w:val="none"/>
              </w:rPr>
            </w:pPr>
          </w:p>
        </w:tc>
        <w:tc>
          <w:tcPr>
            <w:tcW w:w="674" w:type="dxa"/>
            <w:tcBorders>
              <w:top w:val="single" w:color="auto" w:sz="4" w:space="0"/>
              <w:left w:val="single" w:color="auto" w:sz="4" w:space="0"/>
              <w:bottom w:val="single" w:color="auto" w:sz="4" w:space="0"/>
              <w:right w:val="single" w:color="auto" w:sz="4" w:space="0"/>
            </w:tcBorders>
            <w:noWrap w:val="0"/>
            <w:vAlign w:val="center"/>
          </w:tcPr>
          <w:p w14:paraId="0E6EB43C">
            <w:pPr>
              <w:widowControl/>
              <w:spacing w:line="240" w:lineRule="auto"/>
              <w:ind w:left="-57" w:right="-57"/>
              <w:jc w:val="center"/>
              <w:rPr>
                <w:rFonts w:hint="eastAsia" w:ascii="仿宋" w:hAnsi="仿宋" w:eastAsia="仿宋" w:cs="仿宋"/>
                <w:b/>
                <w:color w:val="auto"/>
                <w:sz w:val="20"/>
                <w:szCs w:val="20"/>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14:paraId="29C09292">
            <w:pPr>
              <w:widowControl/>
              <w:spacing w:line="240" w:lineRule="auto"/>
              <w:ind w:left="-57" w:right="-57"/>
              <w:jc w:val="center"/>
              <w:rPr>
                <w:rFonts w:hint="eastAsia" w:ascii="仿宋" w:hAnsi="仿宋" w:eastAsia="仿宋" w:cs="仿宋"/>
                <w:b/>
                <w:color w:val="auto"/>
                <w:sz w:val="20"/>
                <w:szCs w:val="20"/>
                <w:highlight w:val="none"/>
              </w:rPr>
            </w:pPr>
          </w:p>
        </w:tc>
      </w:tr>
      <w:tr w14:paraId="51E2E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8" w:type="dxa"/>
            <w:vMerge w:val="continue"/>
            <w:tcBorders>
              <w:left w:val="single" w:color="auto" w:sz="4" w:space="0"/>
              <w:right w:val="single" w:color="auto" w:sz="4" w:space="0"/>
            </w:tcBorders>
            <w:noWrap w:val="0"/>
            <w:vAlign w:val="center"/>
          </w:tcPr>
          <w:p w14:paraId="10BC0DFC">
            <w:pPr>
              <w:widowControl/>
              <w:spacing w:line="240" w:lineRule="auto"/>
              <w:ind w:left="-57" w:right="-57"/>
              <w:jc w:val="center"/>
              <w:rPr>
                <w:rFonts w:hint="eastAsia" w:ascii="仿宋" w:hAnsi="仿宋" w:eastAsia="仿宋" w:cs="仿宋"/>
                <w:b/>
                <w:color w:val="auto"/>
                <w:sz w:val="20"/>
                <w:szCs w:val="20"/>
                <w:highlight w:val="none"/>
              </w:rPr>
            </w:pPr>
          </w:p>
        </w:tc>
        <w:tc>
          <w:tcPr>
            <w:tcW w:w="5517" w:type="dxa"/>
            <w:tcBorders>
              <w:top w:val="single" w:color="auto" w:sz="4" w:space="0"/>
              <w:left w:val="single" w:color="auto" w:sz="4" w:space="0"/>
              <w:bottom w:val="single" w:color="auto" w:sz="4" w:space="0"/>
              <w:right w:val="single" w:color="auto" w:sz="4" w:space="0"/>
            </w:tcBorders>
            <w:noWrap w:val="0"/>
            <w:vAlign w:val="center"/>
          </w:tcPr>
          <w:p w14:paraId="3A9FB3FC">
            <w:pPr>
              <w:widowControl/>
              <w:spacing w:line="240" w:lineRule="auto"/>
              <w:ind w:left="-57" w:right="-57"/>
              <w:textAlignment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5.执行24小时值班制度，不得擅自离岗、空岗。</w:t>
            </w:r>
          </w:p>
        </w:tc>
        <w:tc>
          <w:tcPr>
            <w:tcW w:w="674" w:type="dxa"/>
            <w:tcBorders>
              <w:top w:val="single" w:color="auto" w:sz="4" w:space="0"/>
              <w:left w:val="single" w:color="auto" w:sz="4" w:space="0"/>
              <w:bottom w:val="single" w:color="auto" w:sz="4" w:space="0"/>
              <w:right w:val="single" w:color="auto" w:sz="4" w:space="0"/>
            </w:tcBorders>
            <w:noWrap w:val="0"/>
            <w:vAlign w:val="center"/>
          </w:tcPr>
          <w:p w14:paraId="6192561A">
            <w:pPr>
              <w:widowControl/>
              <w:spacing w:line="240" w:lineRule="auto"/>
              <w:ind w:left="-57" w:right="-57"/>
              <w:jc w:val="center"/>
              <w:rPr>
                <w:rFonts w:hint="eastAsia" w:ascii="仿宋" w:hAnsi="仿宋" w:eastAsia="仿宋" w:cs="仿宋"/>
                <w:bCs/>
                <w:color w:val="auto"/>
                <w:sz w:val="20"/>
                <w:szCs w:val="20"/>
                <w:highlight w:val="none"/>
                <w:lang w:eastAsia="zh-CN"/>
              </w:rPr>
            </w:pPr>
            <w:r>
              <w:rPr>
                <w:rFonts w:hint="eastAsia" w:ascii="仿宋" w:hAnsi="仿宋" w:eastAsia="仿宋" w:cs="仿宋"/>
                <w:bCs/>
                <w:color w:val="auto"/>
                <w:sz w:val="20"/>
                <w:szCs w:val="20"/>
                <w:highlight w:val="none"/>
                <w:lang w:val="en-US" w:eastAsia="zh-CN"/>
              </w:rPr>
              <w:t>5</w:t>
            </w:r>
          </w:p>
        </w:tc>
        <w:tc>
          <w:tcPr>
            <w:tcW w:w="646" w:type="dxa"/>
            <w:tcBorders>
              <w:top w:val="single" w:color="auto" w:sz="4" w:space="0"/>
              <w:left w:val="single" w:color="auto" w:sz="4" w:space="0"/>
              <w:bottom w:val="single" w:color="auto" w:sz="4" w:space="0"/>
              <w:right w:val="single" w:color="auto" w:sz="4" w:space="0"/>
            </w:tcBorders>
            <w:noWrap w:val="0"/>
            <w:vAlign w:val="center"/>
          </w:tcPr>
          <w:p w14:paraId="4C6EED3D">
            <w:pPr>
              <w:widowControl/>
              <w:spacing w:line="240" w:lineRule="auto"/>
              <w:ind w:left="-57" w:right="-57"/>
              <w:jc w:val="center"/>
              <w:rPr>
                <w:rFonts w:hint="eastAsia" w:ascii="仿宋" w:hAnsi="仿宋" w:eastAsia="仿宋" w:cs="仿宋"/>
                <w:b/>
                <w:color w:val="auto"/>
                <w:sz w:val="20"/>
                <w:szCs w:val="20"/>
                <w:highlight w:val="none"/>
              </w:rPr>
            </w:pPr>
          </w:p>
        </w:tc>
        <w:tc>
          <w:tcPr>
            <w:tcW w:w="674" w:type="dxa"/>
            <w:tcBorders>
              <w:top w:val="single" w:color="auto" w:sz="4" w:space="0"/>
              <w:left w:val="single" w:color="auto" w:sz="4" w:space="0"/>
              <w:bottom w:val="single" w:color="auto" w:sz="4" w:space="0"/>
              <w:right w:val="single" w:color="auto" w:sz="4" w:space="0"/>
            </w:tcBorders>
            <w:noWrap w:val="0"/>
            <w:vAlign w:val="center"/>
          </w:tcPr>
          <w:p w14:paraId="3F951472">
            <w:pPr>
              <w:widowControl/>
              <w:spacing w:line="240" w:lineRule="auto"/>
              <w:ind w:left="-57" w:right="-57"/>
              <w:jc w:val="center"/>
              <w:rPr>
                <w:rFonts w:hint="eastAsia" w:ascii="仿宋" w:hAnsi="仿宋" w:eastAsia="仿宋" w:cs="仿宋"/>
                <w:b/>
                <w:color w:val="auto"/>
                <w:sz w:val="20"/>
                <w:szCs w:val="20"/>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14:paraId="31D88EB6">
            <w:pPr>
              <w:widowControl/>
              <w:spacing w:line="240" w:lineRule="auto"/>
              <w:ind w:left="-57" w:right="-57"/>
              <w:jc w:val="center"/>
              <w:rPr>
                <w:rFonts w:hint="eastAsia" w:ascii="仿宋" w:hAnsi="仿宋" w:eastAsia="仿宋" w:cs="仿宋"/>
                <w:b/>
                <w:color w:val="auto"/>
                <w:sz w:val="20"/>
                <w:szCs w:val="20"/>
                <w:highlight w:val="none"/>
              </w:rPr>
            </w:pPr>
          </w:p>
        </w:tc>
      </w:tr>
      <w:tr w14:paraId="60288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8" w:type="dxa"/>
            <w:vMerge w:val="continue"/>
            <w:tcBorders>
              <w:left w:val="single" w:color="auto" w:sz="4" w:space="0"/>
              <w:right w:val="single" w:color="auto" w:sz="4" w:space="0"/>
            </w:tcBorders>
            <w:noWrap w:val="0"/>
            <w:vAlign w:val="center"/>
          </w:tcPr>
          <w:p w14:paraId="1DB13C05">
            <w:pPr>
              <w:widowControl/>
              <w:spacing w:line="240" w:lineRule="auto"/>
              <w:ind w:left="-57" w:right="-57"/>
              <w:jc w:val="center"/>
              <w:rPr>
                <w:rFonts w:hint="eastAsia" w:ascii="仿宋" w:hAnsi="仿宋" w:eastAsia="仿宋" w:cs="仿宋"/>
                <w:b/>
                <w:color w:val="auto"/>
                <w:sz w:val="20"/>
                <w:szCs w:val="20"/>
                <w:highlight w:val="none"/>
              </w:rPr>
            </w:pPr>
          </w:p>
        </w:tc>
        <w:tc>
          <w:tcPr>
            <w:tcW w:w="5517" w:type="dxa"/>
            <w:tcBorders>
              <w:top w:val="single" w:color="auto" w:sz="4" w:space="0"/>
              <w:left w:val="single" w:color="auto" w:sz="4" w:space="0"/>
              <w:bottom w:val="single" w:color="auto" w:sz="4" w:space="0"/>
              <w:right w:val="single" w:color="auto" w:sz="4" w:space="0"/>
            </w:tcBorders>
            <w:noWrap w:val="0"/>
            <w:vAlign w:val="center"/>
          </w:tcPr>
          <w:p w14:paraId="0168E8A3">
            <w:pPr>
              <w:widowControl/>
              <w:spacing w:line="240" w:lineRule="auto"/>
              <w:ind w:left="-57" w:right="-57"/>
              <w:textAlignment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6.严格执行大门和出入人员管理制度，来访人员需进行严格验证，并依据</w:t>
            </w:r>
            <w:r>
              <w:rPr>
                <w:rFonts w:hint="eastAsia" w:ascii="仿宋" w:hAnsi="仿宋" w:eastAsia="仿宋" w:cs="仿宋"/>
                <w:color w:val="auto"/>
                <w:kern w:val="0"/>
                <w:sz w:val="20"/>
                <w:szCs w:val="20"/>
                <w:highlight w:val="none"/>
                <w:lang w:val="en-US" w:eastAsia="zh-CN"/>
              </w:rPr>
              <w:t>采购方</w:t>
            </w:r>
            <w:r>
              <w:rPr>
                <w:rFonts w:hint="eastAsia" w:ascii="仿宋" w:hAnsi="仿宋" w:eastAsia="仿宋" w:cs="仿宋"/>
                <w:color w:val="auto"/>
                <w:kern w:val="0"/>
                <w:sz w:val="20"/>
                <w:szCs w:val="20"/>
                <w:highlight w:val="none"/>
              </w:rPr>
              <w:t>有关会客登记制度履行登记手续。严禁无关人员进入</w:t>
            </w:r>
            <w:r>
              <w:rPr>
                <w:rFonts w:hint="eastAsia" w:ascii="仿宋" w:hAnsi="仿宋" w:eastAsia="仿宋" w:cs="仿宋"/>
                <w:color w:val="auto"/>
                <w:kern w:val="0"/>
                <w:sz w:val="20"/>
                <w:szCs w:val="20"/>
                <w:highlight w:val="none"/>
                <w:lang w:val="en-US" w:eastAsia="zh-CN"/>
              </w:rPr>
              <w:t>园区</w:t>
            </w:r>
            <w:r>
              <w:rPr>
                <w:rFonts w:hint="eastAsia" w:ascii="仿宋" w:hAnsi="仿宋" w:eastAsia="仿宋" w:cs="仿宋"/>
                <w:color w:val="auto"/>
                <w:kern w:val="0"/>
                <w:sz w:val="20"/>
                <w:szCs w:val="20"/>
                <w:highlight w:val="none"/>
              </w:rPr>
              <w:t>。</w:t>
            </w:r>
          </w:p>
        </w:tc>
        <w:tc>
          <w:tcPr>
            <w:tcW w:w="674" w:type="dxa"/>
            <w:tcBorders>
              <w:top w:val="single" w:color="auto" w:sz="4" w:space="0"/>
              <w:left w:val="single" w:color="auto" w:sz="4" w:space="0"/>
              <w:bottom w:val="single" w:color="auto" w:sz="4" w:space="0"/>
              <w:right w:val="single" w:color="auto" w:sz="4" w:space="0"/>
            </w:tcBorders>
            <w:noWrap w:val="0"/>
            <w:vAlign w:val="center"/>
          </w:tcPr>
          <w:p w14:paraId="33EFE58C">
            <w:pPr>
              <w:widowControl/>
              <w:spacing w:line="240" w:lineRule="auto"/>
              <w:ind w:left="-57" w:right="-57"/>
              <w:jc w:val="center"/>
              <w:rPr>
                <w:rFonts w:hint="eastAsia" w:ascii="仿宋" w:hAnsi="仿宋" w:eastAsia="仿宋" w:cs="仿宋"/>
                <w:bCs/>
                <w:color w:val="auto"/>
                <w:sz w:val="20"/>
                <w:szCs w:val="20"/>
                <w:highlight w:val="none"/>
                <w:lang w:eastAsia="zh-CN"/>
              </w:rPr>
            </w:pPr>
            <w:r>
              <w:rPr>
                <w:rFonts w:hint="eastAsia" w:ascii="仿宋" w:hAnsi="仿宋" w:eastAsia="仿宋" w:cs="仿宋"/>
                <w:bCs/>
                <w:color w:val="auto"/>
                <w:sz w:val="20"/>
                <w:szCs w:val="20"/>
                <w:highlight w:val="none"/>
                <w:lang w:val="en-US" w:eastAsia="zh-CN"/>
              </w:rPr>
              <w:t>4</w:t>
            </w:r>
          </w:p>
        </w:tc>
        <w:tc>
          <w:tcPr>
            <w:tcW w:w="646" w:type="dxa"/>
            <w:tcBorders>
              <w:top w:val="single" w:color="auto" w:sz="4" w:space="0"/>
              <w:left w:val="single" w:color="auto" w:sz="4" w:space="0"/>
              <w:bottom w:val="single" w:color="auto" w:sz="4" w:space="0"/>
              <w:right w:val="single" w:color="auto" w:sz="4" w:space="0"/>
            </w:tcBorders>
            <w:noWrap w:val="0"/>
            <w:vAlign w:val="center"/>
          </w:tcPr>
          <w:p w14:paraId="57B88F95">
            <w:pPr>
              <w:widowControl/>
              <w:spacing w:line="240" w:lineRule="auto"/>
              <w:ind w:left="-57" w:right="-57"/>
              <w:jc w:val="center"/>
              <w:rPr>
                <w:rFonts w:hint="eastAsia" w:ascii="仿宋" w:hAnsi="仿宋" w:eastAsia="仿宋" w:cs="仿宋"/>
                <w:b/>
                <w:color w:val="auto"/>
                <w:sz w:val="20"/>
                <w:szCs w:val="20"/>
                <w:highlight w:val="none"/>
              </w:rPr>
            </w:pPr>
          </w:p>
        </w:tc>
        <w:tc>
          <w:tcPr>
            <w:tcW w:w="674" w:type="dxa"/>
            <w:tcBorders>
              <w:top w:val="single" w:color="auto" w:sz="4" w:space="0"/>
              <w:left w:val="single" w:color="auto" w:sz="4" w:space="0"/>
              <w:bottom w:val="single" w:color="auto" w:sz="4" w:space="0"/>
              <w:right w:val="single" w:color="auto" w:sz="4" w:space="0"/>
            </w:tcBorders>
            <w:noWrap w:val="0"/>
            <w:vAlign w:val="center"/>
          </w:tcPr>
          <w:p w14:paraId="16ACDDAB">
            <w:pPr>
              <w:widowControl/>
              <w:spacing w:line="240" w:lineRule="auto"/>
              <w:ind w:left="-57" w:right="-57"/>
              <w:jc w:val="center"/>
              <w:rPr>
                <w:rFonts w:hint="eastAsia" w:ascii="仿宋" w:hAnsi="仿宋" w:eastAsia="仿宋" w:cs="仿宋"/>
                <w:b/>
                <w:color w:val="auto"/>
                <w:sz w:val="20"/>
                <w:szCs w:val="20"/>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14:paraId="34230692">
            <w:pPr>
              <w:widowControl/>
              <w:spacing w:line="240" w:lineRule="auto"/>
              <w:ind w:left="-57" w:right="-57"/>
              <w:jc w:val="center"/>
              <w:rPr>
                <w:rFonts w:hint="eastAsia" w:ascii="仿宋" w:hAnsi="仿宋" w:eastAsia="仿宋" w:cs="仿宋"/>
                <w:b/>
                <w:color w:val="auto"/>
                <w:sz w:val="20"/>
                <w:szCs w:val="20"/>
                <w:highlight w:val="none"/>
              </w:rPr>
            </w:pPr>
          </w:p>
        </w:tc>
      </w:tr>
      <w:tr w14:paraId="5B8BD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8" w:type="dxa"/>
            <w:vMerge w:val="continue"/>
            <w:tcBorders>
              <w:left w:val="single" w:color="auto" w:sz="4" w:space="0"/>
              <w:right w:val="single" w:color="auto" w:sz="4" w:space="0"/>
            </w:tcBorders>
            <w:noWrap w:val="0"/>
            <w:vAlign w:val="center"/>
          </w:tcPr>
          <w:p w14:paraId="44DD2EC9">
            <w:pPr>
              <w:widowControl/>
              <w:spacing w:line="240" w:lineRule="auto"/>
              <w:ind w:left="-57" w:right="-57"/>
              <w:jc w:val="center"/>
              <w:rPr>
                <w:rFonts w:hint="eastAsia" w:ascii="仿宋" w:hAnsi="仿宋" w:eastAsia="仿宋" w:cs="仿宋"/>
                <w:b/>
                <w:color w:val="auto"/>
                <w:sz w:val="20"/>
                <w:szCs w:val="20"/>
                <w:highlight w:val="none"/>
              </w:rPr>
            </w:pPr>
          </w:p>
        </w:tc>
        <w:tc>
          <w:tcPr>
            <w:tcW w:w="5517" w:type="dxa"/>
            <w:tcBorders>
              <w:top w:val="single" w:color="auto" w:sz="4" w:space="0"/>
              <w:left w:val="single" w:color="auto" w:sz="4" w:space="0"/>
              <w:bottom w:val="single" w:color="auto" w:sz="4" w:space="0"/>
              <w:right w:val="single" w:color="auto" w:sz="4" w:space="0"/>
            </w:tcBorders>
            <w:noWrap w:val="0"/>
            <w:vAlign w:val="center"/>
          </w:tcPr>
          <w:p w14:paraId="64E66025">
            <w:pPr>
              <w:widowControl/>
              <w:spacing w:line="240" w:lineRule="auto"/>
              <w:ind w:right="-57"/>
              <w:textAlignment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7</w:t>
            </w:r>
            <w:r>
              <w:rPr>
                <w:rFonts w:hint="eastAsia" w:ascii="仿宋" w:hAnsi="仿宋" w:eastAsia="仿宋" w:cs="仿宋"/>
                <w:color w:val="auto"/>
                <w:kern w:val="0"/>
                <w:sz w:val="20"/>
                <w:szCs w:val="20"/>
                <w:highlight w:val="none"/>
              </w:rPr>
              <w:t>.熟练掌握监控设施操作方法，及时发现安全隐患。</w:t>
            </w:r>
          </w:p>
        </w:tc>
        <w:tc>
          <w:tcPr>
            <w:tcW w:w="674" w:type="dxa"/>
            <w:tcBorders>
              <w:top w:val="single" w:color="auto" w:sz="4" w:space="0"/>
              <w:left w:val="single" w:color="auto" w:sz="4" w:space="0"/>
              <w:bottom w:val="single" w:color="auto" w:sz="4" w:space="0"/>
              <w:right w:val="single" w:color="auto" w:sz="4" w:space="0"/>
            </w:tcBorders>
            <w:noWrap w:val="0"/>
            <w:vAlign w:val="center"/>
          </w:tcPr>
          <w:p w14:paraId="764FDFCD">
            <w:pPr>
              <w:widowControl/>
              <w:spacing w:line="240" w:lineRule="auto"/>
              <w:ind w:left="-57" w:right="-57"/>
              <w:jc w:val="cente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4</w:t>
            </w:r>
          </w:p>
        </w:tc>
        <w:tc>
          <w:tcPr>
            <w:tcW w:w="646" w:type="dxa"/>
            <w:tcBorders>
              <w:top w:val="single" w:color="auto" w:sz="4" w:space="0"/>
              <w:left w:val="single" w:color="auto" w:sz="4" w:space="0"/>
              <w:bottom w:val="single" w:color="auto" w:sz="4" w:space="0"/>
              <w:right w:val="single" w:color="auto" w:sz="4" w:space="0"/>
            </w:tcBorders>
            <w:noWrap w:val="0"/>
            <w:vAlign w:val="center"/>
          </w:tcPr>
          <w:p w14:paraId="6DBD24C5">
            <w:pPr>
              <w:widowControl/>
              <w:spacing w:line="240" w:lineRule="auto"/>
              <w:ind w:left="-57" w:right="-57"/>
              <w:jc w:val="center"/>
              <w:rPr>
                <w:rFonts w:hint="eastAsia" w:ascii="仿宋" w:hAnsi="仿宋" w:eastAsia="仿宋" w:cs="仿宋"/>
                <w:b/>
                <w:color w:val="auto"/>
                <w:sz w:val="20"/>
                <w:szCs w:val="20"/>
                <w:highlight w:val="none"/>
              </w:rPr>
            </w:pPr>
          </w:p>
        </w:tc>
        <w:tc>
          <w:tcPr>
            <w:tcW w:w="674" w:type="dxa"/>
            <w:tcBorders>
              <w:top w:val="single" w:color="auto" w:sz="4" w:space="0"/>
              <w:left w:val="single" w:color="auto" w:sz="4" w:space="0"/>
              <w:bottom w:val="single" w:color="auto" w:sz="4" w:space="0"/>
              <w:right w:val="single" w:color="auto" w:sz="4" w:space="0"/>
            </w:tcBorders>
            <w:noWrap w:val="0"/>
            <w:vAlign w:val="center"/>
          </w:tcPr>
          <w:p w14:paraId="4CFC4A1E">
            <w:pPr>
              <w:widowControl/>
              <w:spacing w:line="240" w:lineRule="auto"/>
              <w:ind w:left="-57" w:right="-57"/>
              <w:jc w:val="center"/>
              <w:rPr>
                <w:rFonts w:hint="eastAsia" w:ascii="仿宋" w:hAnsi="仿宋" w:eastAsia="仿宋" w:cs="仿宋"/>
                <w:b/>
                <w:color w:val="auto"/>
                <w:sz w:val="20"/>
                <w:szCs w:val="20"/>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14:paraId="068AD774">
            <w:pPr>
              <w:widowControl/>
              <w:spacing w:line="240" w:lineRule="auto"/>
              <w:ind w:left="-57" w:right="-57"/>
              <w:jc w:val="center"/>
              <w:rPr>
                <w:rFonts w:hint="eastAsia" w:ascii="仿宋" w:hAnsi="仿宋" w:eastAsia="仿宋" w:cs="仿宋"/>
                <w:b/>
                <w:color w:val="auto"/>
                <w:sz w:val="20"/>
                <w:szCs w:val="20"/>
                <w:highlight w:val="none"/>
              </w:rPr>
            </w:pPr>
          </w:p>
        </w:tc>
      </w:tr>
      <w:tr w14:paraId="17F90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8" w:type="dxa"/>
            <w:vMerge w:val="continue"/>
            <w:tcBorders>
              <w:left w:val="single" w:color="auto" w:sz="4" w:space="0"/>
              <w:right w:val="single" w:color="auto" w:sz="4" w:space="0"/>
            </w:tcBorders>
            <w:noWrap w:val="0"/>
            <w:vAlign w:val="center"/>
          </w:tcPr>
          <w:p w14:paraId="4DDBCD4E">
            <w:pPr>
              <w:widowControl/>
              <w:spacing w:line="240" w:lineRule="auto"/>
              <w:ind w:left="-57" w:right="-57"/>
              <w:jc w:val="center"/>
              <w:rPr>
                <w:rFonts w:hint="eastAsia" w:ascii="仿宋" w:hAnsi="仿宋" w:eastAsia="仿宋" w:cs="仿宋"/>
                <w:b/>
                <w:color w:val="auto"/>
                <w:sz w:val="20"/>
                <w:szCs w:val="20"/>
                <w:highlight w:val="none"/>
              </w:rPr>
            </w:pPr>
          </w:p>
        </w:tc>
        <w:tc>
          <w:tcPr>
            <w:tcW w:w="5517" w:type="dxa"/>
            <w:tcBorders>
              <w:top w:val="single" w:color="auto" w:sz="4" w:space="0"/>
              <w:left w:val="single" w:color="auto" w:sz="4" w:space="0"/>
              <w:bottom w:val="single" w:color="auto" w:sz="4" w:space="0"/>
              <w:right w:val="single" w:color="auto" w:sz="4" w:space="0"/>
            </w:tcBorders>
            <w:noWrap w:val="0"/>
            <w:vAlign w:val="center"/>
          </w:tcPr>
          <w:p w14:paraId="76E39DD5">
            <w:pPr>
              <w:widowControl/>
              <w:spacing w:line="240" w:lineRule="auto"/>
              <w:ind w:left="-57" w:right="-57"/>
              <w:textAlignment w:val="center"/>
              <w:rPr>
                <w:rFonts w:hint="eastAsia" w:ascii="仿宋" w:hAnsi="仿宋" w:eastAsia="仿宋" w:cs="仿宋"/>
                <w:color w:val="auto"/>
                <w:kern w:val="0"/>
                <w:sz w:val="20"/>
                <w:szCs w:val="20"/>
                <w:highlight w:val="none"/>
              </w:rPr>
            </w:pPr>
            <w:r>
              <w:rPr>
                <w:rFonts w:hint="eastAsia" w:ascii="仿宋" w:hAnsi="仿宋" w:eastAsia="仿宋" w:cs="仿宋"/>
                <w:strike w:val="0"/>
                <w:dstrike w:val="0"/>
                <w:color w:val="auto"/>
                <w:kern w:val="0"/>
                <w:sz w:val="20"/>
                <w:szCs w:val="20"/>
                <w:highlight w:val="none"/>
                <w:lang w:val="en-US" w:eastAsia="zh-CN"/>
              </w:rPr>
              <w:t>8</w:t>
            </w:r>
            <w:r>
              <w:rPr>
                <w:rFonts w:hint="eastAsia" w:ascii="仿宋" w:hAnsi="仿宋" w:eastAsia="仿宋" w:cs="仿宋"/>
                <w:strike w:val="0"/>
                <w:dstrike w:val="0"/>
                <w:color w:val="auto"/>
                <w:kern w:val="0"/>
                <w:sz w:val="20"/>
                <w:szCs w:val="20"/>
                <w:highlight w:val="none"/>
              </w:rPr>
              <w:t>.及时对公共设施损坏情况进行报修。</w:t>
            </w:r>
          </w:p>
        </w:tc>
        <w:tc>
          <w:tcPr>
            <w:tcW w:w="674" w:type="dxa"/>
            <w:tcBorders>
              <w:top w:val="single" w:color="auto" w:sz="4" w:space="0"/>
              <w:left w:val="single" w:color="auto" w:sz="4" w:space="0"/>
              <w:bottom w:val="single" w:color="auto" w:sz="4" w:space="0"/>
              <w:right w:val="single" w:color="auto" w:sz="4" w:space="0"/>
            </w:tcBorders>
            <w:noWrap w:val="0"/>
            <w:vAlign w:val="center"/>
          </w:tcPr>
          <w:p w14:paraId="70DC0BF2">
            <w:pPr>
              <w:widowControl/>
              <w:spacing w:line="240" w:lineRule="auto"/>
              <w:ind w:left="-57" w:right="-57"/>
              <w:jc w:val="center"/>
              <w:rPr>
                <w:rFonts w:hint="eastAsia" w:ascii="仿宋" w:hAnsi="仿宋" w:eastAsia="仿宋" w:cs="仿宋"/>
                <w:bCs/>
                <w:color w:val="auto"/>
                <w:sz w:val="20"/>
                <w:szCs w:val="20"/>
                <w:highlight w:val="none"/>
                <w:lang w:eastAsia="zh-CN"/>
              </w:rPr>
            </w:pPr>
            <w:r>
              <w:rPr>
                <w:rFonts w:hint="eastAsia" w:ascii="仿宋" w:hAnsi="仿宋" w:eastAsia="仿宋" w:cs="仿宋"/>
                <w:bCs/>
                <w:color w:val="auto"/>
                <w:sz w:val="20"/>
                <w:szCs w:val="20"/>
                <w:highlight w:val="none"/>
              </w:rPr>
              <w:t>3</w:t>
            </w:r>
          </w:p>
        </w:tc>
        <w:tc>
          <w:tcPr>
            <w:tcW w:w="646" w:type="dxa"/>
            <w:tcBorders>
              <w:top w:val="single" w:color="auto" w:sz="4" w:space="0"/>
              <w:left w:val="single" w:color="auto" w:sz="4" w:space="0"/>
              <w:bottom w:val="single" w:color="auto" w:sz="4" w:space="0"/>
              <w:right w:val="single" w:color="auto" w:sz="4" w:space="0"/>
            </w:tcBorders>
            <w:noWrap w:val="0"/>
            <w:vAlign w:val="center"/>
          </w:tcPr>
          <w:p w14:paraId="7E233047">
            <w:pPr>
              <w:widowControl/>
              <w:spacing w:line="240" w:lineRule="auto"/>
              <w:ind w:left="-57" w:right="-57"/>
              <w:jc w:val="center"/>
              <w:rPr>
                <w:rFonts w:hint="eastAsia" w:ascii="仿宋" w:hAnsi="仿宋" w:eastAsia="仿宋" w:cs="仿宋"/>
                <w:b/>
                <w:color w:val="auto"/>
                <w:sz w:val="20"/>
                <w:szCs w:val="20"/>
                <w:highlight w:val="none"/>
              </w:rPr>
            </w:pPr>
          </w:p>
        </w:tc>
        <w:tc>
          <w:tcPr>
            <w:tcW w:w="674" w:type="dxa"/>
            <w:tcBorders>
              <w:top w:val="single" w:color="auto" w:sz="4" w:space="0"/>
              <w:left w:val="single" w:color="auto" w:sz="4" w:space="0"/>
              <w:bottom w:val="single" w:color="auto" w:sz="4" w:space="0"/>
              <w:right w:val="single" w:color="auto" w:sz="4" w:space="0"/>
            </w:tcBorders>
            <w:noWrap w:val="0"/>
            <w:vAlign w:val="center"/>
          </w:tcPr>
          <w:p w14:paraId="62A7B618">
            <w:pPr>
              <w:widowControl/>
              <w:spacing w:line="240" w:lineRule="auto"/>
              <w:ind w:left="-57" w:right="-57"/>
              <w:jc w:val="center"/>
              <w:rPr>
                <w:rFonts w:hint="eastAsia" w:ascii="仿宋" w:hAnsi="仿宋" w:eastAsia="仿宋" w:cs="仿宋"/>
                <w:b/>
                <w:color w:val="auto"/>
                <w:sz w:val="20"/>
                <w:szCs w:val="20"/>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14:paraId="2B3C0ACA">
            <w:pPr>
              <w:widowControl/>
              <w:spacing w:line="240" w:lineRule="auto"/>
              <w:ind w:left="-57" w:right="-57"/>
              <w:jc w:val="center"/>
              <w:rPr>
                <w:rFonts w:hint="eastAsia" w:ascii="仿宋" w:hAnsi="仿宋" w:eastAsia="仿宋" w:cs="仿宋"/>
                <w:b/>
                <w:color w:val="auto"/>
                <w:sz w:val="20"/>
                <w:szCs w:val="20"/>
                <w:highlight w:val="none"/>
              </w:rPr>
            </w:pPr>
          </w:p>
        </w:tc>
      </w:tr>
      <w:tr w14:paraId="1365F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8" w:type="dxa"/>
            <w:vMerge w:val="continue"/>
            <w:tcBorders>
              <w:left w:val="single" w:color="auto" w:sz="4" w:space="0"/>
              <w:right w:val="single" w:color="auto" w:sz="4" w:space="0"/>
            </w:tcBorders>
            <w:noWrap w:val="0"/>
            <w:vAlign w:val="center"/>
          </w:tcPr>
          <w:p w14:paraId="4AF30D3F">
            <w:pPr>
              <w:widowControl/>
              <w:spacing w:line="240" w:lineRule="auto"/>
              <w:ind w:left="-57" w:right="-57"/>
              <w:jc w:val="center"/>
              <w:rPr>
                <w:rFonts w:hint="eastAsia" w:ascii="仿宋" w:hAnsi="仿宋" w:eastAsia="仿宋" w:cs="仿宋"/>
                <w:b/>
                <w:color w:val="auto"/>
                <w:sz w:val="20"/>
                <w:szCs w:val="20"/>
                <w:highlight w:val="none"/>
              </w:rPr>
            </w:pPr>
          </w:p>
        </w:tc>
        <w:tc>
          <w:tcPr>
            <w:tcW w:w="5517" w:type="dxa"/>
            <w:tcBorders>
              <w:top w:val="single" w:color="auto" w:sz="4" w:space="0"/>
              <w:left w:val="single" w:color="auto" w:sz="4" w:space="0"/>
              <w:bottom w:val="single" w:color="auto" w:sz="4" w:space="0"/>
              <w:right w:val="single" w:color="auto" w:sz="4" w:space="0"/>
            </w:tcBorders>
            <w:noWrap w:val="0"/>
            <w:vAlign w:val="center"/>
          </w:tcPr>
          <w:p w14:paraId="34C8C2D8">
            <w:pPr>
              <w:widowControl/>
              <w:spacing w:line="240" w:lineRule="auto"/>
              <w:ind w:left="-57" w:right="-57"/>
              <w:textAlignment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9</w:t>
            </w:r>
            <w:r>
              <w:rPr>
                <w:rFonts w:hint="eastAsia" w:ascii="仿宋" w:hAnsi="仿宋" w:eastAsia="仿宋" w:cs="仿宋"/>
                <w:color w:val="auto"/>
                <w:kern w:val="0"/>
                <w:sz w:val="20"/>
                <w:szCs w:val="20"/>
                <w:highlight w:val="none"/>
              </w:rPr>
              <w:t>.</w:t>
            </w:r>
            <w:r>
              <w:rPr>
                <w:rFonts w:hint="eastAsia" w:ascii="仿宋" w:hAnsi="仿宋" w:eastAsia="仿宋" w:cs="仿宋"/>
                <w:color w:val="auto"/>
                <w:kern w:val="0"/>
                <w:sz w:val="20"/>
                <w:szCs w:val="20"/>
                <w:highlight w:val="none"/>
                <w:lang w:val="en-US" w:eastAsia="zh-CN"/>
              </w:rPr>
              <w:t>提供</w:t>
            </w:r>
            <w:r>
              <w:rPr>
                <w:rFonts w:hint="eastAsia" w:ascii="仿宋" w:hAnsi="仿宋" w:eastAsia="仿宋" w:cs="仿宋"/>
                <w:color w:val="auto"/>
                <w:sz w:val="20"/>
                <w:szCs w:val="20"/>
                <w:highlight w:val="none"/>
                <w:lang w:eastAsia="zh-CN"/>
              </w:rPr>
              <w:t>无障碍服务（如为残障信访群众提供协助）</w:t>
            </w:r>
            <w:r>
              <w:rPr>
                <w:rFonts w:hint="eastAsia" w:ascii="仿宋" w:hAnsi="仿宋" w:eastAsia="仿宋" w:cs="仿宋"/>
                <w:color w:val="auto"/>
                <w:kern w:val="0"/>
                <w:sz w:val="20"/>
                <w:szCs w:val="20"/>
                <w:highlight w:val="none"/>
              </w:rPr>
              <w:t>。</w:t>
            </w:r>
          </w:p>
        </w:tc>
        <w:tc>
          <w:tcPr>
            <w:tcW w:w="674" w:type="dxa"/>
            <w:tcBorders>
              <w:top w:val="single" w:color="auto" w:sz="4" w:space="0"/>
              <w:left w:val="single" w:color="auto" w:sz="4" w:space="0"/>
              <w:bottom w:val="single" w:color="auto" w:sz="4" w:space="0"/>
              <w:right w:val="single" w:color="auto" w:sz="4" w:space="0"/>
            </w:tcBorders>
            <w:noWrap w:val="0"/>
            <w:vAlign w:val="center"/>
          </w:tcPr>
          <w:p w14:paraId="3657A52A">
            <w:pPr>
              <w:widowControl/>
              <w:spacing w:line="240" w:lineRule="auto"/>
              <w:ind w:left="-57" w:right="-57"/>
              <w:jc w:val="cente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val="en-US" w:eastAsia="zh-CN"/>
              </w:rPr>
              <w:t>4</w:t>
            </w:r>
          </w:p>
        </w:tc>
        <w:tc>
          <w:tcPr>
            <w:tcW w:w="646" w:type="dxa"/>
            <w:tcBorders>
              <w:top w:val="single" w:color="auto" w:sz="4" w:space="0"/>
              <w:left w:val="single" w:color="auto" w:sz="4" w:space="0"/>
              <w:bottom w:val="single" w:color="auto" w:sz="4" w:space="0"/>
              <w:right w:val="single" w:color="auto" w:sz="4" w:space="0"/>
            </w:tcBorders>
            <w:noWrap w:val="0"/>
            <w:vAlign w:val="center"/>
          </w:tcPr>
          <w:p w14:paraId="722D6330">
            <w:pPr>
              <w:widowControl/>
              <w:spacing w:line="240" w:lineRule="auto"/>
              <w:ind w:left="-57" w:right="-57"/>
              <w:jc w:val="center"/>
              <w:rPr>
                <w:rFonts w:hint="eastAsia" w:ascii="仿宋" w:hAnsi="仿宋" w:eastAsia="仿宋" w:cs="仿宋"/>
                <w:b/>
                <w:color w:val="auto"/>
                <w:sz w:val="20"/>
                <w:szCs w:val="20"/>
                <w:highlight w:val="none"/>
              </w:rPr>
            </w:pPr>
          </w:p>
        </w:tc>
        <w:tc>
          <w:tcPr>
            <w:tcW w:w="674" w:type="dxa"/>
            <w:tcBorders>
              <w:top w:val="single" w:color="auto" w:sz="4" w:space="0"/>
              <w:left w:val="single" w:color="auto" w:sz="4" w:space="0"/>
              <w:bottom w:val="single" w:color="auto" w:sz="4" w:space="0"/>
              <w:right w:val="single" w:color="auto" w:sz="4" w:space="0"/>
            </w:tcBorders>
            <w:noWrap w:val="0"/>
            <w:vAlign w:val="center"/>
          </w:tcPr>
          <w:p w14:paraId="0C399840">
            <w:pPr>
              <w:widowControl/>
              <w:spacing w:line="240" w:lineRule="auto"/>
              <w:ind w:left="-57" w:right="-57"/>
              <w:jc w:val="center"/>
              <w:rPr>
                <w:rFonts w:hint="eastAsia" w:ascii="仿宋" w:hAnsi="仿宋" w:eastAsia="仿宋" w:cs="仿宋"/>
                <w:b/>
                <w:color w:val="auto"/>
                <w:sz w:val="20"/>
                <w:szCs w:val="20"/>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14:paraId="6F36D75A">
            <w:pPr>
              <w:widowControl/>
              <w:spacing w:line="240" w:lineRule="auto"/>
              <w:ind w:left="-57" w:right="-57"/>
              <w:jc w:val="center"/>
              <w:rPr>
                <w:rFonts w:hint="eastAsia" w:ascii="仿宋" w:hAnsi="仿宋" w:eastAsia="仿宋" w:cs="仿宋"/>
                <w:b/>
                <w:color w:val="auto"/>
                <w:sz w:val="20"/>
                <w:szCs w:val="20"/>
                <w:highlight w:val="none"/>
              </w:rPr>
            </w:pPr>
          </w:p>
        </w:tc>
      </w:tr>
      <w:tr w14:paraId="564F9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8" w:type="dxa"/>
            <w:vMerge w:val="continue"/>
            <w:tcBorders>
              <w:left w:val="single" w:color="auto" w:sz="4" w:space="0"/>
              <w:right w:val="single" w:color="auto" w:sz="4" w:space="0"/>
            </w:tcBorders>
            <w:noWrap w:val="0"/>
            <w:vAlign w:val="center"/>
          </w:tcPr>
          <w:p w14:paraId="0B0F851E">
            <w:pPr>
              <w:widowControl/>
              <w:spacing w:line="240" w:lineRule="auto"/>
              <w:ind w:left="-57" w:right="-57"/>
              <w:jc w:val="center"/>
              <w:rPr>
                <w:rFonts w:hint="eastAsia" w:ascii="仿宋" w:hAnsi="仿宋" w:eastAsia="仿宋" w:cs="仿宋"/>
                <w:b/>
                <w:color w:val="auto"/>
                <w:sz w:val="20"/>
                <w:szCs w:val="20"/>
                <w:highlight w:val="none"/>
              </w:rPr>
            </w:pPr>
          </w:p>
        </w:tc>
        <w:tc>
          <w:tcPr>
            <w:tcW w:w="5517" w:type="dxa"/>
            <w:tcBorders>
              <w:top w:val="single" w:color="auto" w:sz="4" w:space="0"/>
              <w:left w:val="single" w:color="auto" w:sz="4" w:space="0"/>
              <w:bottom w:val="single" w:color="auto" w:sz="4" w:space="0"/>
              <w:right w:val="single" w:color="auto" w:sz="4" w:space="0"/>
            </w:tcBorders>
            <w:noWrap w:val="0"/>
            <w:vAlign w:val="center"/>
          </w:tcPr>
          <w:p w14:paraId="707B23FF">
            <w:pPr>
              <w:widowControl/>
              <w:spacing w:line="240" w:lineRule="auto"/>
              <w:ind w:right="-57"/>
              <w:jc w:val="both"/>
              <w:textAlignment w:val="center"/>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10.</w:t>
            </w:r>
            <w:r>
              <w:rPr>
                <w:rFonts w:hint="eastAsia" w:ascii="仿宋" w:hAnsi="仿宋" w:eastAsia="仿宋" w:cs="仿宋"/>
                <w:color w:val="auto"/>
                <w:kern w:val="0"/>
                <w:sz w:val="20"/>
                <w:szCs w:val="20"/>
                <w:highlight w:val="none"/>
              </w:rPr>
              <w:t>在信访维稳工作中，</w:t>
            </w:r>
            <w:r>
              <w:rPr>
                <w:rFonts w:hint="eastAsia" w:ascii="仿宋" w:hAnsi="仿宋" w:eastAsia="仿宋" w:cs="仿宋"/>
                <w:color w:val="auto"/>
                <w:kern w:val="0"/>
                <w:sz w:val="20"/>
                <w:szCs w:val="20"/>
                <w:highlight w:val="none"/>
                <w:lang w:val="en-US" w:eastAsia="zh-CN"/>
              </w:rPr>
              <w:t>增加</w:t>
            </w:r>
            <w:r>
              <w:rPr>
                <w:rFonts w:hint="eastAsia" w:ascii="仿宋" w:hAnsi="仿宋" w:eastAsia="仿宋" w:cs="仿宋"/>
                <w:color w:val="auto"/>
                <w:kern w:val="0"/>
                <w:sz w:val="20"/>
                <w:szCs w:val="20"/>
                <w:highlight w:val="none"/>
              </w:rPr>
              <w:t>心理疏导服务，</w:t>
            </w:r>
            <w:r>
              <w:rPr>
                <w:rFonts w:hint="eastAsia" w:ascii="仿宋" w:hAnsi="仿宋" w:eastAsia="仿宋" w:cs="仿宋"/>
                <w:color w:val="auto"/>
                <w:kern w:val="0"/>
                <w:sz w:val="20"/>
                <w:szCs w:val="20"/>
                <w:highlight w:val="none"/>
                <w:lang w:val="en-US" w:eastAsia="zh-CN"/>
              </w:rPr>
              <w:t>维护群众合法权益，</w:t>
            </w:r>
            <w:r>
              <w:rPr>
                <w:rFonts w:hint="eastAsia" w:ascii="仿宋" w:hAnsi="仿宋" w:eastAsia="仿宋" w:cs="仿宋"/>
                <w:color w:val="auto"/>
                <w:kern w:val="0"/>
                <w:sz w:val="20"/>
                <w:szCs w:val="20"/>
                <w:highlight w:val="none"/>
              </w:rPr>
              <w:t>前置化解矛盾；融入舆情监控支持，精准捕捉风险。</w:t>
            </w:r>
          </w:p>
        </w:tc>
        <w:tc>
          <w:tcPr>
            <w:tcW w:w="674" w:type="dxa"/>
            <w:tcBorders>
              <w:top w:val="single" w:color="auto" w:sz="4" w:space="0"/>
              <w:left w:val="single" w:color="auto" w:sz="4" w:space="0"/>
              <w:bottom w:val="single" w:color="auto" w:sz="4" w:space="0"/>
              <w:right w:val="single" w:color="auto" w:sz="4" w:space="0"/>
            </w:tcBorders>
            <w:noWrap w:val="0"/>
            <w:vAlign w:val="center"/>
          </w:tcPr>
          <w:p w14:paraId="4E2B19A7">
            <w:pPr>
              <w:widowControl/>
              <w:spacing w:line="240" w:lineRule="auto"/>
              <w:ind w:left="-57" w:right="-57"/>
              <w:jc w:val="center"/>
              <w:rPr>
                <w:rFonts w:hint="eastAsia" w:ascii="仿宋" w:hAnsi="仿宋" w:eastAsia="仿宋" w:cs="仿宋"/>
                <w:bCs/>
                <w:color w:val="auto"/>
                <w:sz w:val="20"/>
                <w:szCs w:val="20"/>
                <w:highlight w:val="none"/>
                <w:lang w:val="en-US" w:eastAsia="zh-CN"/>
              </w:rPr>
            </w:pPr>
            <w:r>
              <w:rPr>
                <w:rFonts w:hint="eastAsia" w:ascii="仿宋" w:hAnsi="仿宋" w:eastAsia="仿宋" w:cs="仿宋"/>
                <w:bCs/>
                <w:color w:val="auto"/>
                <w:sz w:val="20"/>
                <w:szCs w:val="20"/>
                <w:highlight w:val="none"/>
                <w:lang w:val="en-US" w:eastAsia="zh-CN"/>
              </w:rPr>
              <w:t>10</w:t>
            </w:r>
          </w:p>
        </w:tc>
        <w:tc>
          <w:tcPr>
            <w:tcW w:w="646" w:type="dxa"/>
            <w:tcBorders>
              <w:top w:val="single" w:color="auto" w:sz="4" w:space="0"/>
              <w:left w:val="single" w:color="auto" w:sz="4" w:space="0"/>
              <w:bottom w:val="single" w:color="auto" w:sz="4" w:space="0"/>
              <w:right w:val="single" w:color="auto" w:sz="4" w:space="0"/>
            </w:tcBorders>
            <w:noWrap w:val="0"/>
            <w:vAlign w:val="center"/>
          </w:tcPr>
          <w:p w14:paraId="3B8B02B1">
            <w:pPr>
              <w:widowControl/>
              <w:spacing w:line="240" w:lineRule="auto"/>
              <w:ind w:left="-57" w:right="-57"/>
              <w:jc w:val="center"/>
              <w:rPr>
                <w:rFonts w:hint="eastAsia" w:ascii="仿宋" w:hAnsi="仿宋" w:eastAsia="仿宋" w:cs="仿宋"/>
                <w:b/>
                <w:color w:val="auto"/>
                <w:sz w:val="20"/>
                <w:szCs w:val="20"/>
                <w:highlight w:val="none"/>
              </w:rPr>
            </w:pPr>
          </w:p>
        </w:tc>
        <w:tc>
          <w:tcPr>
            <w:tcW w:w="674" w:type="dxa"/>
            <w:tcBorders>
              <w:top w:val="single" w:color="auto" w:sz="4" w:space="0"/>
              <w:left w:val="single" w:color="auto" w:sz="4" w:space="0"/>
              <w:bottom w:val="single" w:color="auto" w:sz="4" w:space="0"/>
              <w:right w:val="single" w:color="auto" w:sz="4" w:space="0"/>
            </w:tcBorders>
            <w:noWrap w:val="0"/>
            <w:vAlign w:val="center"/>
          </w:tcPr>
          <w:p w14:paraId="782DB81F">
            <w:pPr>
              <w:widowControl/>
              <w:spacing w:line="240" w:lineRule="auto"/>
              <w:ind w:left="-57" w:right="-57"/>
              <w:jc w:val="center"/>
              <w:rPr>
                <w:rFonts w:hint="eastAsia" w:ascii="仿宋" w:hAnsi="仿宋" w:eastAsia="仿宋" w:cs="仿宋"/>
                <w:b/>
                <w:color w:val="auto"/>
                <w:sz w:val="20"/>
                <w:szCs w:val="20"/>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14:paraId="2B8E6289">
            <w:pPr>
              <w:widowControl/>
              <w:spacing w:line="240" w:lineRule="auto"/>
              <w:ind w:left="-57" w:right="-57"/>
              <w:jc w:val="center"/>
              <w:rPr>
                <w:rFonts w:hint="eastAsia" w:ascii="仿宋" w:hAnsi="仿宋" w:eastAsia="仿宋" w:cs="仿宋"/>
                <w:b/>
                <w:color w:val="auto"/>
                <w:sz w:val="20"/>
                <w:szCs w:val="20"/>
                <w:highlight w:val="none"/>
              </w:rPr>
            </w:pPr>
          </w:p>
        </w:tc>
      </w:tr>
      <w:tr w14:paraId="3E2F6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48" w:type="dxa"/>
            <w:tcBorders>
              <w:left w:val="single" w:color="auto" w:sz="4" w:space="0"/>
              <w:right w:val="single" w:color="auto" w:sz="4" w:space="0"/>
            </w:tcBorders>
            <w:noWrap w:val="0"/>
            <w:vAlign w:val="center"/>
          </w:tcPr>
          <w:p w14:paraId="00012D29">
            <w:pPr>
              <w:widowControl/>
              <w:spacing w:line="240" w:lineRule="auto"/>
              <w:ind w:left="-57" w:right="-57"/>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总分</w:t>
            </w:r>
          </w:p>
        </w:tc>
        <w:tc>
          <w:tcPr>
            <w:tcW w:w="5517" w:type="dxa"/>
            <w:tcBorders>
              <w:top w:val="single" w:color="auto" w:sz="4" w:space="0"/>
              <w:left w:val="single" w:color="auto" w:sz="4" w:space="0"/>
              <w:bottom w:val="single" w:color="auto" w:sz="4" w:space="0"/>
              <w:right w:val="single" w:color="auto" w:sz="4" w:space="0"/>
            </w:tcBorders>
            <w:noWrap w:val="0"/>
            <w:vAlign w:val="top"/>
          </w:tcPr>
          <w:p w14:paraId="60589B1F">
            <w:pPr>
              <w:widowControl/>
              <w:spacing w:line="240" w:lineRule="auto"/>
              <w:ind w:left="-57" w:right="-57"/>
              <w:textAlignment w:val="center"/>
              <w:rPr>
                <w:rFonts w:hint="eastAsia" w:ascii="仿宋" w:hAnsi="仿宋" w:eastAsia="仿宋" w:cs="仿宋"/>
                <w:color w:val="auto"/>
                <w:kern w:val="0"/>
                <w:sz w:val="20"/>
                <w:szCs w:val="20"/>
                <w:highlight w:val="none"/>
              </w:rPr>
            </w:pPr>
          </w:p>
        </w:tc>
        <w:tc>
          <w:tcPr>
            <w:tcW w:w="674" w:type="dxa"/>
            <w:tcBorders>
              <w:top w:val="single" w:color="auto" w:sz="4" w:space="0"/>
              <w:left w:val="single" w:color="auto" w:sz="4" w:space="0"/>
              <w:bottom w:val="single" w:color="auto" w:sz="4" w:space="0"/>
              <w:right w:val="single" w:color="auto" w:sz="4" w:space="0"/>
            </w:tcBorders>
            <w:noWrap w:val="0"/>
            <w:vAlign w:val="center"/>
          </w:tcPr>
          <w:p w14:paraId="14839225">
            <w:pPr>
              <w:widowControl/>
              <w:spacing w:line="240" w:lineRule="auto"/>
              <w:ind w:left="-57" w:right="-57"/>
              <w:jc w:val="center"/>
              <w:textAlignment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100</w:t>
            </w:r>
          </w:p>
        </w:tc>
        <w:tc>
          <w:tcPr>
            <w:tcW w:w="646" w:type="dxa"/>
            <w:tcBorders>
              <w:top w:val="single" w:color="auto" w:sz="4" w:space="0"/>
              <w:left w:val="single" w:color="auto" w:sz="4" w:space="0"/>
              <w:bottom w:val="single" w:color="auto" w:sz="4" w:space="0"/>
              <w:right w:val="single" w:color="auto" w:sz="4" w:space="0"/>
            </w:tcBorders>
            <w:noWrap w:val="0"/>
            <w:vAlign w:val="center"/>
          </w:tcPr>
          <w:p w14:paraId="5F150398">
            <w:pPr>
              <w:widowControl/>
              <w:spacing w:line="240" w:lineRule="auto"/>
              <w:ind w:left="-57" w:right="-57"/>
              <w:jc w:val="center"/>
              <w:textAlignment w:val="center"/>
              <w:rPr>
                <w:rFonts w:hint="eastAsia" w:ascii="仿宋" w:hAnsi="仿宋" w:eastAsia="仿宋" w:cs="仿宋"/>
                <w:color w:val="auto"/>
                <w:kern w:val="0"/>
                <w:sz w:val="20"/>
                <w:szCs w:val="20"/>
                <w:highlight w:val="none"/>
              </w:rPr>
            </w:pPr>
          </w:p>
        </w:tc>
        <w:tc>
          <w:tcPr>
            <w:tcW w:w="674" w:type="dxa"/>
            <w:tcBorders>
              <w:top w:val="single" w:color="auto" w:sz="4" w:space="0"/>
              <w:left w:val="single" w:color="auto" w:sz="4" w:space="0"/>
              <w:bottom w:val="single" w:color="auto" w:sz="4" w:space="0"/>
              <w:right w:val="single" w:color="auto" w:sz="4" w:space="0"/>
            </w:tcBorders>
            <w:noWrap w:val="0"/>
            <w:vAlign w:val="center"/>
          </w:tcPr>
          <w:p w14:paraId="7956710F">
            <w:pPr>
              <w:widowControl/>
              <w:spacing w:line="240" w:lineRule="auto"/>
              <w:ind w:left="-57" w:right="-57"/>
              <w:jc w:val="center"/>
              <w:rPr>
                <w:rFonts w:hint="eastAsia" w:ascii="仿宋" w:hAnsi="仿宋" w:eastAsia="仿宋" w:cs="仿宋"/>
                <w:color w:val="auto"/>
                <w:sz w:val="20"/>
                <w:szCs w:val="20"/>
                <w:highlight w:val="none"/>
              </w:rPr>
            </w:pPr>
          </w:p>
        </w:tc>
        <w:tc>
          <w:tcPr>
            <w:tcW w:w="676" w:type="dxa"/>
            <w:tcBorders>
              <w:top w:val="single" w:color="auto" w:sz="4" w:space="0"/>
              <w:left w:val="single" w:color="auto" w:sz="4" w:space="0"/>
              <w:bottom w:val="single" w:color="auto" w:sz="4" w:space="0"/>
              <w:right w:val="single" w:color="auto" w:sz="4" w:space="0"/>
            </w:tcBorders>
            <w:noWrap w:val="0"/>
            <w:vAlign w:val="center"/>
          </w:tcPr>
          <w:p w14:paraId="6F73DB2E">
            <w:pPr>
              <w:widowControl/>
              <w:spacing w:line="240" w:lineRule="auto"/>
              <w:ind w:left="-57" w:right="-57"/>
              <w:jc w:val="center"/>
              <w:rPr>
                <w:rFonts w:hint="eastAsia" w:ascii="仿宋" w:hAnsi="仿宋" w:eastAsia="仿宋" w:cs="仿宋"/>
                <w:color w:val="auto"/>
                <w:sz w:val="20"/>
                <w:szCs w:val="20"/>
                <w:highlight w:val="none"/>
              </w:rPr>
            </w:pPr>
          </w:p>
        </w:tc>
      </w:tr>
      <w:tr w14:paraId="7E780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2" w:hRule="atLeast"/>
          <w:jc w:val="center"/>
        </w:trPr>
        <w:tc>
          <w:tcPr>
            <w:tcW w:w="1048" w:type="dxa"/>
            <w:tcBorders>
              <w:left w:val="single" w:color="auto" w:sz="4" w:space="0"/>
              <w:right w:val="single" w:color="auto" w:sz="4" w:space="0"/>
            </w:tcBorders>
            <w:noWrap w:val="0"/>
            <w:vAlign w:val="center"/>
          </w:tcPr>
          <w:p w14:paraId="18EAED1A">
            <w:pPr>
              <w:widowControl/>
              <w:spacing w:line="240" w:lineRule="auto"/>
              <w:ind w:left="-57" w:right="-57"/>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附注</w:t>
            </w:r>
          </w:p>
        </w:tc>
        <w:tc>
          <w:tcPr>
            <w:tcW w:w="8187" w:type="dxa"/>
            <w:gridSpan w:val="5"/>
            <w:tcBorders>
              <w:top w:val="single" w:color="auto" w:sz="4" w:space="0"/>
              <w:left w:val="single" w:color="auto" w:sz="4" w:space="0"/>
              <w:bottom w:val="single" w:color="auto" w:sz="4" w:space="0"/>
              <w:right w:val="single" w:color="auto" w:sz="4" w:space="0"/>
            </w:tcBorders>
            <w:noWrap w:val="0"/>
            <w:vAlign w:val="top"/>
          </w:tcPr>
          <w:p w14:paraId="1E0EAECF">
            <w:pPr>
              <w:widowControl/>
              <w:numPr>
                <w:ilvl w:val="0"/>
                <w:numId w:val="2"/>
              </w:numPr>
              <w:spacing w:line="240" w:lineRule="auto"/>
              <w:ind w:right="-57"/>
              <w:textAlignment w:val="center"/>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rPr>
              <w:t>每月考核满分为100分</w:t>
            </w:r>
            <w:r>
              <w:rPr>
                <w:rFonts w:hint="eastAsia" w:ascii="仿宋" w:hAnsi="仿宋" w:eastAsia="仿宋" w:cs="仿宋"/>
                <w:color w:val="auto"/>
                <w:sz w:val="20"/>
                <w:szCs w:val="20"/>
                <w:highlight w:val="none"/>
                <w:lang w:eastAsia="zh-CN"/>
              </w:rPr>
              <w:t>。</w:t>
            </w:r>
          </w:p>
          <w:p w14:paraId="44D7E080">
            <w:pPr>
              <w:widowControl/>
              <w:numPr>
                <w:ilvl w:val="0"/>
                <w:numId w:val="0"/>
              </w:numPr>
              <w:spacing w:line="240" w:lineRule="auto"/>
              <w:ind w:right="-57" w:rightChars="0"/>
              <w:textAlignment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2.以上各项每条内容发现一处扣1分，扣完为止。</w:t>
            </w:r>
          </w:p>
          <w:p w14:paraId="6E2F62A5">
            <w:pPr>
              <w:widowControl/>
              <w:spacing w:line="240" w:lineRule="auto"/>
              <w:ind w:right="-57"/>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3.最后得分为100分减去相应的扣分总和。</w:t>
            </w:r>
          </w:p>
          <w:p w14:paraId="3244DA27">
            <w:pPr>
              <w:widowControl/>
              <w:spacing w:line="240" w:lineRule="auto"/>
              <w:ind w:right="-57"/>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4.发生投诉事件和安全事故，在总分中扣10分。</w:t>
            </w:r>
          </w:p>
          <w:p w14:paraId="14BFD8C8">
            <w:pPr>
              <w:widowControl/>
              <w:spacing w:line="240" w:lineRule="auto"/>
              <w:ind w:right="-57"/>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5.发生重大问题，实行一票否决，当月考核不合格。</w:t>
            </w:r>
          </w:p>
        </w:tc>
      </w:tr>
    </w:tbl>
    <w:p w14:paraId="5D4E849F">
      <w:pPr>
        <w:widowControl/>
        <w:spacing w:line="240" w:lineRule="auto"/>
        <w:rPr>
          <w:rFonts w:hint="eastAsia" w:ascii="仿宋" w:hAnsi="仿宋" w:eastAsia="仿宋" w:cs="仿宋"/>
          <w:color w:val="auto"/>
          <w:kern w:val="0"/>
          <w:sz w:val="20"/>
          <w:szCs w:val="20"/>
          <w:highlight w:val="none"/>
        </w:rPr>
      </w:pPr>
    </w:p>
    <w:p w14:paraId="0D084B99">
      <w:pPr>
        <w:widowControl/>
        <w:spacing w:line="240" w:lineRule="auto"/>
        <w:rPr>
          <w:rFonts w:hint="eastAsia" w:ascii="仿宋" w:hAnsi="仿宋" w:eastAsia="仿宋" w:cs="仿宋"/>
          <w:color w:val="auto"/>
          <w:kern w:val="0"/>
          <w:sz w:val="20"/>
          <w:szCs w:val="20"/>
          <w:highlight w:val="none"/>
          <w:u w:val="single"/>
        </w:rPr>
      </w:pPr>
      <w:r>
        <w:rPr>
          <w:rFonts w:hint="eastAsia" w:ascii="仿宋" w:hAnsi="仿宋" w:eastAsia="仿宋" w:cs="仿宋"/>
          <w:color w:val="auto"/>
          <w:kern w:val="0"/>
          <w:sz w:val="20"/>
          <w:szCs w:val="20"/>
          <w:highlight w:val="none"/>
        </w:rPr>
        <w:t>考评人：</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 xml:space="preserve">             被考评人：</w:t>
      </w:r>
      <w:r>
        <w:rPr>
          <w:rFonts w:hint="eastAsia" w:ascii="仿宋" w:hAnsi="仿宋" w:eastAsia="仿宋" w:cs="仿宋"/>
          <w:color w:val="auto"/>
          <w:kern w:val="0"/>
          <w:sz w:val="20"/>
          <w:szCs w:val="20"/>
          <w:highlight w:val="none"/>
          <w:u w:val="single"/>
        </w:rPr>
        <w:t xml:space="preserve">             </w:t>
      </w:r>
    </w:p>
    <w:p w14:paraId="601D31F0">
      <w:pPr>
        <w:spacing w:line="360" w:lineRule="atLeast"/>
        <w:jc w:val="center"/>
        <w:rPr>
          <w:rFonts w:hint="eastAsia" w:ascii="仿宋" w:hAnsi="仿宋" w:eastAsia="仿宋" w:cs="仿宋"/>
          <w:bCs/>
          <w:color w:val="auto"/>
          <w:kern w:val="44"/>
          <w:sz w:val="36"/>
          <w:szCs w:val="36"/>
          <w:highlight w:val="none"/>
        </w:rPr>
      </w:pPr>
    </w:p>
    <w:p w14:paraId="2E037CB1">
      <w:pPr>
        <w:spacing w:line="360" w:lineRule="atLeast"/>
        <w:jc w:val="center"/>
        <w:rPr>
          <w:rFonts w:hint="eastAsia" w:ascii="仿宋" w:hAnsi="仿宋" w:eastAsia="仿宋" w:cs="仿宋"/>
          <w:bCs/>
          <w:color w:val="auto"/>
          <w:kern w:val="44"/>
          <w:sz w:val="36"/>
          <w:szCs w:val="36"/>
          <w:highlight w:val="none"/>
        </w:rPr>
      </w:pPr>
    </w:p>
    <w:p w14:paraId="581BAEDC">
      <w:pPr>
        <w:spacing w:line="360" w:lineRule="atLeast"/>
        <w:jc w:val="center"/>
        <w:rPr>
          <w:rFonts w:hint="eastAsia" w:ascii="仿宋" w:hAnsi="仿宋" w:eastAsia="仿宋" w:cs="仿宋"/>
          <w:bCs/>
          <w:color w:val="auto"/>
          <w:kern w:val="44"/>
          <w:sz w:val="36"/>
          <w:szCs w:val="36"/>
          <w:highlight w:val="none"/>
        </w:rPr>
      </w:pPr>
    </w:p>
    <w:p w14:paraId="41039047">
      <w:pPr>
        <w:spacing w:line="360" w:lineRule="atLeast"/>
        <w:jc w:val="center"/>
        <w:rPr>
          <w:rFonts w:hint="eastAsia" w:ascii="仿宋" w:hAnsi="仿宋" w:eastAsia="仿宋" w:cs="仿宋"/>
          <w:bCs/>
          <w:color w:val="auto"/>
          <w:kern w:val="44"/>
          <w:sz w:val="36"/>
          <w:szCs w:val="36"/>
          <w:highlight w:val="none"/>
        </w:rPr>
      </w:pPr>
    </w:p>
    <w:p w14:paraId="559DD9D4">
      <w:pPr>
        <w:spacing w:line="360" w:lineRule="atLeast"/>
        <w:jc w:val="center"/>
        <w:rPr>
          <w:rFonts w:hint="eastAsia" w:ascii="仿宋" w:hAnsi="仿宋" w:eastAsia="仿宋" w:cs="仿宋"/>
          <w:bCs/>
          <w:color w:val="auto"/>
          <w:kern w:val="44"/>
          <w:sz w:val="36"/>
          <w:szCs w:val="36"/>
          <w:highlight w:val="none"/>
        </w:rPr>
      </w:pPr>
    </w:p>
    <w:p w14:paraId="0145FF97">
      <w:pPr>
        <w:spacing w:line="240" w:lineRule="auto"/>
        <w:jc w:val="center"/>
        <w:rPr>
          <w:rFonts w:hint="eastAsia" w:ascii="仿宋" w:hAnsi="仿宋" w:eastAsia="仿宋" w:cs="仿宋"/>
          <w:bCs/>
          <w:color w:val="auto"/>
          <w:sz w:val="20"/>
          <w:szCs w:val="20"/>
          <w:highlight w:val="none"/>
        </w:rPr>
      </w:pPr>
      <w:r>
        <w:rPr>
          <w:rFonts w:hint="eastAsia" w:ascii="仿宋" w:hAnsi="仿宋" w:eastAsia="仿宋" w:cs="仿宋"/>
          <w:bCs/>
          <w:color w:val="auto"/>
          <w:kern w:val="44"/>
          <w:sz w:val="36"/>
          <w:szCs w:val="36"/>
          <w:highlight w:val="none"/>
        </w:rPr>
        <w:br w:type="page"/>
      </w:r>
      <w:r>
        <w:rPr>
          <w:rFonts w:hint="eastAsia" w:ascii="仿宋" w:hAnsi="仿宋" w:eastAsia="仿宋" w:cs="仿宋"/>
          <w:bCs/>
          <w:color w:val="auto"/>
          <w:sz w:val="20"/>
          <w:szCs w:val="20"/>
          <w:highlight w:val="none"/>
          <w:lang w:eastAsia="zh-CN"/>
        </w:rPr>
        <w:t>保安服务考核</w:t>
      </w:r>
      <w:r>
        <w:rPr>
          <w:rFonts w:hint="eastAsia" w:ascii="仿宋" w:hAnsi="仿宋" w:eastAsia="仿宋" w:cs="仿宋"/>
          <w:bCs/>
          <w:color w:val="auto"/>
          <w:sz w:val="20"/>
          <w:szCs w:val="20"/>
          <w:highlight w:val="none"/>
        </w:rPr>
        <w:t>汇总表</w:t>
      </w:r>
    </w:p>
    <w:tbl>
      <w:tblPr>
        <w:tblStyle w:val="4"/>
        <w:tblpPr w:leftFromText="180" w:rightFromText="180" w:vertAnchor="text" w:horzAnchor="page" w:tblpXSpec="center" w:tblpY="450"/>
        <w:tblOverlap w:val="never"/>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82"/>
        <w:gridCol w:w="1517"/>
        <w:gridCol w:w="1069"/>
        <w:gridCol w:w="1230"/>
        <w:gridCol w:w="1128"/>
        <w:gridCol w:w="1592"/>
      </w:tblGrid>
      <w:tr w14:paraId="05A39D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6" w:hRule="atLeast"/>
          <w:jc w:val="center"/>
        </w:trPr>
        <w:tc>
          <w:tcPr>
            <w:tcW w:w="1882" w:type="dxa"/>
            <w:noWrap w:val="0"/>
            <w:vAlign w:val="center"/>
          </w:tcPr>
          <w:p w14:paraId="36B249AE">
            <w:pPr>
              <w:autoSpaceDE w:val="0"/>
              <w:autoSpaceDN w:val="0"/>
              <w:spacing w:line="240" w:lineRule="auto"/>
              <w:jc w:val="center"/>
              <w:rPr>
                <w:rFonts w:hint="eastAsia" w:ascii="仿宋" w:hAnsi="仿宋" w:eastAsia="仿宋" w:cs="仿宋"/>
                <w:b/>
                <w:bCs/>
                <w:color w:val="auto"/>
                <w:kern w:val="0"/>
                <w:sz w:val="20"/>
                <w:szCs w:val="20"/>
                <w:highlight w:val="none"/>
                <w:lang w:val="zh-CN" w:eastAsia="en-US" w:bidi="zh-CN"/>
              </w:rPr>
            </w:pPr>
            <w:r>
              <w:rPr>
                <w:rFonts w:hint="eastAsia" w:ascii="仿宋" w:hAnsi="仿宋" w:eastAsia="仿宋" w:cs="仿宋"/>
                <w:b/>
                <w:bCs/>
                <w:color w:val="auto"/>
                <w:kern w:val="0"/>
                <w:sz w:val="20"/>
                <w:szCs w:val="20"/>
                <w:highlight w:val="none"/>
                <w:lang w:val="zh-CN" w:eastAsia="en-US" w:bidi="zh-CN"/>
              </w:rPr>
              <w:t>项目名称</w:t>
            </w:r>
          </w:p>
        </w:tc>
        <w:tc>
          <w:tcPr>
            <w:tcW w:w="4944" w:type="dxa"/>
            <w:gridSpan w:val="4"/>
            <w:noWrap w:val="0"/>
            <w:vAlign w:val="center"/>
          </w:tcPr>
          <w:p w14:paraId="17A1C4AA">
            <w:pPr>
              <w:autoSpaceDE w:val="0"/>
              <w:autoSpaceDN w:val="0"/>
              <w:spacing w:line="240" w:lineRule="auto"/>
              <w:jc w:val="center"/>
              <w:rPr>
                <w:rFonts w:hint="eastAsia" w:ascii="仿宋" w:hAnsi="仿宋" w:eastAsia="仿宋" w:cs="仿宋"/>
                <w:b/>
                <w:bCs/>
                <w:color w:val="auto"/>
                <w:kern w:val="0"/>
                <w:sz w:val="20"/>
                <w:szCs w:val="20"/>
                <w:highlight w:val="none"/>
                <w:lang w:val="zh-CN" w:eastAsia="en-US" w:bidi="zh-CN"/>
              </w:rPr>
            </w:pPr>
            <w:r>
              <w:rPr>
                <w:rFonts w:hint="eastAsia" w:ascii="仿宋" w:hAnsi="仿宋" w:eastAsia="仿宋" w:cs="仿宋"/>
                <w:b/>
                <w:bCs/>
                <w:color w:val="auto"/>
                <w:kern w:val="0"/>
                <w:sz w:val="20"/>
                <w:szCs w:val="20"/>
                <w:highlight w:val="none"/>
                <w:lang w:val="zh-CN" w:eastAsia="en-US" w:bidi="zh-CN"/>
              </w:rPr>
              <w:t>不合格内容</w:t>
            </w:r>
          </w:p>
        </w:tc>
        <w:tc>
          <w:tcPr>
            <w:tcW w:w="1592" w:type="dxa"/>
            <w:noWrap w:val="0"/>
            <w:vAlign w:val="center"/>
          </w:tcPr>
          <w:p w14:paraId="6ADAC374">
            <w:pPr>
              <w:autoSpaceDE w:val="0"/>
              <w:autoSpaceDN w:val="0"/>
              <w:spacing w:line="240" w:lineRule="auto"/>
              <w:jc w:val="center"/>
              <w:rPr>
                <w:rFonts w:hint="eastAsia" w:ascii="仿宋" w:hAnsi="仿宋" w:eastAsia="仿宋" w:cs="仿宋"/>
                <w:b/>
                <w:bCs/>
                <w:color w:val="auto"/>
                <w:kern w:val="0"/>
                <w:sz w:val="20"/>
                <w:szCs w:val="20"/>
                <w:highlight w:val="none"/>
                <w:lang w:val="zh-CN" w:eastAsia="en-US" w:bidi="zh-CN"/>
              </w:rPr>
            </w:pPr>
            <w:r>
              <w:rPr>
                <w:rFonts w:hint="eastAsia" w:ascii="仿宋" w:hAnsi="仿宋" w:eastAsia="仿宋" w:cs="仿宋"/>
                <w:b/>
                <w:bCs/>
                <w:color w:val="auto"/>
                <w:kern w:val="0"/>
                <w:sz w:val="20"/>
                <w:szCs w:val="20"/>
                <w:highlight w:val="none"/>
                <w:lang w:val="zh-CN" w:eastAsia="en-US" w:bidi="zh-CN"/>
              </w:rPr>
              <w:t>扣分</w:t>
            </w:r>
          </w:p>
        </w:tc>
      </w:tr>
      <w:tr w14:paraId="442DBE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1882" w:type="dxa"/>
            <w:noWrap w:val="0"/>
            <w:vAlign w:val="top"/>
          </w:tcPr>
          <w:p w14:paraId="78A007A3">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c>
          <w:tcPr>
            <w:tcW w:w="4944" w:type="dxa"/>
            <w:gridSpan w:val="4"/>
            <w:noWrap w:val="0"/>
            <w:vAlign w:val="top"/>
          </w:tcPr>
          <w:p w14:paraId="36C5A346">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c>
          <w:tcPr>
            <w:tcW w:w="1592" w:type="dxa"/>
            <w:noWrap w:val="0"/>
            <w:vAlign w:val="top"/>
          </w:tcPr>
          <w:p w14:paraId="4D5A5319">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r>
      <w:tr w14:paraId="4B9655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1882" w:type="dxa"/>
            <w:noWrap w:val="0"/>
            <w:vAlign w:val="top"/>
          </w:tcPr>
          <w:p w14:paraId="13EEDD5D">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c>
          <w:tcPr>
            <w:tcW w:w="4944" w:type="dxa"/>
            <w:gridSpan w:val="4"/>
            <w:noWrap w:val="0"/>
            <w:vAlign w:val="top"/>
          </w:tcPr>
          <w:p w14:paraId="5BE42FF4">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c>
          <w:tcPr>
            <w:tcW w:w="1592" w:type="dxa"/>
            <w:noWrap w:val="0"/>
            <w:vAlign w:val="top"/>
          </w:tcPr>
          <w:p w14:paraId="0C88E746">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r>
      <w:tr w14:paraId="0AF2E5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1882" w:type="dxa"/>
            <w:noWrap w:val="0"/>
            <w:vAlign w:val="top"/>
          </w:tcPr>
          <w:p w14:paraId="448ABB11">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c>
          <w:tcPr>
            <w:tcW w:w="4944" w:type="dxa"/>
            <w:gridSpan w:val="4"/>
            <w:noWrap w:val="0"/>
            <w:vAlign w:val="top"/>
          </w:tcPr>
          <w:p w14:paraId="184B3211">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c>
          <w:tcPr>
            <w:tcW w:w="1592" w:type="dxa"/>
            <w:noWrap w:val="0"/>
            <w:vAlign w:val="top"/>
          </w:tcPr>
          <w:p w14:paraId="41666D10">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r>
      <w:tr w14:paraId="5D0B83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1882" w:type="dxa"/>
            <w:noWrap w:val="0"/>
            <w:vAlign w:val="top"/>
          </w:tcPr>
          <w:p w14:paraId="051409A2">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p w14:paraId="6E20698B">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c>
          <w:tcPr>
            <w:tcW w:w="4944" w:type="dxa"/>
            <w:gridSpan w:val="4"/>
            <w:noWrap w:val="0"/>
            <w:vAlign w:val="top"/>
          </w:tcPr>
          <w:p w14:paraId="31BF08FA">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c>
          <w:tcPr>
            <w:tcW w:w="1592" w:type="dxa"/>
            <w:noWrap w:val="0"/>
            <w:vAlign w:val="top"/>
          </w:tcPr>
          <w:p w14:paraId="3F6C9D8E">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r>
      <w:tr w14:paraId="00E60A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1882" w:type="dxa"/>
            <w:noWrap w:val="0"/>
            <w:vAlign w:val="top"/>
          </w:tcPr>
          <w:p w14:paraId="7AAFD10D">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c>
          <w:tcPr>
            <w:tcW w:w="4944" w:type="dxa"/>
            <w:gridSpan w:val="4"/>
            <w:noWrap w:val="0"/>
            <w:vAlign w:val="top"/>
          </w:tcPr>
          <w:p w14:paraId="29B47869">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c>
          <w:tcPr>
            <w:tcW w:w="1592" w:type="dxa"/>
            <w:noWrap w:val="0"/>
            <w:vAlign w:val="top"/>
          </w:tcPr>
          <w:p w14:paraId="06ECD377">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r>
      <w:tr w14:paraId="135935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1882" w:type="dxa"/>
            <w:noWrap w:val="0"/>
            <w:vAlign w:val="top"/>
          </w:tcPr>
          <w:p w14:paraId="444DDC7A">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c>
          <w:tcPr>
            <w:tcW w:w="4944" w:type="dxa"/>
            <w:gridSpan w:val="4"/>
            <w:noWrap w:val="0"/>
            <w:vAlign w:val="top"/>
          </w:tcPr>
          <w:p w14:paraId="30A41AD9">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c>
          <w:tcPr>
            <w:tcW w:w="1592" w:type="dxa"/>
            <w:noWrap w:val="0"/>
            <w:vAlign w:val="top"/>
          </w:tcPr>
          <w:p w14:paraId="33D4D77E">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r>
      <w:tr w14:paraId="0259CF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1882" w:type="dxa"/>
            <w:noWrap w:val="0"/>
            <w:vAlign w:val="top"/>
          </w:tcPr>
          <w:p w14:paraId="696DDAD2">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c>
          <w:tcPr>
            <w:tcW w:w="4944" w:type="dxa"/>
            <w:gridSpan w:val="4"/>
            <w:noWrap w:val="0"/>
            <w:vAlign w:val="top"/>
          </w:tcPr>
          <w:p w14:paraId="5B57CFC1">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c>
          <w:tcPr>
            <w:tcW w:w="1592" w:type="dxa"/>
            <w:noWrap w:val="0"/>
            <w:vAlign w:val="top"/>
          </w:tcPr>
          <w:p w14:paraId="65DF25ED">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r>
      <w:tr w14:paraId="0CDADF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1882" w:type="dxa"/>
            <w:noWrap w:val="0"/>
            <w:vAlign w:val="top"/>
          </w:tcPr>
          <w:p w14:paraId="6F9E40FC">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c>
          <w:tcPr>
            <w:tcW w:w="4944" w:type="dxa"/>
            <w:gridSpan w:val="4"/>
            <w:noWrap w:val="0"/>
            <w:vAlign w:val="top"/>
          </w:tcPr>
          <w:p w14:paraId="0727575B">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c>
          <w:tcPr>
            <w:tcW w:w="1592" w:type="dxa"/>
            <w:noWrap w:val="0"/>
            <w:vAlign w:val="top"/>
          </w:tcPr>
          <w:p w14:paraId="786E00A7">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r>
      <w:tr w14:paraId="6B2CE9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1882" w:type="dxa"/>
            <w:noWrap w:val="0"/>
            <w:vAlign w:val="top"/>
          </w:tcPr>
          <w:p w14:paraId="671BFDD2">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c>
          <w:tcPr>
            <w:tcW w:w="4944" w:type="dxa"/>
            <w:gridSpan w:val="4"/>
            <w:noWrap w:val="0"/>
            <w:vAlign w:val="top"/>
          </w:tcPr>
          <w:p w14:paraId="7925F50E">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c>
          <w:tcPr>
            <w:tcW w:w="1592" w:type="dxa"/>
            <w:noWrap w:val="0"/>
            <w:vAlign w:val="top"/>
          </w:tcPr>
          <w:p w14:paraId="1723EC1F">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r>
      <w:tr w14:paraId="6B5173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1882" w:type="dxa"/>
            <w:noWrap w:val="0"/>
            <w:vAlign w:val="top"/>
          </w:tcPr>
          <w:p w14:paraId="06C14E16">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c>
          <w:tcPr>
            <w:tcW w:w="4944" w:type="dxa"/>
            <w:gridSpan w:val="4"/>
            <w:noWrap w:val="0"/>
            <w:vAlign w:val="top"/>
          </w:tcPr>
          <w:p w14:paraId="70DD1C71">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c>
          <w:tcPr>
            <w:tcW w:w="1592" w:type="dxa"/>
            <w:noWrap w:val="0"/>
            <w:vAlign w:val="top"/>
          </w:tcPr>
          <w:p w14:paraId="2951CB04">
            <w:pPr>
              <w:autoSpaceDE w:val="0"/>
              <w:autoSpaceDN w:val="0"/>
              <w:spacing w:line="240" w:lineRule="auto"/>
              <w:jc w:val="left"/>
              <w:rPr>
                <w:rFonts w:hint="eastAsia" w:ascii="仿宋" w:hAnsi="仿宋" w:eastAsia="仿宋" w:cs="仿宋"/>
                <w:color w:val="auto"/>
                <w:kern w:val="0"/>
                <w:sz w:val="20"/>
                <w:szCs w:val="20"/>
                <w:highlight w:val="none"/>
                <w:lang w:val="zh-CN" w:eastAsia="en-US" w:bidi="zh-CN"/>
              </w:rPr>
            </w:pPr>
          </w:p>
        </w:tc>
      </w:tr>
      <w:tr w14:paraId="438F9E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1" w:hRule="atLeast"/>
          <w:jc w:val="center"/>
        </w:trPr>
        <w:tc>
          <w:tcPr>
            <w:tcW w:w="1882" w:type="dxa"/>
            <w:noWrap w:val="0"/>
            <w:vAlign w:val="center"/>
          </w:tcPr>
          <w:p w14:paraId="5733230A">
            <w:pPr>
              <w:autoSpaceDE w:val="0"/>
              <w:autoSpaceDN w:val="0"/>
              <w:spacing w:line="240" w:lineRule="auto"/>
              <w:jc w:val="center"/>
              <w:rPr>
                <w:rFonts w:hint="eastAsia" w:ascii="仿宋" w:hAnsi="仿宋" w:eastAsia="仿宋" w:cs="仿宋"/>
                <w:color w:val="auto"/>
                <w:kern w:val="0"/>
                <w:sz w:val="20"/>
                <w:szCs w:val="20"/>
                <w:highlight w:val="none"/>
                <w:lang w:bidi="zh-CN"/>
              </w:rPr>
            </w:pPr>
            <w:r>
              <w:rPr>
                <w:rFonts w:hint="eastAsia" w:ascii="仿宋" w:hAnsi="仿宋" w:eastAsia="仿宋" w:cs="仿宋"/>
                <w:color w:val="auto"/>
                <w:kern w:val="0"/>
                <w:sz w:val="20"/>
                <w:szCs w:val="20"/>
                <w:highlight w:val="none"/>
                <w:lang w:bidi="zh-CN"/>
              </w:rPr>
              <w:t>项目</w:t>
            </w:r>
          </w:p>
          <w:p w14:paraId="18C1555E">
            <w:pPr>
              <w:autoSpaceDE w:val="0"/>
              <w:autoSpaceDN w:val="0"/>
              <w:spacing w:line="240" w:lineRule="auto"/>
              <w:jc w:val="center"/>
              <w:rPr>
                <w:rFonts w:hint="eastAsia" w:ascii="仿宋" w:hAnsi="仿宋" w:eastAsia="仿宋" w:cs="仿宋"/>
                <w:color w:val="auto"/>
                <w:kern w:val="0"/>
                <w:sz w:val="20"/>
                <w:szCs w:val="20"/>
                <w:highlight w:val="none"/>
                <w:lang w:val="zh-CN" w:eastAsia="en-US" w:bidi="zh-CN"/>
              </w:rPr>
            </w:pPr>
            <w:r>
              <w:rPr>
                <w:rFonts w:hint="eastAsia" w:ascii="仿宋" w:hAnsi="仿宋" w:eastAsia="仿宋" w:cs="仿宋"/>
                <w:color w:val="auto"/>
                <w:kern w:val="0"/>
                <w:sz w:val="20"/>
                <w:szCs w:val="20"/>
                <w:highlight w:val="none"/>
                <w:lang w:bidi="zh-CN"/>
              </w:rPr>
              <w:t>负责人</w:t>
            </w:r>
          </w:p>
        </w:tc>
        <w:tc>
          <w:tcPr>
            <w:tcW w:w="1517" w:type="dxa"/>
            <w:noWrap w:val="0"/>
            <w:vAlign w:val="center"/>
          </w:tcPr>
          <w:p w14:paraId="60EF535D">
            <w:pPr>
              <w:autoSpaceDE w:val="0"/>
              <w:autoSpaceDN w:val="0"/>
              <w:spacing w:line="240" w:lineRule="auto"/>
              <w:jc w:val="center"/>
              <w:rPr>
                <w:rFonts w:hint="eastAsia" w:ascii="仿宋" w:hAnsi="仿宋" w:eastAsia="仿宋" w:cs="仿宋"/>
                <w:color w:val="auto"/>
                <w:kern w:val="0"/>
                <w:sz w:val="20"/>
                <w:szCs w:val="20"/>
                <w:highlight w:val="none"/>
                <w:lang w:val="zh-CN" w:eastAsia="en-US" w:bidi="zh-CN"/>
              </w:rPr>
            </w:pPr>
          </w:p>
        </w:tc>
        <w:tc>
          <w:tcPr>
            <w:tcW w:w="1069" w:type="dxa"/>
            <w:noWrap w:val="0"/>
            <w:vAlign w:val="center"/>
          </w:tcPr>
          <w:p w14:paraId="335417A8">
            <w:pPr>
              <w:autoSpaceDE w:val="0"/>
              <w:autoSpaceDN w:val="0"/>
              <w:spacing w:line="240" w:lineRule="auto"/>
              <w:ind w:hanging="60"/>
              <w:jc w:val="center"/>
              <w:rPr>
                <w:rFonts w:hint="eastAsia" w:ascii="仿宋" w:hAnsi="仿宋" w:eastAsia="仿宋" w:cs="仿宋"/>
                <w:color w:val="auto"/>
                <w:kern w:val="0"/>
                <w:sz w:val="20"/>
                <w:szCs w:val="20"/>
                <w:highlight w:val="none"/>
                <w:lang w:val="zh-CN" w:eastAsia="en-US" w:bidi="zh-CN"/>
              </w:rPr>
            </w:pPr>
            <w:r>
              <w:rPr>
                <w:rFonts w:hint="eastAsia" w:ascii="仿宋" w:hAnsi="仿宋" w:eastAsia="仿宋" w:cs="仿宋"/>
                <w:color w:val="auto"/>
                <w:kern w:val="0"/>
                <w:sz w:val="20"/>
                <w:szCs w:val="20"/>
                <w:highlight w:val="none"/>
                <w:lang w:val="zh-CN" w:eastAsia="en-US" w:bidi="zh-CN"/>
              </w:rPr>
              <w:t>检查人</w:t>
            </w:r>
          </w:p>
        </w:tc>
        <w:tc>
          <w:tcPr>
            <w:tcW w:w="1230" w:type="dxa"/>
            <w:noWrap w:val="0"/>
            <w:vAlign w:val="center"/>
          </w:tcPr>
          <w:p w14:paraId="7945F8B3">
            <w:pPr>
              <w:autoSpaceDE w:val="0"/>
              <w:autoSpaceDN w:val="0"/>
              <w:spacing w:line="240" w:lineRule="auto"/>
              <w:jc w:val="center"/>
              <w:rPr>
                <w:rFonts w:hint="eastAsia" w:ascii="仿宋" w:hAnsi="仿宋" w:eastAsia="仿宋" w:cs="仿宋"/>
                <w:color w:val="auto"/>
                <w:kern w:val="0"/>
                <w:sz w:val="20"/>
                <w:szCs w:val="20"/>
                <w:highlight w:val="none"/>
                <w:lang w:val="zh-CN" w:eastAsia="en-US" w:bidi="zh-CN"/>
              </w:rPr>
            </w:pPr>
          </w:p>
        </w:tc>
        <w:tc>
          <w:tcPr>
            <w:tcW w:w="1128" w:type="dxa"/>
            <w:noWrap w:val="0"/>
            <w:vAlign w:val="center"/>
          </w:tcPr>
          <w:p w14:paraId="283E626D">
            <w:pPr>
              <w:autoSpaceDE w:val="0"/>
              <w:autoSpaceDN w:val="0"/>
              <w:spacing w:line="240" w:lineRule="auto"/>
              <w:jc w:val="center"/>
              <w:rPr>
                <w:rFonts w:hint="eastAsia" w:ascii="仿宋" w:hAnsi="仿宋" w:eastAsia="仿宋" w:cs="仿宋"/>
                <w:color w:val="auto"/>
                <w:kern w:val="0"/>
                <w:sz w:val="20"/>
                <w:szCs w:val="20"/>
                <w:highlight w:val="none"/>
                <w:lang w:val="zh-CN" w:eastAsia="en-US" w:bidi="zh-CN"/>
              </w:rPr>
            </w:pPr>
            <w:r>
              <w:rPr>
                <w:rFonts w:hint="eastAsia" w:ascii="仿宋" w:hAnsi="仿宋" w:eastAsia="仿宋" w:cs="仿宋"/>
                <w:color w:val="auto"/>
                <w:kern w:val="0"/>
                <w:sz w:val="20"/>
                <w:szCs w:val="20"/>
                <w:highlight w:val="none"/>
                <w:lang w:val="zh-CN" w:eastAsia="en-US" w:bidi="zh-CN"/>
              </w:rPr>
              <w:t>合计</w:t>
            </w:r>
          </w:p>
        </w:tc>
        <w:tc>
          <w:tcPr>
            <w:tcW w:w="1592" w:type="dxa"/>
            <w:noWrap w:val="0"/>
            <w:vAlign w:val="center"/>
          </w:tcPr>
          <w:p w14:paraId="25FF4680">
            <w:pPr>
              <w:autoSpaceDE w:val="0"/>
              <w:autoSpaceDN w:val="0"/>
              <w:spacing w:line="240" w:lineRule="auto"/>
              <w:jc w:val="center"/>
              <w:rPr>
                <w:rFonts w:hint="eastAsia" w:ascii="仿宋" w:hAnsi="仿宋" w:eastAsia="仿宋" w:cs="仿宋"/>
                <w:color w:val="auto"/>
                <w:kern w:val="0"/>
                <w:sz w:val="20"/>
                <w:szCs w:val="20"/>
                <w:highlight w:val="none"/>
                <w:lang w:val="zh-CN" w:eastAsia="en-US" w:bidi="zh-CN"/>
              </w:rPr>
            </w:pPr>
          </w:p>
        </w:tc>
      </w:tr>
    </w:tbl>
    <w:p w14:paraId="01E399B2">
      <w:pPr>
        <w:widowControl/>
        <w:spacing w:line="240" w:lineRule="auto"/>
        <w:jc w:val="left"/>
        <w:rPr>
          <w:rFonts w:hint="eastAsia" w:ascii="仿宋" w:hAnsi="仿宋" w:eastAsia="仿宋" w:cs="仿宋"/>
          <w:color w:val="auto"/>
          <w:sz w:val="20"/>
          <w:szCs w:val="20"/>
          <w:highlight w:val="none"/>
        </w:rPr>
      </w:pPr>
    </w:p>
    <w:p w14:paraId="665C0034">
      <w:pPr>
        <w:widowControl/>
        <w:spacing w:line="240" w:lineRule="auto"/>
        <w:ind w:firstLine="200" w:firstLineChars="1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备注：考核人与被考核人各执一份</w:t>
      </w:r>
    </w:p>
    <w:p w14:paraId="30A02E44">
      <w:pPr>
        <w:widowControl/>
        <w:tabs>
          <w:tab w:val="left" w:pos="5291"/>
          <w:tab w:val="left" w:pos="5891"/>
        </w:tabs>
        <w:spacing w:line="240" w:lineRule="auto"/>
        <w:ind w:left="4692"/>
        <w:rPr>
          <w:rFonts w:hint="eastAsia" w:ascii="仿宋" w:hAnsi="仿宋" w:eastAsia="仿宋" w:cs="仿宋"/>
          <w:color w:val="auto"/>
          <w:sz w:val="20"/>
          <w:szCs w:val="20"/>
          <w:highlight w:val="none"/>
        </w:rPr>
      </w:pPr>
    </w:p>
    <w:p w14:paraId="284AD607">
      <w:pPr>
        <w:spacing w:line="240" w:lineRule="auto"/>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_____</w:t>
      </w:r>
      <w:r>
        <w:rPr>
          <w:rFonts w:hint="eastAsia" w:ascii="仿宋" w:hAnsi="仿宋" w:eastAsia="仿宋" w:cs="仿宋"/>
          <w:color w:val="auto"/>
          <w:sz w:val="20"/>
          <w:szCs w:val="20"/>
          <w:highlight w:val="none"/>
          <w:lang w:val="zh-CN"/>
        </w:rPr>
        <w:t>年</w:t>
      </w:r>
      <w:r>
        <w:rPr>
          <w:rFonts w:hint="eastAsia" w:ascii="仿宋" w:hAnsi="仿宋" w:eastAsia="仿宋" w:cs="仿宋"/>
          <w:color w:val="auto"/>
          <w:sz w:val="20"/>
          <w:szCs w:val="20"/>
          <w:highlight w:val="none"/>
        </w:rPr>
        <w:t>_____</w:t>
      </w:r>
      <w:r>
        <w:rPr>
          <w:rFonts w:hint="eastAsia" w:ascii="仿宋" w:hAnsi="仿宋" w:eastAsia="仿宋" w:cs="仿宋"/>
          <w:color w:val="auto"/>
          <w:sz w:val="20"/>
          <w:szCs w:val="20"/>
          <w:highlight w:val="none"/>
          <w:lang w:val="zh-CN"/>
        </w:rPr>
        <w:t>月</w:t>
      </w:r>
      <w:r>
        <w:rPr>
          <w:rFonts w:hint="eastAsia" w:ascii="仿宋" w:hAnsi="仿宋" w:eastAsia="仿宋" w:cs="仿宋"/>
          <w:color w:val="auto"/>
          <w:sz w:val="20"/>
          <w:szCs w:val="20"/>
          <w:highlight w:val="none"/>
        </w:rPr>
        <w:t>_____</w:t>
      </w:r>
      <w:r>
        <w:rPr>
          <w:rFonts w:hint="eastAsia" w:ascii="仿宋" w:hAnsi="仿宋" w:eastAsia="仿宋" w:cs="仿宋"/>
          <w:color w:val="auto"/>
          <w:sz w:val="20"/>
          <w:szCs w:val="20"/>
          <w:highlight w:val="none"/>
          <w:lang w:val="zh-CN"/>
        </w:rPr>
        <w:t>日</w:t>
      </w:r>
      <w:r>
        <w:rPr>
          <w:rFonts w:hint="eastAsia" w:ascii="仿宋" w:hAnsi="仿宋" w:eastAsia="仿宋" w:cs="仿宋"/>
          <w:color w:val="auto"/>
          <w:sz w:val="20"/>
          <w:szCs w:val="20"/>
          <w:highlight w:val="none"/>
        </w:rPr>
        <w:t xml:space="preserve"> </w:t>
      </w:r>
    </w:p>
    <w:p w14:paraId="0A4DCA83">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0E0392"/>
    <w:multiLevelType w:val="singleLevel"/>
    <w:tmpl w:val="CA0E0392"/>
    <w:lvl w:ilvl="0" w:tentative="0">
      <w:start w:val="2"/>
      <w:numFmt w:val="chineseCounting"/>
      <w:suff w:val="nothing"/>
      <w:lvlText w:val="（%1）"/>
      <w:lvlJc w:val="left"/>
      <w:rPr>
        <w:rFonts w:hint="eastAsia"/>
      </w:rPr>
    </w:lvl>
  </w:abstractNum>
  <w:abstractNum w:abstractNumId="1">
    <w:nsid w:val="5DBD63DA"/>
    <w:multiLevelType w:val="singleLevel"/>
    <w:tmpl w:val="5DBD63DA"/>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5B1D13"/>
    <w:rsid w:val="3D5B1D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200" w:line="276" w:lineRule="auto"/>
    </w:pPr>
    <w:rPr>
      <w:rFonts w:ascii="微软雅黑" w:hAnsi="微软雅黑" w:eastAsia="微软雅黑" w:cs="Times New Roman"/>
      <w:sz w:val="22"/>
      <w:szCs w:val="22"/>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autoSpaceDE w:val="0"/>
      <w:autoSpaceDN w:val="0"/>
      <w:adjustRightInd w:val="0"/>
      <w:snapToGrid w:val="0"/>
      <w:jc w:val="left"/>
    </w:pPr>
    <w:rPr>
      <w:rFonts w:ascii="宋体"/>
      <w:kern w:val="0"/>
      <w:sz w:val="18"/>
      <w:szCs w:val="20"/>
    </w:rPr>
  </w:style>
  <w:style w:type="paragraph" w:styleId="3">
    <w:name w:val="Body Text"/>
    <w:basedOn w:val="1"/>
    <w:next w:val="1"/>
    <w:qFormat/>
    <w:uiPriority w:val="0"/>
    <w:pPr>
      <w:tabs>
        <w:tab w:val="left" w:pos="567"/>
      </w:tabs>
      <w:spacing w:before="120" w:line="22" w:lineRule="atLeast"/>
    </w:pPr>
    <w:rPr>
      <w:rFonts w:ascii="宋体" w:hAnsi="宋体"/>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2025-07-11T09:27:00Z</dcterms:created>
  <dc:creator>W</dc:creator>
  <cp:lastModifiedBy>W</cp:lastModifiedBy>
  <dcterms:modified xsi:type="dcterms:W3CDTF">2025-07-11T09:28:44Z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8BD03C7DABED4DD9A18F3AAA2879E8B7_11</vt:lpwstr>
  </property>
  <property fmtid="{D5CDD505-2E9C-101B-9397-08002B2CF9AE}" pid="4" name="KSOTemplateDocerSaveRecord">
    <vt:lpwstr>eyJoZGlkIjoiOGQxZDQyYjEzNTMyMmM2MjRlM2NjM2ExN2I0YjhmNzciLCJ1c2VySWQiOiI0MTA1MzM4NDYifQ==</vt:lpwstr>
  </property>
</Properties>
</file>