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8E148BA">
      <w:pPr>
        <w:rPr>
          <w:rFonts w:hint="eastAsia" w:ascii="仿宋" w:hAnsi="仿宋" w:eastAsia="仿宋" w:cs="宋体"/>
          <w:b/>
          <w:color w:val="auto"/>
          <w:spacing w:val="30"/>
          <w:sz w:val="24"/>
          <w:highlight w:val="none"/>
          <w:lang w:bidi="ar"/>
        </w:rPr>
      </w:pPr>
      <w:bookmarkStart w:id="0" w:name="_GoBack"/>
      <w:bookmarkEnd w:id="0"/>
      <w:r>
        <w:rPr>
          <w:rFonts w:hint="eastAsia" w:ascii="仿宋" w:hAnsi="仿宋" w:eastAsia="仿宋" w:cs="仿宋_GB2312"/>
          <w:b/>
          <w:color w:val="auto"/>
          <w:sz w:val="24"/>
          <w:highlight w:val="none"/>
        </w:rPr>
        <w:t>附件1</w:t>
      </w:r>
    </w:p>
    <w:p w14:paraId="6F81AFF6">
      <w:pPr>
        <w:jc w:val="center"/>
        <w:rPr>
          <w:rFonts w:hint="eastAsia" w:ascii="仿宋" w:hAnsi="仿宋" w:eastAsia="仿宋" w:cs="仿宋_GB2312"/>
          <w:color w:val="auto"/>
          <w:kern w:val="0"/>
          <w:sz w:val="28"/>
          <w:szCs w:val="28"/>
          <w:highlight w:val="none"/>
          <w:shd w:val="clear" w:color="auto" w:fill="FFFFFF"/>
        </w:rPr>
      </w:pPr>
      <w:r>
        <w:rPr>
          <w:rFonts w:hint="eastAsia" w:ascii="仿宋" w:hAnsi="仿宋" w:eastAsia="仿宋" w:cs="仿宋_GB2312"/>
          <w:b/>
          <w:bCs/>
          <w:color w:val="auto"/>
          <w:spacing w:val="-4"/>
          <w:w w:val="95"/>
          <w:sz w:val="28"/>
          <w:szCs w:val="28"/>
          <w:highlight w:val="none"/>
        </w:rPr>
        <w:t xml:space="preserve"> “政采贷”业务介绍</w:t>
      </w:r>
    </w:p>
    <w:p w14:paraId="2B99504B">
      <w:pPr>
        <w:widowControl/>
        <w:shd w:val="clear" w:color="auto" w:fill="FFFFFF"/>
        <w:spacing w:line="560" w:lineRule="exact"/>
        <w:ind w:firstLine="480" w:firstLineChars="200"/>
        <w:rPr>
          <w:rFonts w:hint="eastAsia" w:ascii="仿宋" w:hAnsi="仿宋" w:eastAsia="仿宋" w:cs="仿宋_GB2312"/>
          <w:color w:val="auto"/>
          <w:kern w:val="0"/>
          <w:sz w:val="24"/>
          <w:highlight w:val="none"/>
          <w:shd w:val="clear" w:color="auto" w:fill="FFFFFF"/>
        </w:rPr>
      </w:pPr>
      <w:r>
        <w:rPr>
          <w:rFonts w:hint="eastAsia" w:ascii="仿宋" w:hAnsi="仿宋" w:eastAsia="仿宋" w:cs="仿宋_GB2312"/>
          <w:color w:val="auto"/>
          <w:kern w:val="0"/>
          <w:sz w:val="24"/>
          <w:highlight w:val="none"/>
          <w:shd w:val="clear" w:color="auto" w:fill="FFFFFF"/>
        </w:rPr>
        <w:t>1、政采贷，即政府采购合同融资，是银行机构以政府采购诚信考核和信用审查为基础，凭借中小企业取得并提供的政府采购合同，按优于一般中小企业贷款的利率直接向申请贷款的中小企业发放贷款的一种新融资方式。政府采购贷特点政采贷以中小企业的政府采购信用和国库集中支付作为履约保障的政府采购合同为基础，借力政府采购诚信保障，提供了银企对接的机会和相关的服务支持。</w:t>
      </w:r>
    </w:p>
    <w:p w14:paraId="435BCE27">
      <w:pPr>
        <w:widowControl/>
        <w:shd w:val="clear" w:color="auto" w:fill="FFFFFF"/>
        <w:spacing w:line="560" w:lineRule="exact"/>
        <w:ind w:firstLine="480" w:firstLineChars="200"/>
        <w:rPr>
          <w:rFonts w:ascii="仿宋" w:hAnsi="仿宋" w:eastAsia="仿宋" w:cs="仿宋_GB2312"/>
          <w:color w:val="auto"/>
          <w:kern w:val="0"/>
          <w:sz w:val="24"/>
          <w:highlight w:val="none"/>
          <w:shd w:val="clear" w:color="auto" w:fill="FFFFFF"/>
        </w:rPr>
      </w:pPr>
      <w:r>
        <w:rPr>
          <w:rFonts w:hint="eastAsia" w:ascii="仿宋" w:hAnsi="仿宋" w:eastAsia="仿宋" w:cs="仿宋_GB2312"/>
          <w:color w:val="auto"/>
          <w:kern w:val="0"/>
          <w:sz w:val="24"/>
          <w:highlight w:val="none"/>
          <w:shd w:val="clear" w:color="auto" w:fill="FFFFFF"/>
        </w:rPr>
        <w:t>2、政府采购信用融资联系人：</w:t>
      </w:r>
      <w:r>
        <w:rPr>
          <w:rFonts w:hint="eastAsia" w:ascii="仿宋" w:hAnsi="仿宋" w:eastAsia="仿宋" w:cs="仿宋_GB2312"/>
          <w:color w:val="auto"/>
          <w:kern w:val="0"/>
          <w:sz w:val="24"/>
          <w:highlight w:val="none"/>
          <w:shd w:val="clear" w:color="auto" w:fill="FFFFFF"/>
          <w:lang w:val="en-US" w:eastAsia="zh-CN"/>
        </w:rPr>
        <w:t>王涛 15029991040</w:t>
      </w:r>
      <w:r>
        <w:rPr>
          <w:rFonts w:hint="eastAsia" w:ascii="仿宋" w:hAnsi="仿宋" w:eastAsia="仿宋" w:cs="仿宋_GB2312"/>
          <w:color w:val="auto"/>
          <w:kern w:val="0"/>
          <w:sz w:val="24"/>
          <w:highlight w:val="none"/>
          <w:shd w:val="clear" w:color="auto" w:fill="FFFFFF"/>
        </w:rPr>
        <w:t>。</w:t>
      </w:r>
    </w:p>
    <w:p w14:paraId="0B3E4E0C">
      <w:pPr>
        <w:widowControl/>
        <w:shd w:val="clear" w:color="auto" w:fill="FFFFFF"/>
        <w:spacing w:line="480" w:lineRule="auto"/>
        <w:rPr>
          <w:rFonts w:hint="eastAsia" w:ascii="仿宋" w:hAnsi="仿宋" w:eastAsia="仿宋" w:cs="仿宋_GB2312"/>
          <w:b/>
          <w:color w:val="auto"/>
          <w:sz w:val="24"/>
          <w:highlight w:val="none"/>
        </w:rPr>
      </w:pPr>
      <w:r>
        <w:rPr>
          <w:rFonts w:ascii="仿宋" w:hAnsi="仿宋" w:eastAsia="仿宋" w:cs="仿宋_GB2312"/>
          <w:color w:val="auto"/>
          <w:kern w:val="0"/>
          <w:sz w:val="24"/>
          <w:highlight w:val="none"/>
          <w:shd w:val="clear" w:color="auto" w:fill="FFFFFF"/>
        </w:rPr>
        <w:br w:type="page"/>
      </w:r>
      <w:r>
        <w:rPr>
          <w:rFonts w:hint="eastAsia" w:ascii="仿宋" w:hAnsi="仿宋" w:eastAsia="仿宋" w:cs="仿宋_GB2312"/>
          <w:b/>
          <w:color w:val="auto"/>
          <w:sz w:val="24"/>
          <w:highlight w:val="none"/>
        </w:rPr>
        <w:t>附件2</w:t>
      </w:r>
    </w:p>
    <w:p w14:paraId="3C2DABB2">
      <w:pPr>
        <w:spacing w:line="480" w:lineRule="auto"/>
        <w:jc w:val="center"/>
        <w:rPr>
          <w:rFonts w:hint="eastAsia" w:ascii="仿宋" w:hAnsi="仿宋" w:eastAsia="仿宋" w:cs="仿宋_GB2312"/>
          <w:b/>
          <w:bCs/>
          <w:color w:val="auto"/>
          <w:spacing w:val="-4"/>
          <w:w w:val="95"/>
          <w:sz w:val="28"/>
          <w:szCs w:val="28"/>
          <w:highlight w:val="none"/>
        </w:rPr>
      </w:pPr>
      <w:r>
        <w:rPr>
          <w:rFonts w:hint="eastAsia" w:ascii="仿宋" w:hAnsi="仿宋" w:eastAsia="仿宋" w:cs="仿宋_GB2312"/>
          <w:b/>
          <w:bCs/>
          <w:color w:val="auto"/>
          <w:spacing w:val="-4"/>
          <w:w w:val="95"/>
          <w:sz w:val="28"/>
          <w:szCs w:val="28"/>
          <w:highlight w:val="none"/>
        </w:rPr>
        <w:t>陕西政府采购供应商信用融资信息服务平台操作手册</w:t>
      </w:r>
    </w:p>
    <w:p w14:paraId="4277F7AA">
      <w:pPr>
        <w:pStyle w:val="5"/>
        <w:shd w:val="clear" w:color="auto" w:fill="FFFFFF"/>
        <w:spacing w:before="0" w:beforeAutospacing="0" w:after="0" w:afterAutospacing="0" w:line="360" w:lineRule="auto"/>
        <w:ind w:firstLine="482"/>
        <w:rPr>
          <w:rFonts w:ascii="仿宋" w:hAnsi="仿宋" w:eastAsia="仿宋" w:cs="仿宋_GB2312"/>
          <w:color w:val="auto"/>
          <w:highlight w:val="none"/>
          <w:shd w:val="clear" w:color="auto" w:fill="FFFFFF"/>
        </w:rPr>
      </w:pPr>
      <w:r>
        <w:rPr>
          <w:rFonts w:ascii="仿宋" w:hAnsi="仿宋" w:eastAsia="仿宋" w:cs="仿宋_GB2312"/>
          <w:color w:val="auto"/>
          <w:highlight w:val="none"/>
          <w:shd w:val="clear" w:color="auto" w:fill="FFFFFF"/>
        </w:rPr>
        <w:t>政府采购合同融资是指在地方财政部门引导下，参与政府采购中标（成交）的供应商可凭政府采购合同向银行申请信用融资，银行按优于一般中小企业贷款利率发放贷款的融资模式。这种融资模式以国库集中支付作为履约保障的政府采购合同为基础，借力政府采购诚信保障，提供了银企对接的机会，缓解了企业融资困境。</w:t>
      </w:r>
    </w:p>
    <w:p w14:paraId="1CB5DC6B">
      <w:pPr>
        <w:pStyle w:val="5"/>
        <w:shd w:val="clear" w:color="auto" w:fill="FFFFFF"/>
        <w:spacing w:before="0" w:beforeAutospacing="0" w:after="0" w:afterAutospacing="0" w:line="360" w:lineRule="auto"/>
        <w:ind w:firstLine="482"/>
        <w:rPr>
          <w:rFonts w:ascii="仿宋" w:hAnsi="仿宋" w:eastAsia="仿宋" w:cs="仿宋_GB2312"/>
          <w:color w:val="auto"/>
          <w:highlight w:val="none"/>
          <w:shd w:val="clear" w:color="auto" w:fill="FFFFFF"/>
        </w:rPr>
      </w:pPr>
      <w:r>
        <w:rPr>
          <w:rFonts w:ascii="仿宋" w:hAnsi="仿宋" w:eastAsia="仿宋" w:cs="仿宋_GB2312"/>
          <w:color w:val="auto"/>
          <w:highlight w:val="none"/>
          <w:shd w:val="clear" w:color="auto" w:fill="FFFFFF"/>
        </w:rPr>
        <w:t>业务办理流程简介</w:t>
      </w:r>
    </w:p>
    <w:p w14:paraId="39144F45">
      <w:pPr>
        <w:pStyle w:val="5"/>
        <w:shd w:val="clear" w:color="auto" w:fill="FFFFFF"/>
        <w:spacing w:before="0" w:beforeAutospacing="0" w:after="0" w:afterAutospacing="0" w:line="360" w:lineRule="auto"/>
        <w:ind w:firstLine="482"/>
        <w:rPr>
          <w:rFonts w:ascii="仿宋" w:hAnsi="仿宋" w:eastAsia="仿宋" w:cs="仿宋_GB2312"/>
          <w:color w:val="auto"/>
          <w:highlight w:val="none"/>
          <w:shd w:val="clear" w:color="auto" w:fill="FFFFFF"/>
        </w:rPr>
      </w:pPr>
      <w:r>
        <w:rPr>
          <w:rFonts w:ascii="仿宋" w:hAnsi="仿宋" w:eastAsia="仿宋" w:cs="仿宋_GB2312"/>
          <w:color w:val="auto"/>
          <w:highlight w:val="none"/>
          <w:shd w:val="clear" w:color="auto" w:fill="FFFFFF"/>
        </w:rPr>
        <w:t>政府采购合同融资申请获批的必要条件之一，是供应商将意向申请银行指定的资金受监管账户签入采购合同，获得银行认可，以保障银行回收贷款路径安全。企业可在签署采购合同前完成在意向申请银行开户，并将开户账号签入采购合同作为唯一收款账户；如申请融资时已签署采购合同的，企业应将意向申请银行开户账号通过采购合同变更的方式，将开户账号签入采购合同作为唯一收款账户，无论哪种情况，最终的采购合同都需要获得银行的认可，才能获得银行的正式授信。</w:t>
      </w:r>
    </w:p>
    <w:p w14:paraId="530D1160">
      <w:pPr>
        <w:pStyle w:val="5"/>
        <w:shd w:val="clear" w:color="auto" w:fill="FFFFFF"/>
        <w:spacing w:before="0" w:beforeAutospacing="0" w:after="0" w:afterAutospacing="0" w:line="360" w:lineRule="auto"/>
        <w:ind w:firstLine="482"/>
        <w:rPr>
          <w:rFonts w:ascii="仿宋" w:hAnsi="仿宋" w:eastAsia="仿宋" w:cs="仿宋_GB2312"/>
          <w:color w:val="auto"/>
          <w:highlight w:val="none"/>
          <w:shd w:val="clear" w:color="auto" w:fill="FFFFFF"/>
        </w:rPr>
      </w:pPr>
      <w:r>
        <w:rPr>
          <w:rFonts w:ascii="仿宋" w:hAnsi="仿宋" w:eastAsia="仿宋" w:cs="仿宋_GB2312"/>
          <w:color w:val="auto"/>
          <w:highlight w:val="none"/>
          <w:shd w:val="clear" w:color="auto" w:fill="FFFFFF"/>
        </w:rPr>
        <w:t>业务流程简图如下：</w:t>
      </w:r>
    </w:p>
    <w:p w14:paraId="56CC1D44">
      <w:pPr>
        <w:shd w:val="clear" w:color="auto" w:fill="FFFFFF"/>
        <w:jc w:val="center"/>
        <w:rPr>
          <w:rFonts w:ascii="仿宋" w:hAnsi="仿宋" w:eastAsia="仿宋" w:cs="Segoe UI"/>
          <w:color w:val="auto"/>
          <w:sz w:val="25"/>
          <w:szCs w:val="25"/>
          <w:highlight w:val="none"/>
        </w:rPr>
      </w:pPr>
      <w:r>
        <w:rPr>
          <w:rFonts w:ascii="仿宋" w:hAnsi="仿宋" w:eastAsia="仿宋" w:cs="Segoe UI"/>
          <w:color w:val="auto"/>
          <w:sz w:val="25"/>
          <w:szCs w:val="25"/>
          <w:highlight w:val="none"/>
        </w:rPr>
        <w:fldChar w:fldCharType="begin"/>
      </w:r>
      <w:r>
        <w:rPr>
          <w:rFonts w:ascii="仿宋" w:hAnsi="仿宋" w:eastAsia="仿宋" w:cs="Segoe UI"/>
          <w:color w:val="auto"/>
          <w:sz w:val="25"/>
          <w:szCs w:val="25"/>
          <w:highlight w:val="none"/>
        </w:rPr>
        <w:instrText xml:space="preserve"> INCLUDEPICTURE "http://ccgp-shaanxi.gov.cn/zcdservice/upload/imgs/202105081846_1620470769847_2270.png" \* MERGEFORMATINET </w:instrText>
      </w:r>
      <w:r>
        <w:rPr>
          <w:rFonts w:ascii="仿宋" w:hAnsi="仿宋" w:eastAsia="仿宋" w:cs="Segoe UI"/>
          <w:color w:val="auto"/>
          <w:sz w:val="25"/>
          <w:szCs w:val="25"/>
          <w:highlight w:val="none"/>
        </w:rPr>
        <w:fldChar w:fldCharType="separate"/>
      </w:r>
      <w:r>
        <w:rPr>
          <w:rFonts w:ascii="仿宋" w:hAnsi="仿宋" w:eastAsia="仿宋" w:cs="Segoe UI"/>
          <w:color w:val="auto"/>
          <w:sz w:val="25"/>
          <w:szCs w:val="25"/>
          <w:highlight w:val="none"/>
        </w:rPr>
        <w:drawing>
          <wp:inline distT="0" distB="0" distL="114300" distR="114300">
            <wp:extent cx="5028565" cy="2839085"/>
            <wp:effectExtent l="0" t="0" r="635" b="5715"/>
            <wp:docPr id="6" name="图片 1" descr="202105081846_1620470769847_2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descr="202105081846_1620470769847_2270"/>
                    <pic:cNvPicPr>
                      <a:picLocks noChangeAspect="1"/>
                    </pic:cNvPicPr>
                  </pic:nvPicPr>
                  <pic:blipFill>
                    <a:blip r:embed="rId5"/>
                    <a:stretch>
                      <a:fillRect/>
                    </a:stretch>
                  </pic:blipFill>
                  <pic:spPr>
                    <a:xfrm>
                      <a:off x="0" y="0"/>
                      <a:ext cx="5028565" cy="2839085"/>
                    </a:xfrm>
                    <a:prstGeom prst="rect">
                      <a:avLst/>
                    </a:prstGeom>
                    <a:noFill/>
                    <a:ln>
                      <a:noFill/>
                    </a:ln>
                  </pic:spPr>
                </pic:pic>
              </a:graphicData>
            </a:graphic>
          </wp:inline>
        </w:drawing>
      </w:r>
      <w:r>
        <w:rPr>
          <w:rFonts w:ascii="仿宋" w:hAnsi="仿宋" w:eastAsia="仿宋" w:cs="Segoe UI"/>
          <w:color w:val="auto"/>
          <w:sz w:val="25"/>
          <w:szCs w:val="25"/>
          <w:highlight w:val="none"/>
        </w:rPr>
        <w:fldChar w:fldCharType="end"/>
      </w:r>
    </w:p>
    <w:p w14:paraId="45510145">
      <w:pPr>
        <w:pStyle w:val="5"/>
        <w:shd w:val="clear" w:color="auto" w:fill="FFFFFF"/>
        <w:spacing w:before="0" w:beforeAutospacing="0" w:after="240" w:afterAutospacing="0"/>
        <w:ind w:firstLine="500"/>
        <w:jc w:val="center"/>
        <w:rPr>
          <w:rFonts w:ascii="仿宋" w:hAnsi="仿宋" w:eastAsia="仿宋" w:cs="Segoe UI"/>
          <w:color w:val="auto"/>
          <w:sz w:val="25"/>
          <w:szCs w:val="25"/>
          <w:highlight w:val="none"/>
        </w:rPr>
      </w:pPr>
      <w:r>
        <w:rPr>
          <w:rFonts w:ascii="仿宋" w:hAnsi="仿宋" w:eastAsia="仿宋" w:cs="Segoe UI"/>
          <w:color w:val="auto"/>
          <w:sz w:val="25"/>
          <w:szCs w:val="25"/>
          <w:highlight w:val="none"/>
        </w:rPr>
        <w:t>未签订采购合同申请流程</w:t>
      </w:r>
    </w:p>
    <w:p w14:paraId="7A5C6B4E">
      <w:pPr>
        <w:shd w:val="clear" w:color="auto" w:fill="FFFFFF"/>
        <w:jc w:val="center"/>
        <w:rPr>
          <w:rFonts w:ascii="仿宋" w:hAnsi="仿宋" w:eastAsia="仿宋" w:cs="Segoe UI"/>
          <w:color w:val="auto"/>
          <w:sz w:val="25"/>
          <w:szCs w:val="25"/>
          <w:highlight w:val="none"/>
        </w:rPr>
      </w:pPr>
      <w:r>
        <w:rPr>
          <w:rFonts w:ascii="仿宋" w:hAnsi="仿宋" w:eastAsia="仿宋" w:cs="Segoe UI"/>
          <w:color w:val="auto"/>
          <w:sz w:val="25"/>
          <w:szCs w:val="25"/>
          <w:highlight w:val="none"/>
        </w:rPr>
        <w:fldChar w:fldCharType="begin"/>
      </w:r>
      <w:r>
        <w:rPr>
          <w:rFonts w:ascii="仿宋" w:hAnsi="仿宋" w:eastAsia="仿宋" w:cs="Segoe UI"/>
          <w:color w:val="auto"/>
          <w:sz w:val="25"/>
          <w:szCs w:val="25"/>
          <w:highlight w:val="none"/>
        </w:rPr>
        <w:instrText xml:space="preserve"> INCLUDEPICTURE "http://ccgp-shaanxi.gov.cn/zcdservice/upload/imgs/202105081846_1620470769846_8926.png" \* MERGEFORMATINET </w:instrText>
      </w:r>
      <w:r>
        <w:rPr>
          <w:rFonts w:ascii="仿宋" w:hAnsi="仿宋" w:eastAsia="仿宋" w:cs="Segoe UI"/>
          <w:color w:val="auto"/>
          <w:sz w:val="25"/>
          <w:szCs w:val="25"/>
          <w:highlight w:val="none"/>
        </w:rPr>
        <w:fldChar w:fldCharType="separate"/>
      </w:r>
      <w:r>
        <w:rPr>
          <w:rFonts w:ascii="仿宋" w:hAnsi="仿宋" w:eastAsia="仿宋" w:cs="Segoe UI"/>
          <w:color w:val="auto"/>
          <w:sz w:val="25"/>
          <w:szCs w:val="25"/>
          <w:highlight w:val="none"/>
        </w:rPr>
        <w:drawing>
          <wp:inline distT="0" distB="0" distL="114300" distR="114300">
            <wp:extent cx="4721225" cy="2666365"/>
            <wp:effectExtent l="0" t="0" r="3175" b="635"/>
            <wp:docPr id="8" name="图片 2" descr="202105081846_1620470769846_8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 descr="202105081846_1620470769846_8926"/>
                    <pic:cNvPicPr>
                      <a:picLocks noChangeAspect="1"/>
                    </pic:cNvPicPr>
                  </pic:nvPicPr>
                  <pic:blipFill>
                    <a:blip r:embed="rId6"/>
                    <a:stretch>
                      <a:fillRect/>
                    </a:stretch>
                  </pic:blipFill>
                  <pic:spPr>
                    <a:xfrm>
                      <a:off x="0" y="0"/>
                      <a:ext cx="4721225" cy="2666365"/>
                    </a:xfrm>
                    <a:prstGeom prst="rect">
                      <a:avLst/>
                    </a:prstGeom>
                    <a:noFill/>
                    <a:ln>
                      <a:noFill/>
                    </a:ln>
                  </pic:spPr>
                </pic:pic>
              </a:graphicData>
            </a:graphic>
          </wp:inline>
        </w:drawing>
      </w:r>
      <w:r>
        <w:rPr>
          <w:rFonts w:ascii="仿宋" w:hAnsi="仿宋" w:eastAsia="仿宋" w:cs="Segoe UI"/>
          <w:color w:val="auto"/>
          <w:sz w:val="25"/>
          <w:szCs w:val="25"/>
          <w:highlight w:val="none"/>
        </w:rPr>
        <w:fldChar w:fldCharType="end"/>
      </w:r>
    </w:p>
    <w:p w14:paraId="6C524573">
      <w:pPr>
        <w:pStyle w:val="5"/>
        <w:shd w:val="clear" w:color="auto" w:fill="FFFFFF"/>
        <w:spacing w:before="0" w:beforeAutospacing="0" w:after="240" w:afterAutospacing="0"/>
        <w:ind w:firstLine="500"/>
        <w:jc w:val="center"/>
        <w:rPr>
          <w:rFonts w:ascii="仿宋" w:hAnsi="仿宋" w:eastAsia="仿宋" w:cs="Segoe UI"/>
          <w:color w:val="auto"/>
          <w:sz w:val="25"/>
          <w:szCs w:val="25"/>
          <w:highlight w:val="none"/>
        </w:rPr>
      </w:pPr>
      <w:r>
        <w:rPr>
          <w:rFonts w:ascii="仿宋" w:hAnsi="仿宋" w:eastAsia="仿宋" w:cs="Segoe UI"/>
          <w:color w:val="auto"/>
          <w:sz w:val="25"/>
          <w:szCs w:val="25"/>
          <w:highlight w:val="none"/>
        </w:rPr>
        <w:t>已签订采购合同申请流程</w:t>
      </w:r>
    </w:p>
    <w:p w14:paraId="7FAAEDE2">
      <w:pPr>
        <w:pStyle w:val="5"/>
        <w:shd w:val="clear" w:color="auto" w:fill="FFFFFF"/>
        <w:spacing w:before="0" w:beforeAutospacing="0" w:after="0" w:afterAutospacing="0" w:line="360" w:lineRule="auto"/>
        <w:rPr>
          <w:rFonts w:ascii="仿宋" w:hAnsi="仿宋" w:eastAsia="仿宋" w:cs="仿宋_GB2312"/>
          <w:color w:val="auto"/>
          <w:highlight w:val="none"/>
          <w:shd w:val="clear" w:color="auto" w:fill="FFFFFF"/>
        </w:rPr>
      </w:pPr>
      <w:r>
        <w:rPr>
          <w:rFonts w:ascii="仿宋" w:hAnsi="仿宋" w:eastAsia="仿宋" w:cs="仿宋_GB2312"/>
          <w:color w:val="auto"/>
          <w:highlight w:val="none"/>
          <w:shd w:val="clear" w:color="auto" w:fill="FFFFFF"/>
        </w:rPr>
        <w:t>1、首页</w:t>
      </w:r>
    </w:p>
    <w:p w14:paraId="252785FB">
      <w:pPr>
        <w:pStyle w:val="5"/>
        <w:shd w:val="clear" w:color="auto" w:fill="FFFFFF"/>
        <w:spacing w:before="0" w:beforeAutospacing="0" w:after="0" w:afterAutospacing="0" w:line="360" w:lineRule="auto"/>
        <w:ind w:firstLine="480"/>
        <w:rPr>
          <w:rFonts w:ascii="仿宋" w:hAnsi="仿宋" w:eastAsia="仿宋" w:cs="仿宋_GB2312"/>
          <w:color w:val="auto"/>
          <w:highlight w:val="none"/>
          <w:shd w:val="clear" w:color="auto" w:fill="FFFFFF"/>
        </w:rPr>
      </w:pPr>
      <w:r>
        <w:rPr>
          <w:rFonts w:ascii="仿宋" w:hAnsi="仿宋" w:eastAsia="仿宋" w:cs="仿宋_GB2312"/>
          <w:color w:val="auto"/>
          <w:highlight w:val="none"/>
          <w:shd w:val="clear" w:color="auto" w:fill="FFFFFF"/>
        </w:rPr>
        <w:t>系统首页主要呈现省政府采购合同融资相关政策法规、申请基本流程、成交数据统计，及供应商帮助内容，供应商企业可由“我的账户”登录，如下图：</w:t>
      </w:r>
    </w:p>
    <w:p w14:paraId="0EE1622D">
      <w:pPr>
        <w:shd w:val="clear" w:color="auto" w:fill="FFFFFF"/>
        <w:jc w:val="center"/>
        <w:rPr>
          <w:rFonts w:ascii="仿宋" w:hAnsi="仿宋" w:eastAsia="仿宋" w:cs="Segoe UI"/>
          <w:color w:val="auto"/>
          <w:sz w:val="25"/>
          <w:szCs w:val="25"/>
          <w:highlight w:val="none"/>
        </w:rPr>
      </w:pPr>
      <w:r>
        <w:rPr>
          <w:rFonts w:ascii="仿宋" w:hAnsi="仿宋" w:eastAsia="仿宋" w:cs="Segoe UI"/>
          <w:color w:val="auto"/>
          <w:sz w:val="25"/>
          <w:szCs w:val="25"/>
          <w:highlight w:val="none"/>
        </w:rPr>
        <w:fldChar w:fldCharType="begin"/>
      </w:r>
      <w:r>
        <w:rPr>
          <w:rFonts w:ascii="仿宋" w:hAnsi="仿宋" w:eastAsia="仿宋" w:cs="Segoe UI"/>
          <w:color w:val="auto"/>
          <w:sz w:val="25"/>
          <w:szCs w:val="25"/>
          <w:highlight w:val="none"/>
        </w:rPr>
        <w:instrText xml:space="preserve"> INCLUDEPICTURE "http://ccgp-shaanxi.gov.cn/zcdservice/upload/imgs/202105081854_1620471246157_428.png" \* MERGEFORMATINET </w:instrText>
      </w:r>
      <w:r>
        <w:rPr>
          <w:rFonts w:ascii="仿宋" w:hAnsi="仿宋" w:eastAsia="仿宋" w:cs="Segoe UI"/>
          <w:color w:val="auto"/>
          <w:sz w:val="25"/>
          <w:szCs w:val="25"/>
          <w:highlight w:val="none"/>
        </w:rPr>
        <w:fldChar w:fldCharType="separate"/>
      </w:r>
      <w:r>
        <w:rPr>
          <w:rFonts w:ascii="仿宋" w:hAnsi="仿宋" w:eastAsia="仿宋" w:cs="Segoe UI"/>
          <w:color w:val="auto"/>
          <w:sz w:val="25"/>
          <w:szCs w:val="25"/>
          <w:highlight w:val="none"/>
        </w:rPr>
        <w:drawing>
          <wp:inline distT="0" distB="0" distL="114300" distR="114300">
            <wp:extent cx="5365750" cy="3395980"/>
            <wp:effectExtent l="0" t="0" r="6350" b="7620"/>
            <wp:docPr id="4" name="图片 3" descr="202105081854_1620471246157_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descr="202105081854_1620471246157_428"/>
                    <pic:cNvPicPr>
                      <a:picLocks noChangeAspect="1"/>
                    </pic:cNvPicPr>
                  </pic:nvPicPr>
                  <pic:blipFill>
                    <a:blip r:embed="rId7"/>
                    <a:stretch>
                      <a:fillRect/>
                    </a:stretch>
                  </pic:blipFill>
                  <pic:spPr>
                    <a:xfrm>
                      <a:off x="0" y="0"/>
                      <a:ext cx="5365750" cy="3395980"/>
                    </a:xfrm>
                    <a:prstGeom prst="rect">
                      <a:avLst/>
                    </a:prstGeom>
                    <a:noFill/>
                    <a:ln>
                      <a:noFill/>
                    </a:ln>
                  </pic:spPr>
                </pic:pic>
              </a:graphicData>
            </a:graphic>
          </wp:inline>
        </w:drawing>
      </w:r>
      <w:r>
        <w:rPr>
          <w:rFonts w:ascii="仿宋" w:hAnsi="仿宋" w:eastAsia="仿宋" w:cs="Segoe UI"/>
          <w:color w:val="auto"/>
          <w:sz w:val="25"/>
          <w:szCs w:val="25"/>
          <w:highlight w:val="none"/>
        </w:rPr>
        <w:fldChar w:fldCharType="end"/>
      </w:r>
    </w:p>
    <w:p w14:paraId="26844F88">
      <w:pPr>
        <w:pStyle w:val="5"/>
        <w:shd w:val="clear" w:color="auto" w:fill="FFFFFF"/>
        <w:spacing w:before="0" w:beforeAutospacing="0" w:after="0" w:afterAutospacing="0" w:line="360" w:lineRule="auto"/>
        <w:ind w:firstLine="499"/>
        <w:rPr>
          <w:rFonts w:ascii="仿宋" w:hAnsi="仿宋" w:eastAsia="仿宋" w:cs="仿宋_GB2312"/>
          <w:color w:val="auto"/>
          <w:highlight w:val="none"/>
          <w:shd w:val="clear" w:color="auto" w:fill="FFFFFF"/>
        </w:rPr>
      </w:pPr>
      <w:r>
        <w:rPr>
          <w:rFonts w:ascii="仿宋" w:hAnsi="仿宋" w:eastAsia="仿宋" w:cs="仿宋_GB2312"/>
          <w:color w:val="auto"/>
          <w:highlight w:val="none"/>
          <w:shd w:val="clear" w:color="auto" w:fill="FFFFFF"/>
        </w:rPr>
        <w:br w:type="page"/>
      </w:r>
      <w:r>
        <w:rPr>
          <w:rFonts w:ascii="仿宋" w:hAnsi="仿宋" w:eastAsia="仿宋" w:cs="仿宋_GB2312"/>
          <w:color w:val="auto"/>
          <w:highlight w:val="none"/>
          <w:shd w:val="clear" w:color="auto" w:fill="FFFFFF"/>
        </w:rPr>
        <w:t>2、登录及企业资料确认</w:t>
      </w:r>
    </w:p>
    <w:p w14:paraId="5FCBCC5E">
      <w:pPr>
        <w:pStyle w:val="5"/>
        <w:shd w:val="clear" w:color="auto" w:fill="FFFFFF"/>
        <w:spacing w:before="0" w:beforeAutospacing="0" w:after="0" w:afterAutospacing="0" w:line="360" w:lineRule="auto"/>
        <w:ind w:firstLine="499"/>
        <w:rPr>
          <w:rFonts w:ascii="仿宋" w:hAnsi="仿宋" w:eastAsia="仿宋" w:cs="仿宋_GB2312"/>
          <w:color w:val="auto"/>
          <w:highlight w:val="none"/>
          <w:shd w:val="clear" w:color="auto" w:fill="FFFFFF"/>
        </w:rPr>
      </w:pPr>
      <w:r>
        <w:rPr>
          <w:rFonts w:ascii="仿宋" w:hAnsi="仿宋" w:eastAsia="仿宋" w:cs="仿宋_GB2312"/>
          <w:color w:val="auto"/>
          <w:highlight w:val="none"/>
          <w:shd w:val="clear" w:color="auto" w:fill="FFFFFF"/>
        </w:rPr>
        <w:t>2.1账号登录</w:t>
      </w:r>
    </w:p>
    <w:p w14:paraId="56FBEEBC">
      <w:pPr>
        <w:pStyle w:val="5"/>
        <w:shd w:val="clear" w:color="auto" w:fill="FFFFFF"/>
        <w:spacing w:before="0" w:beforeAutospacing="0" w:after="0" w:afterAutospacing="0" w:line="360" w:lineRule="auto"/>
        <w:ind w:firstLine="499"/>
        <w:rPr>
          <w:rFonts w:ascii="仿宋" w:hAnsi="仿宋" w:eastAsia="仿宋" w:cs="仿宋_GB2312"/>
          <w:color w:val="auto"/>
          <w:highlight w:val="none"/>
          <w:shd w:val="clear" w:color="auto" w:fill="FFFFFF"/>
        </w:rPr>
      </w:pPr>
      <w:r>
        <w:rPr>
          <w:rFonts w:ascii="仿宋" w:hAnsi="仿宋" w:eastAsia="仿宋" w:cs="仿宋_GB2312"/>
          <w:color w:val="auto"/>
          <w:highlight w:val="none"/>
          <w:shd w:val="clear" w:color="auto" w:fill="FFFFFF"/>
        </w:rPr>
        <w:t>陕西省政府采购网的注册用户，点击首页右上角“我的账户”按钮，凭企业统一信用代码直接登录，默认密码为123456，即进入首页默认账号登录，如下图：</w:t>
      </w:r>
    </w:p>
    <w:p w14:paraId="0EEE7C6C">
      <w:pPr>
        <w:shd w:val="clear" w:color="auto" w:fill="FFFFFF"/>
        <w:jc w:val="center"/>
        <w:rPr>
          <w:rFonts w:ascii="仿宋" w:hAnsi="仿宋" w:eastAsia="仿宋" w:cs="Segoe UI"/>
          <w:color w:val="auto"/>
          <w:sz w:val="25"/>
          <w:szCs w:val="25"/>
          <w:highlight w:val="none"/>
        </w:rPr>
      </w:pPr>
      <w:r>
        <w:rPr>
          <w:rFonts w:ascii="仿宋" w:hAnsi="仿宋" w:eastAsia="仿宋" w:cs="Segoe UI"/>
          <w:color w:val="auto"/>
          <w:sz w:val="25"/>
          <w:szCs w:val="25"/>
          <w:highlight w:val="none"/>
        </w:rPr>
        <w:fldChar w:fldCharType="begin"/>
      </w:r>
      <w:r>
        <w:rPr>
          <w:rFonts w:ascii="仿宋" w:hAnsi="仿宋" w:eastAsia="仿宋" w:cs="Segoe UI"/>
          <w:color w:val="auto"/>
          <w:sz w:val="25"/>
          <w:szCs w:val="25"/>
          <w:highlight w:val="none"/>
        </w:rPr>
        <w:instrText xml:space="preserve"> INCLUDEPICTURE "http://ccgp-shaanxi.gov.cn/zcdservice/upload/imgs/202105081858_1620471496032_1961.png" \* MERGEFORMATINET </w:instrText>
      </w:r>
      <w:r>
        <w:rPr>
          <w:rFonts w:ascii="仿宋" w:hAnsi="仿宋" w:eastAsia="仿宋" w:cs="Segoe UI"/>
          <w:color w:val="auto"/>
          <w:sz w:val="25"/>
          <w:szCs w:val="25"/>
          <w:highlight w:val="none"/>
        </w:rPr>
        <w:fldChar w:fldCharType="separate"/>
      </w:r>
      <w:r>
        <w:rPr>
          <w:rFonts w:ascii="仿宋" w:hAnsi="仿宋" w:eastAsia="仿宋" w:cs="Segoe UI"/>
          <w:color w:val="auto"/>
          <w:sz w:val="25"/>
          <w:szCs w:val="25"/>
          <w:highlight w:val="none"/>
        </w:rPr>
        <w:drawing>
          <wp:inline distT="0" distB="0" distL="114300" distR="114300">
            <wp:extent cx="5028565" cy="2595245"/>
            <wp:effectExtent l="0" t="0" r="635" b="8255"/>
            <wp:docPr id="5" name="图片 4" descr="202105081858_1620471496032_1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descr="202105081858_1620471496032_1961"/>
                    <pic:cNvPicPr>
                      <a:picLocks noChangeAspect="1"/>
                    </pic:cNvPicPr>
                  </pic:nvPicPr>
                  <pic:blipFill>
                    <a:blip r:embed="rId8"/>
                    <a:stretch>
                      <a:fillRect/>
                    </a:stretch>
                  </pic:blipFill>
                  <pic:spPr>
                    <a:xfrm>
                      <a:off x="0" y="0"/>
                      <a:ext cx="5028565" cy="2595245"/>
                    </a:xfrm>
                    <a:prstGeom prst="rect">
                      <a:avLst/>
                    </a:prstGeom>
                    <a:noFill/>
                    <a:ln>
                      <a:noFill/>
                    </a:ln>
                  </pic:spPr>
                </pic:pic>
              </a:graphicData>
            </a:graphic>
          </wp:inline>
        </w:drawing>
      </w:r>
      <w:r>
        <w:rPr>
          <w:rFonts w:ascii="仿宋" w:hAnsi="仿宋" w:eastAsia="仿宋" w:cs="Segoe UI"/>
          <w:color w:val="auto"/>
          <w:sz w:val="25"/>
          <w:szCs w:val="25"/>
          <w:highlight w:val="none"/>
        </w:rPr>
        <w:fldChar w:fldCharType="end"/>
      </w:r>
    </w:p>
    <w:p w14:paraId="6239E690">
      <w:pPr>
        <w:pStyle w:val="5"/>
        <w:shd w:val="clear" w:color="auto" w:fill="FFFFFF"/>
        <w:spacing w:before="0" w:beforeAutospacing="0" w:after="0" w:afterAutospacing="0" w:line="360" w:lineRule="auto"/>
        <w:ind w:firstLine="499"/>
        <w:rPr>
          <w:rFonts w:ascii="仿宋" w:hAnsi="仿宋" w:eastAsia="仿宋" w:cs="仿宋_GB2312"/>
          <w:color w:val="auto"/>
          <w:highlight w:val="none"/>
          <w:shd w:val="clear" w:color="auto" w:fill="FFFFFF"/>
        </w:rPr>
      </w:pPr>
      <w:r>
        <w:rPr>
          <w:rFonts w:ascii="仿宋" w:hAnsi="仿宋" w:eastAsia="仿宋" w:cs="仿宋_GB2312"/>
          <w:color w:val="auto"/>
          <w:highlight w:val="none"/>
          <w:shd w:val="clear" w:color="auto" w:fill="FFFFFF"/>
        </w:rPr>
        <w:t>初次登录的平台的用户，需修改登录密码，并绑定在陕西省政府采购网预留的手机号，绑定手机后,提示绑定成功，返回首页。</w:t>
      </w:r>
    </w:p>
    <w:p w14:paraId="656CAE76">
      <w:pPr>
        <w:pStyle w:val="5"/>
        <w:shd w:val="clear" w:color="auto" w:fill="FFFFFF"/>
        <w:spacing w:before="0" w:beforeAutospacing="0" w:after="0" w:afterAutospacing="0" w:line="360" w:lineRule="auto"/>
        <w:ind w:firstLine="499"/>
        <w:rPr>
          <w:rFonts w:ascii="仿宋" w:hAnsi="仿宋" w:eastAsia="仿宋" w:cs="仿宋_GB2312"/>
          <w:color w:val="auto"/>
          <w:highlight w:val="none"/>
          <w:shd w:val="clear" w:color="auto" w:fill="FFFFFF"/>
        </w:rPr>
      </w:pPr>
      <w:r>
        <w:rPr>
          <w:rFonts w:ascii="仿宋" w:hAnsi="仿宋" w:eastAsia="仿宋" w:cs="仿宋_GB2312"/>
          <w:color w:val="auto"/>
          <w:highlight w:val="none"/>
          <w:shd w:val="clear" w:color="auto" w:fill="FFFFFF"/>
        </w:rPr>
        <w:t>2.2企业资料确认</w:t>
      </w:r>
    </w:p>
    <w:p w14:paraId="4D5C06C6">
      <w:pPr>
        <w:pStyle w:val="5"/>
        <w:shd w:val="clear" w:color="auto" w:fill="FFFFFF"/>
        <w:spacing w:before="0" w:beforeAutospacing="0" w:after="0" w:afterAutospacing="0" w:line="360" w:lineRule="auto"/>
        <w:ind w:firstLine="499"/>
        <w:rPr>
          <w:rFonts w:ascii="仿宋" w:hAnsi="仿宋" w:eastAsia="仿宋" w:cs="仿宋_GB2312"/>
          <w:color w:val="auto"/>
          <w:highlight w:val="none"/>
          <w:shd w:val="clear" w:color="auto" w:fill="FFFFFF"/>
        </w:rPr>
      </w:pPr>
      <w:r>
        <w:rPr>
          <w:rFonts w:ascii="仿宋" w:hAnsi="仿宋" w:eastAsia="仿宋" w:cs="仿宋_GB2312"/>
          <w:color w:val="auto"/>
          <w:highlight w:val="none"/>
          <w:shd w:val="clear" w:color="auto" w:fill="FFFFFF"/>
        </w:rPr>
        <w:t>供应商企业首次登录成功后须确认或补全企业资料，点击“提交”按钮，提示修改成功：</w:t>
      </w:r>
    </w:p>
    <w:p w14:paraId="437AC2CA">
      <w:pPr>
        <w:shd w:val="clear" w:color="auto" w:fill="FFFFFF"/>
        <w:jc w:val="center"/>
        <w:rPr>
          <w:rFonts w:ascii="仿宋" w:hAnsi="仿宋" w:eastAsia="仿宋" w:cs="Segoe UI"/>
          <w:color w:val="auto"/>
          <w:sz w:val="25"/>
          <w:szCs w:val="25"/>
          <w:highlight w:val="none"/>
        </w:rPr>
      </w:pPr>
      <w:r>
        <w:rPr>
          <w:rFonts w:ascii="仿宋" w:hAnsi="仿宋" w:eastAsia="仿宋" w:cs="Segoe UI"/>
          <w:color w:val="auto"/>
          <w:sz w:val="25"/>
          <w:szCs w:val="25"/>
          <w:highlight w:val="none"/>
        </w:rPr>
        <w:fldChar w:fldCharType="begin"/>
      </w:r>
      <w:r>
        <w:rPr>
          <w:rFonts w:ascii="仿宋" w:hAnsi="仿宋" w:eastAsia="仿宋" w:cs="Segoe UI"/>
          <w:color w:val="auto"/>
          <w:sz w:val="25"/>
          <w:szCs w:val="25"/>
          <w:highlight w:val="none"/>
        </w:rPr>
        <w:instrText xml:space="preserve"> INCLUDEPICTURE "http://ccgp-shaanxi.gov.cn/zcdservice/upload/imgs/202105101741_1620639667593_6296.png" \* MERGEFORMATINET </w:instrText>
      </w:r>
      <w:r>
        <w:rPr>
          <w:rFonts w:ascii="仿宋" w:hAnsi="仿宋" w:eastAsia="仿宋" w:cs="Segoe UI"/>
          <w:color w:val="auto"/>
          <w:sz w:val="25"/>
          <w:szCs w:val="25"/>
          <w:highlight w:val="none"/>
        </w:rPr>
        <w:fldChar w:fldCharType="separate"/>
      </w:r>
      <w:r>
        <w:rPr>
          <w:rFonts w:ascii="仿宋" w:hAnsi="仿宋" w:eastAsia="仿宋" w:cs="Segoe UI"/>
          <w:color w:val="auto"/>
          <w:sz w:val="25"/>
          <w:szCs w:val="25"/>
          <w:highlight w:val="none"/>
        </w:rPr>
        <w:drawing>
          <wp:inline distT="0" distB="0" distL="114300" distR="114300">
            <wp:extent cx="4899660" cy="3201035"/>
            <wp:effectExtent l="0" t="0" r="2540" b="12065"/>
            <wp:docPr id="9" name="图片 5" descr="202105101741_1620639667593_6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 descr="202105101741_1620639667593_6296"/>
                    <pic:cNvPicPr>
                      <a:picLocks noChangeAspect="1"/>
                    </pic:cNvPicPr>
                  </pic:nvPicPr>
                  <pic:blipFill>
                    <a:blip r:embed="rId9"/>
                    <a:stretch>
                      <a:fillRect/>
                    </a:stretch>
                  </pic:blipFill>
                  <pic:spPr>
                    <a:xfrm>
                      <a:off x="0" y="0"/>
                      <a:ext cx="4899660" cy="3201035"/>
                    </a:xfrm>
                    <a:prstGeom prst="rect">
                      <a:avLst/>
                    </a:prstGeom>
                    <a:noFill/>
                    <a:ln>
                      <a:noFill/>
                    </a:ln>
                  </pic:spPr>
                </pic:pic>
              </a:graphicData>
            </a:graphic>
          </wp:inline>
        </w:drawing>
      </w:r>
      <w:r>
        <w:rPr>
          <w:rFonts w:ascii="仿宋" w:hAnsi="仿宋" w:eastAsia="仿宋" w:cs="Segoe UI"/>
          <w:color w:val="auto"/>
          <w:sz w:val="25"/>
          <w:szCs w:val="25"/>
          <w:highlight w:val="none"/>
        </w:rPr>
        <w:fldChar w:fldCharType="end"/>
      </w:r>
    </w:p>
    <w:p w14:paraId="1F48B6DC">
      <w:pPr>
        <w:pStyle w:val="5"/>
        <w:shd w:val="clear" w:color="auto" w:fill="FFFFFF"/>
        <w:spacing w:before="0" w:beforeAutospacing="0" w:after="0" w:afterAutospacing="0" w:line="360" w:lineRule="auto"/>
        <w:ind w:firstLine="499"/>
        <w:rPr>
          <w:rFonts w:ascii="仿宋" w:hAnsi="仿宋" w:eastAsia="仿宋" w:cs="仿宋_GB2312"/>
          <w:color w:val="auto"/>
          <w:highlight w:val="none"/>
          <w:shd w:val="clear" w:color="auto" w:fill="FFFFFF"/>
        </w:rPr>
      </w:pPr>
      <w:r>
        <w:rPr>
          <w:rFonts w:ascii="仿宋" w:hAnsi="仿宋" w:eastAsia="仿宋" w:cs="仿宋_GB2312"/>
          <w:color w:val="auto"/>
          <w:highlight w:val="none"/>
          <w:shd w:val="clear" w:color="auto" w:fill="FFFFFF"/>
        </w:rPr>
        <w:t>资料保存成功，即可以开始使用本系统所有功能。</w:t>
      </w:r>
    </w:p>
    <w:p w14:paraId="73D4F8D0">
      <w:pPr>
        <w:pStyle w:val="5"/>
        <w:shd w:val="clear" w:color="auto" w:fill="FFFFFF"/>
        <w:spacing w:before="0" w:beforeAutospacing="0" w:after="0" w:afterAutospacing="0" w:line="360" w:lineRule="auto"/>
        <w:ind w:firstLine="499"/>
        <w:rPr>
          <w:rFonts w:ascii="仿宋" w:hAnsi="仿宋" w:eastAsia="仿宋" w:cs="仿宋_GB2312"/>
          <w:color w:val="auto"/>
          <w:highlight w:val="none"/>
          <w:shd w:val="clear" w:color="auto" w:fill="FFFFFF"/>
        </w:rPr>
      </w:pPr>
      <w:r>
        <w:rPr>
          <w:rFonts w:ascii="仿宋" w:hAnsi="仿宋" w:eastAsia="仿宋" w:cs="仿宋_GB2312"/>
          <w:color w:val="auto"/>
          <w:highlight w:val="none"/>
          <w:shd w:val="clear" w:color="auto" w:fill="FFFFFF"/>
        </w:rPr>
        <w:t>3、可融资项目及融资意向</w:t>
      </w:r>
    </w:p>
    <w:p w14:paraId="31368509">
      <w:pPr>
        <w:pStyle w:val="5"/>
        <w:shd w:val="clear" w:color="auto" w:fill="FFFFFF"/>
        <w:spacing w:before="0" w:beforeAutospacing="0" w:after="0" w:afterAutospacing="0" w:line="360" w:lineRule="auto"/>
        <w:ind w:firstLine="499"/>
        <w:rPr>
          <w:rFonts w:ascii="仿宋" w:hAnsi="仿宋" w:eastAsia="仿宋" w:cs="仿宋_GB2312"/>
          <w:color w:val="auto"/>
          <w:highlight w:val="none"/>
          <w:shd w:val="clear" w:color="auto" w:fill="FFFFFF"/>
        </w:rPr>
      </w:pPr>
      <w:r>
        <w:rPr>
          <w:rFonts w:ascii="仿宋" w:hAnsi="仿宋" w:eastAsia="仿宋" w:cs="仿宋_GB2312"/>
          <w:color w:val="auto"/>
          <w:highlight w:val="none"/>
          <w:shd w:val="clear" w:color="auto" w:fill="FFFFFF"/>
        </w:rPr>
        <w:t>3.1查看可融资项目</w:t>
      </w:r>
    </w:p>
    <w:p w14:paraId="28E3C491">
      <w:pPr>
        <w:pStyle w:val="5"/>
        <w:shd w:val="clear" w:color="auto" w:fill="FFFFFF"/>
        <w:spacing w:before="0" w:beforeAutospacing="0" w:after="0" w:afterAutospacing="0" w:line="360" w:lineRule="auto"/>
        <w:ind w:firstLine="499"/>
        <w:rPr>
          <w:rFonts w:ascii="仿宋" w:hAnsi="仿宋" w:eastAsia="仿宋" w:cs="仿宋_GB2312"/>
          <w:color w:val="auto"/>
          <w:highlight w:val="none"/>
          <w:shd w:val="clear" w:color="auto" w:fill="FFFFFF"/>
        </w:rPr>
      </w:pPr>
      <w:r>
        <w:rPr>
          <w:rFonts w:ascii="仿宋" w:hAnsi="仿宋" w:eastAsia="仿宋" w:cs="仿宋_GB2312"/>
          <w:color w:val="auto"/>
          <w:highlight w:val="none"/>
          <w:shd w:val="clear" w:color="auto" w:fill="FFFFFF"/>
        </w:rPr>
        <w:t>如果企业有中标项目或成交合同，在“可融资项目”菜单中可见所有项目和合同的列表，如下图：</w:t>
      </w:r>
    </w:p>
    <w:p w14:paraId="1FC1441B">
      <w:pPr>
        <w:shd w:val="clear" w:color="auto" w:fill="FFFFFF"/>
        <w:jc w:val="center"/>
        <w:rPr>
          <w:rFonts w:ascii="仿宋" w:hAnsi="仿宋" w:eastAsia="仿宋" w:cs="Segoe UI"/>
          <w:color w:val="auto"/>
          <w:sz w:val="25"/>
          <w:szCs w:val="25"/>
          <w:highlight w:val="none"/>
        </w:rPr>
      </w:pPr>
      <w:r>
        <w:rPr>
          <w:rFonts w:ascii="仿宋" w:hAnsi="仿宋" w:eastAsia="仿宋" w:cs="Segoe UI"/>
          <w:color w:val="auto"/>
          <w:sz w:val="25"/>
          <w:szCs w:val="25"/>
          <w:highlight w:val="none"/>
        </w:rPr>
        <w:fldChar w:fldCharType="begin"/>
      </w:r>
      <w:r>
        <w:rPr>
          <w:rFonts w:ascii="仿宋" w:hAnsi="仿宋" w:eastAsia="仿宋" w:cs="Segoe UI"/>
          <w:color w:val="auto"/>
          <w:sz w:val="25"/>
          <w:szCs w:val="25"/>
          <w:highlight w:val="none"/>
        </w:rPr>
        <w:instrText xml:space="preserve"> INCLUDEPICTURE "http://ccgp-shaanxi.gov.cn/zcdservice/upload/imgs/202105101743_1620639807591_24.png" \* MERGEFORMATINET </w:instrText>
      </w:r>
      <w:r>
        <w:rPr>
          <w:rFonts w:ascii="仿宋" w:hAnsi="仿宋" w:eastAsia="仿宋" w:cs="Segoe UI"/>
          <w:color w:val="auto"/>
          <w:sz w:val="25"/>
          <w:szCs w:val="25"/>
          <w:highlight w:val="none"/>
        </w:rPr>
        <w:fldChar w:fldCharType="separate"/>
      </w:r>
      <w:r>
        <w:rPr>
          <w:rFonts w:ascii="仿宋" w:hAnsi="仿宋" w:eastAsia="仿宋" w:cs="Segoe UI"/>
          <w:color w:val="auto"/>
          <w:sz w:val="25"/>
          <w:szCs w:val="25"/>
          <w:highlight w:val="none"/>
        </w:rPr>
        <w:drawing>
          <wp:inline distT="0" distB="0" distL="114300" distR="114300">
            <wp:extent cx="5461635" cy="3102610"/>
            <wp:effectExtent l="0" t="0" r="12065" b="8890"/>
            <wp:docPr id="7" name="图片 6" descr="202105101743_1620639807591_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descr="202105101743_1620639807591_24"/>
                    <pic:cNvPicPr>
                      <a:picLocks noChangeAspect="1"/>
                    </pic:cNvPicPr>
                  </pic:nvPicPr>
                  <pic:blipFill>
                    <a:blip r:embed="rId10"/>
                    <a:stretch>
                      <a:fillRect/>
                    </a:stretch>
                  </pic:blipFill>
                  <pic:spPr>
                    <a:xfrm>
                      <a:off x="0" y="0"/>
                      <a:ext cx="5461635" cy="3102610"/>
                    </a:xfrm>
                    <a:prstGeom prst="rect">
                      <a:avLst/>
                    </a:prstGeom>
                    <a:noFill/>
                    <a:ln>
                      <a:noFill/>
                    </a:ln>
                  </pic:spPr>
                </pic:pic>
              </a:graphicData>
            </a:graphic>
          </wp:inline>
        </w:drawing>
      </w:r>
      <w:r>
        <w:rPr>
          <w:rFonts w:ascii="仿宋" w:hAnsi="仿宋" w:eastAsia="仿宋" w:cs="Segoe UI"/>
          <w:color w:val="auto"/>
          <w:sz w:val="25"/>
          <w:szCs w:val="25"/>
          <w:highlight w:val="none"/>
        </w:rPr>
        <w:fldChar w:fldCharType="end"/>
      </w:r>
    </w:p>
    <w:p w14:paraId="6A188180">
      <w:pPr>
        <w:pStyle w:val="5"/>
        <w:shd w:val="clear" w:color="auto" w:fill="FFFFFF"/>
        <w:spacing w:before="0" w:beforeAutospacing="0" w:after="0" w:afterAutospacing="0" w:line="360" w:lineRule="auto"/>
        <w:ind w:firstLine="499"/>
        <w:rPr>
          <w:rFonts w:ascii="仿宋" w:hAnsi="仿宋" w:eastAsia="仿宋" w:cs="仿宋_GB2312"/>
          <w:color w:val="auto"/>
          <w:highlight w:val="none"/>
          <w:shd w:val="clear" w:color="auto" w:fill="FFFFFF"/>
        </w:rPr>
      </w:pPr>
      <w:r>
        <w:rPr>
          <w:rFonts w:ascii="仿宋" w:hAnsi="仿宋" w:eastAsia="仿宋" w:cs="仿宋_GB2312"/>
          <w:color w:val="auto"/>
          <w:highlight w:val="none"/>
          <w:shd w:val="clear" w:color="auto" w:fill="FFFFFF"/>
        </w:rPr>
        <w:t>在列表页选择需要融资的项目或合同，点击“申请贷款”按钮开始发起融资申请，跳转到填写融资意向书页面。</w:t>
      </w:r>
    </w:p>
    <w:p w14:paraId="2D7765E5">
      <w:pPr>
        <w:pStyle w:val="5"/>
        <w:shd w:val="clear" w:color="auto" w:fill="FFFFFF"/>
        <w:spacing w:before="0" w:beforeAutospacing="0" w:after="0" w:afterAutospacing="0" w:line="360" w:lineRule="auto"/>
        <w:ind w:firstLine="499"/>
        <w:rPr>
          <w:rFonts w:ascii="仿宋" w:hAnsi="仿宋" w:eastAsia="仿宋" w:cs="仿宋_GB2312"/>
          <w:color w:val="auto"/>
          <w:highlight w:val="none"/>
          <w:shd w:val="clear" w:color="auto" w:fill="FFFFFF"/>
        </w:rPr>
      </w:pPr>
      <w:r>
        <w:rPr>
          <w:rFonts w:ascii="仿宋" w:hAnsi="仿宋" w:eastAsia="仿宋" w:cs="仿宋_GB2312"/>
          <w:color w:val="auto"/>
          <w:highlight w:val="none"/>
          <w:shd w:val="clear" w:color="auto" w:fill="FFFFFF"/>
        </w:rPr>
        <w:t>如果可融资项目较多，可通过输入关键字搜索相关中标项目或成交合同。</w:t>
      </w:r>
    </w:p>
    <w:p w14:paraId="74F7E858">
      <w:pPr>
        <w:pStyle w:val="5"/>
        <w:shd w:val="clear" w:color="auto" w:fill="FFFFFF"/>
        <w:spacing w:before="0" w:beforeAutospacing="0" w:after="0" w:afterAutospacing="0" w:line="360" w:lineRule="auto"/>
        <w:ind w:firstLine="499"/>
        <w:rPr>
          <w:rFonts w:ascii="仿宋" w:hAnsi="仿宋" w:eastAsia="仿宋" w:cs="仿宋_GB2312"/>
          <w:color w:val="auto"/>
          <w:highlight w:val="none"/>
          <w:shd w:val="clear" w:color="auto" w:fill="FFFFFF"/>
        </w:rPr>
      </w:pPr>
      <w:r>
        <w:rPr>
          <w:rFonts w:ascii="仿宋" w:hAnsi="仿宋" w:eastAsia="仿宋" w:cs="仿宋_GB2312"/>
          <w:color w:val="auto"/>
          <w:highlight w:val="none"/>
          <w:shd w:val="clear" w:color="auto" w:fill="FFFFFF"/>
        </w:rPr>
        <w:t>3.2、填写信用融资意向书</w:t>
      </w:r>
    </w:p>
    <w:p w14:paraId="37CA759A">
      <w:pPr>
        <w:pStyle w:val="5"/>
        <w:shd w:val="clear" w:color="auto" w:fill="FFFFFF"/>
        <w:spacing w:before="0" w:beforeAutospacing="0" w:after="0" w:afterAutospacing="0" w:line="360" w:lineRule="auto"/>
        <w:ind w:firstLine="499"/>
        <w:rPr>
          <w:rFonts w:ascii="仿宋" w:hAnsi="仿宋" w:eastAsia="仿宋" w:cs="仿宋_GB2312"/>
          <w:color w:val="auto"/>
          <w:highlight w:val="none"/>
          <w:shd w:val="clear" w:color="auto" w:fill="FFFFFF"/>
        </w:rPr>
      </w:pPr>
      <w:r>
        <w:rPr>
          <w:rFonts w:ascii="仿宋" w:hAnsi="仿宋" w:eastAsia="仿宋" w:cs="仿宋_GB2312"/>
          <w:color w:val="auto"/>
          <w:highlight w:val="none"/>
          <w:shd w:val="clear" w:color="auto" w:fill="FFFFFF"/>
        </w:rPr>
        <w:t>为确保您的企业和个人信息在融资过程中被合法使用，需要您在平台补充一些必要信息并授权这些信息用于融资中必要的风险评估、征信查询等环节。如有错误可点击修改按钮，返回修改资料；确认填写信息完整无误后点击“下一步”。如下图：</w:t>
      </w:r>
    </w:p>
    <w:p w14:paraId="02AB2DE1">
      <w:pPr>
        <w:shd w:val="clear" w:color="auto" w:fill="FFFFFF"/>
        <w:jc w:val="center"/>
        <w:rPr>
          <w:rFonts w:ascii="仿宋" w:hAnsi="仿宋" w:eastAsia="仿宋" w:cs="Segoe UI"/>
          <w:color w:val="auto"/>
          <w:sz w:val="25"/>
          <w:szCs w:val="25"/>
          <w:highlight w:val="none"/>
        </w:rPr>
      </w:pPr>
      <w:r>
        <w:rPr>
          <w:rFonts w:ascii="仿宋" w:hAnsi="仿宋" w:eastAsia="仿宋" w:cs="Segoe UI"/>
          <w:color w:val="auto"/>
          <w:sz w:val="25"/>
          <w:szCs w:val="25"/>
          <w:highlight w:val="none"/>
        </w:rPr>
        <w:fldChar w:fldCharType="begin"/>
      </w:r>
      <w:r>
        <w:rPr>
          <w:rFonts w:ascii="仿宋" w:hAnsi="仿宋" w:eastAsia="仿宋" w:cs="Segoe UI"/>
          <w:color w:val="auto"/>
          <w:sz w:val="25"/>
          <w:szCs w:val="25"/>
          <w:highlight w:val="none"/>
        </w:rPr>
        <w:instrText xml:space="preserve"> INCLUDEPICTURE "http://ccgp-shaanxi.gov.cn/zcdservice/upload/imgs/202105101748_1620640129559_9203.png" \* MERGEFORMATINET </w:instrText>
      </w:r>
      <w:r>
        <w:rPr>
          <w:rFonts w:ascii="仿宋" w:hAnsi="仿宋" w:eastAsia="仿宋" w:cs="Segoe UI"/>
          <w:color w:val="auto"/>
          <w:sz w:val="25"/>
          <w:szCs w:val="25"/>
          <w:highlight w:val="none"/>
        </w:rPr>
        <w:fldChar w:fldCharType="separate"/>
      </w:r>
      <w:r>
        <w:rPr>
          <w:rFonts w:ascii="仿宋" w:hAnsi="仿宋" w:eastAsia="仿宋" w:cs="Segoe UI"/>
          <w:color w:val="auto"/>
          <w:sz w:val="25"/>
          <w:szCs w:val="25"/>
          <w:highlight w:val="none"/>
        </w:rPr>
        <w:drawing>
          <wp:inline distT="0" distB="0" distL="114300" distR="114300">
            <wp:extent cx="5012055" cy="6216015"/>
            <wp:effectExtent l="0" t="0" r="4445" b="6985"/>
            <wp:docPr id="10" name="图片 7" descr="202105101748_1620640129559_9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7" descr="202105101748_1620640129559_9203"/>
                    <pic:cNvPicPr>
                      <a:picLocks noChangeAspect="1"/>
                    </pic:cNvPicPr>
                  </pic:nvPicPr>
                  <pic:blipFill>
                    <a:blip r:embed="rId11"/>
                    <a:stretch>
                      <a:fillRect/>
                    </a:stretch>
                  </pic:blipFill>
                  <pic:spPr>
                    <a:xfrm>
                      <a:off x="0" y="0"/>
                      <a:ext cx="5012055" cy="6216015"/>
                    </a:xfrm>
                    <a:prstGeom prst="rect">
                      <a:avLst/>
                    </a:prstGeom>
                    <a:noFill/>
                    <a:ln>
                      <a:noFill/>
                    </a:ln>
                  </pic:spPr>
                </pic:pic>
              </a:graphicData>
            </a:graphic>
          </wp:inline>
        </w:drawing>
      </w:r>
      <w:r>
        <w:rPr>
          <w:rFonts w:ascii="仿宋" w:hAnsi="仿宋" w:eastAsia="仿宋" w:cs="Segoe UI"/>
          <w:color w:val="auto"/>
          <w:sz w:val="25"/>
          <w:szCs w:val="25"/>
          <w:highlight w:val="none"/>
        </w:rPr>
        <w:fldChar w:fldCharType="end"/>
      </w:r>
    </w:p>
    <w:p w14:paraId="6B27201F">
      <w:pPr>
        <w:pStyle w:val="5"/>
        <w:shd w:val="clear" w:color="auto" w:fill="FFFFFF"/>
        <w:spacing w:before="0" w:beforeAutospacing="0" w:after="0" w:afterAutospacing="0"/>
        <w:ind w:firstLine="500"/>
        <w:rPr>
          <w:rFonts w:ascii="仿宋" w:hAnsi="仿宋" w:eastAsia="仿宋" w:cs="仿宋_GB2312"/>
          <w:color w:val="auto"/>
          <w:highlight w:val="none"/>
          <w:shd w:val="clear" w:color="auto" w:fill="FFFFFF"/>
        </w:rPr>
      </w:pPr>
      <w:r>
        <w:rPr>
          <w:rFonts w:ascii="仿宋" w:hAnsi="仿宋" w:eastAsia="仿宋" w:cs="仿宋_GB2312"/>
          <w:color w:val="auto"/>
          <w:highlight w:val="none"/>
          <w:shd w:val="clear" w:color="auto" w:fill="FFFFFF"/>
        </w:rPr>
        <w:t>确认填写信息完整无误后点击“下一步”，选择意向银行：</w:t>
      </w:r>
    </w:p>
    <w:p w14:paraId="4590696E">
      <w:pPr>
        <w:shd w:val="clear" w:color="auto" w:fill="FFFFFF"/>
        <w:jc w:val="center"/>
        <w:rPr>
          <w:rFonts w:ascii="仿宋" w:hAnsi="仿宋" w:eastAsia="仿宋" w:cs="Segoe UI"/>
          <w:color w:val="auto"/>
          <w:sz w:val="25"/>
          <w:szCs w:val="25"/>
          <w:highlight w:val="none"/>
        </w:rPr>
      </w:pPr>
      <w:r>
        <w:rPr>
          <w:rFonts w:ascii="仿宋" w:hAnsi="仿宋" w:eastAsia="仿宋" w:cs="Segoe UI"/>
          <w:color w:val="auto"/>
          <w:sz w:val="25"/>
          <w:szCs w:val="25"/>
          <w:highlight w:val="none"/>
        </w:rPr>
        <w:fldChar w:fldCharType="begin"/>
      </w:r>
      <w:r>
        <w:rPr>
          <w:rFonts w:ascii="仿宋" w:hAnsi="仿宋" w:eastAsia="仿宋" w:cs="Segoe UI"/>
          <w:color w:val="auto"/>
          <w:sz w:val="25"/>
          <w:szCs w:val="25"/>
          <w:highlight w:val="none"/>
        </w:rPr>
        <w:instrText xml:space="preserve"> INCLUDEPICTURE "http://ccgp-shaanxi.gov.cn/zcdservice/upload/imgs/202106021104_1622603094476_1799.png" \* MERGEFORMATINET </w:instrText>
      </w:r>
      <w:r>
        <w:rPr>
          <w:rFonts w:ascii="仿宋" w:hAnsi="仿宋" w:eastAsia="仿宋" w:cs="Segoe UI"/>
          <w:color w:val="auto"/>
          <w:sz w:val="25"/>
          <w:szCs w:val="25"/>
          <w:highlight w:val="none"/>
        </w:rPr>
        <w:fldChar w:fldCharType="separate"/>
      </w:r>
      <w:r>
        <w:rPr>
          <w:rFonts w:ascii="仿宋" w:hAnsi="仿宋" w:eastAsia="仿宋" w:cs="Segoe UI"/>
          <w:color w:val="auto"/>
          <w:sz w:val="25"/>
          <w:szCs w:val="25"/>
          <w:highlight w:val="none"/>
        </w:rPr>
        <w:drawing>
          <wp:inline distT="0" distB="0" distL="114300" distR="114300">
            <wp:extent cx="5615305" cy="2142490"/>
            <wp:effectExtent l="0" t="0" r="10795" b="3810"/>
            <wp:docPr id="11" name="图片 8" descr="202106021104_1622603094476_1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8" descr="202106021104_1622603094476_1799"/>
                    <pic:cNvPicPr>
                      <a:picLocks noChangeAspect="1"/>
                    </pic:cNvPicPr>
                  </pic:nvPicPr>
                  <pic:blipFill>
                    <a:blip r:embed="rId12"/>
                    <a:stretch>
                      <a:fillRect/>
                    </a:stretch>
                  </pic:blipFill>
                  <pic:spPr>
                    <a:xfrm>
                      <a:off x="0" y="0"/>
                      <a:ext cx="5615305" cy="2142490"/>
                    </a:xfrm>
                    <a:prstGeom prst="rect">
                      <a:avLst/>
                    </a:prstGeom>
                    <a:noFill/>
                    <a:ln>
                      <a:noFill/>
                    </a:ln>
                  </pic:spPr>
                </pic:pic>
              </a:graphicData>
            </a:graphic>
          </wp:inline>
        </w:drawing>
      </w:r>
      <w:r>
        <w:rPr>
          <w:rFonts w:ascii="仿宋" w:hAnsi="仿宋" w:eastAsia="仿宋" w:cs="Segoe UI"/>
          <w:color w:val="auto"/>
          <w:sz w:val="25"/>
          <w:szCs w:val="25"/>
          <w:highlight w:val="none"/>
        </w:rPr>
        <w:fldChar w:fldCharType="end"/>
      </w:r>
    </w:p>
    <w:p w14:paraId="3CCA1721">
      <w:pPr>
        <w:pStyle w:val="5"/>
        <w:shd w:val="clear" w:color="auto" w:fill="FFFFFF"/>
        <w:spacing w:before="0" w:beforeAutospacing="0" w:after="0" w:afterAutospacing="0" w:line="360" w:lineRule="auto"/>
        <w:ind w:firstLine="499"/>
        <w:rPr>
          <w:rFonts w:ascii="仿宋" w:hAnsi="仿宋" w:eastAsia="仿宋" w:cs="仿宋_GB2312"/>
          <w:color w:val="auto"/>
          <w:highlight w:val="none"/>
          <w:shd w:val="clear" w:color="auto" w:fill="FFFFFF"/>
        </w:rPr>
      </w:pPr>
      <w:r>
        <w:rPr>
          <w:rFonts w:ascii="仿宋" w:hAnsi="仿宋" w:eastAsia="仿宋" w:cs="仿宋_GB2312"/>
          <w:color w:val="auto"/>
          <w:highlight w:val="none"/>
          <w:shd w:val="clear" w:color="auto" w:fill="FFFFFF"/>
        </w:rPr>
        <w:t>点击“提交融资意向”按钮，提示提交成功，并可直接点击“申请进度”查看融资进度：</w:t>
      </w:r>
    </w:p>
    <w:p w14:paraId="7541E1CE">
      <w:pPr>
        <w:shd w:val="clear" w:color="auto" w:fill="FFFFFF"/>
        <w:jc w:val="center"/>
        <w:rPr>
          <w:rFonts w:ascii="仿宋" w:hAnsi="仿宋" w:eastAsia="仿宋" w:cs="Segoe UI"/>
          <w:color w:val="auto"/>
          <w:sz w:val="25"/>
          <w:szCs w:val="25"/>
          <w:highlight w:val="none"/>
        </w:rPr>
      </w:pPr>
      <w:r>
        <w:rPr>
          <w:rFonts w:ascii="仿宋" w:hAnsi="仿宋" w:eastAsia="仿宋" w:cs="Segoe UI"/>
          <w:color w:val="auto"/>
          <w:sz w:val="25"/>
          <w:szCs w:val="25"/>
          <w:highlight w:val="none"/>
        </w:rPr>
        <w:fldChar w:fldCharType="begin"/>
      </w:r>
      <w:r>
        <w:rPr>
          <w:rFonts w:ascii="仿宋" w:hAnsi="仿宋" w:eastAsia="仿宋" w:cs="Segoe UI"/>
          <w:color w:val="auto"/>
          <w:sz w:val="25"/>
          <w:szCs w:val="25"/>
          <w:highlight w:val="none"/>
        </w:rPr>
        <w:instrText xml:space="preserve"> INCLUDEPICTURE "http://ccgp-shaanxi.gov.cn/zcdservice/upload/imgs/202106021104_1622603094510_9277.png" \* MERGEFORMATINET </w:instrText>
      </w:r>
      <w:r>
        <w:rPr>
          <w:rFonts w:ascii="仿宋" w:hAnsi="仿宋" w:eastAsia="仿宋" w:cs="Segoe UI"/>
          <w:color w:val="auto"/>
          <w:sz w:val="25"/>
          <w:szCs w:val="25"/>
          <w:highlight w:val="none"/>
        </w:rPr>
        <w:fldChar w:fldCharType="separate"/>
      </w:r>
      <w:r>
        <w:rPr>
          <w:rFonts w:ascii="仿宋" w:hAnsi="仿宋" w:eastAsia="仿宋" w:cs="Segoe UI"/>
          <w:color w:val="auto"/>
          <w:sz w:val="25"/>
          <w:szCs w:val="25"/>
          <w:highlight w:val="none"/>
        </w:rPr>
        <w:drawing>
          <wp:inline distT="0" distB="0" distL="114300" distR="114300">
            <wp:extent cx="5908675" cy="2194560"/>
            <wp:effectExtent l="0" t="0" r="9525" b="2540"/>
            <wp:docPr id="1" name="图片 9" descr="202106021104_1622603094510_9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9" descr="202106021104_1622603094510_9277"/>
                    <pic:cNvPicPr>
                      <a:picLocks noChangeAspect="1"/>
                    </pic:cNvPicPr>
                  </pic:nvPicPr>
                  <pic:blipFill>
                    <a:blip r:embed="rId13"/>
                    <a:stretch>
                      <a:fillRect/>
                    </a:stretch>
                  </pic:blipFill>
                  <pic:spPr>
                    <a:xfrm>
                      <a:off x="0" y="0"/>
                      <a:ext cx="5908675" cy="2194560"/>
                    </a:xfrm>
                    <a:prstGeom prst="rect">
                      <a:avLst/>
                    </a:prstGeom>
                    <a:noFill/>
                    <a:ln>
                      <a:noFill/>
                    </a:ln>
                  </pic:spPr>
                </pic:pic>
              </a:graphicData>
            </a:graphic>
          </wp:inline>
        </w:drawing>
      </w:r>
      <w:r>
        <w:rPr>
          <w:rFonts w:ascii="仿宋" w:hAnsi="仿宋" w:eastAsia="仿宋" w:cs="Segoe UI"/>
          <w:color w:val="auto"/>
          <w:sz w:val="25"/>
          <w:szCs w:val="25"/>
          <w:highlight w:val="none"/>
        </w:rPr>
        <w:fldChar w:fldCharType="end"/>
      </w:r>
    </w:p>
    <w:p w14:paraId="64B2286B">
      <w:pPr>
        <w:pStyle w:val="5"/>
        <w:shd w:val="clear" w:color="auto" w:fill="FFFFFF"/>
        <w:spacing w:before="0" w:beforeAutospacing="0" w:after="0" w:afterAutospacing="0" w:line="360" w:lineRule="auto"/>
        <w:ind w:firstLine="499"/>
        <w:rPr>
          <w:rFonts w:ascii="仿宋" w:hAnsi="仿宋" w:eastAsia="仿宋" w:cs="仿宋_GB2312"/>
          <w:color w:val="auto"/>
          <w:highlight w:val="none"/>
          <w:shd w:val="clear" w:color="auto" w:fill="FFFFFF"/>
        </w:rPr>
      </w:pPr>
      <w:r>
        <w:rPr>
          <w:rFonts w:ascii="仿宋" w:hAnsi="仿宋" w:eastAsia="仿宋" w:cs="仿宋_GB2312"/>
          <w:color w:val="auto"/>
          <w:highlight w:val="none"/>
          <w:shd w:val="clear" w:color="auto" w:fill="FFFFFF"/>
        </w:rPr>
        <w:t>4、查看申请审批进度</w:t>
      </w:r>
    </w:p>
    <w:p w14:paraId="34349CF7">
      <w:pPr>
        <w:pStyle w:val="5"/>
        <w:shd w:val="clear" w:color="auto" w:fill="FFFFFF"/>
        <w:spacing w:before="0" w:beforeAutospacing="0" w:after="0" w:afterAutospacing="0" w:line="360" w:lineRule="auto"/>
        <w:ind w:firstLine="499"/>
        <w:rPr>
          <w:rFonts w:ascii="仿宋" w:hAnsi="仿宋" w:eastAsia="仿宋" w:cs="仿宋_GB2312"/>
          <w:color w:val="auto"/>
          <w:highlight w:val="none"/>
          <w:shd w:val="clear" w:color="auto" w:fill="FFFFFF"/>
        </w:rPr>
      </w:pPr>
      <w:r>
        <w:rPr>
          <w:rFonts w:ascii="仿宋" w:hAnsi="仿宋" w:eastAsia="仿宋" w:cs="仿宋_GB2312"/>
          <w:color w:val="auto"/>
          <w:highlight w:val="none"/>
          <w:shd w:val="clear" w:color="auto" w:fill="FFFFFF"/>
        </w:rPr>
        <w:t>提交融资意向后，银行对申请的审批进度会在“我的贷款-申请进度”中显示，如有审批进度更新，会在相关节点有消息提示，可按消息提示的内容进行相关操作：</w:t>
      </w:r>
    </w:p>
    <w:p w14:paraId="12D4F78C">
      <w:pPr>
        <w:shd w:val="clear" w:color="auto" w:fill="FFFFFF"/>
        <w:jc w:val="center"/>
        <w:rPr>
          <w:rFonts w:ascii="仿宋" w:hAnsi="仿宋" w:eastAsia="仿宋" w:cs="Segoe UI"/>
          <w:color w:val="auto"/>
          <w:sz w:val="25"/>
          <w:szCs w:val="25"/>
          <w:highlight w:val="none"/>
        </w:rPr>
      </w:pPr>
      <w:r>
        <w:rPr>
          <w:rFonts w:ascii="仿宋" w:hAnsi="仿宋" w:eastAsia="仿宋" w:cs="Segoe UI"/>
          <w:color w:val="auto"/>
          <w:sz w:val="25"/>
          <w:szCs w:val="25"/>
          <w:highlight w:val="none"/>
        </w:rPr>
        <w:fldChar w:fldCharType="begin"/>
      </w:r>
      <w:r>
        <w:rPr>
          <w:rFonts w:ascii="仿宋" w:hAnsi="仿宋" w:eastAsia="仿宋" w:cs="Segoe UI"/>
          <w:color w:val="auto"/>
          <w:sz w:val="25"/>
          <w:szCs w:val="25"/>
          <w:highlight w:val="none"/>
        </w:rPr>
        <w:instrText xml:space="preserve"> INCLUDEPICTURE "http://ccgp-shaanxi.gov.cn/zcdservice/upload/imgs/202106021104_1622603094615_3235.png" \* MERGEFORMATINET </w:instrText>
      </w:r>
      <w:r>
        <w:rPr>
          <w:rFonts w:ascii="仿宋" w:hAnsi="仿宋" w:eastAsia="仿宋" w:cs="Segoe UI"/>
          <w:color w:val="auto"/>
          <w:sz w:val="25"/>
          <w:szCs w:val="25"/>
          <w:highlight w:val="none"/>
        </w:rPr>
        <w:fldChar w:fldCharType="separate"/>
      </w:r>
      <w:r>
        <w:rPr>
          <w:rFonts w:ascii="仿宋" w:hAnsi="仿宋" w:eastAsia="仿宋" w:cs="Segoe UI"/>
          <w:color w:val="auto"/>
          <w:sz w:val="25"/>
          <w:szCs w:val="25"/>
          <w:highlight w:val="none"/>
        </w:rPr>
        <w:drawing>
          <wp:inline distT="0" distB="0" distL="114300" distR="114300">
            <wp:extent cx="5763260" cy="3044825"/>
            <wp:effectExtent l="0" t="0" r="2540" b="3175"/>
            <wp:docPr id="12" name="图片 10" descr="202106021104_1622603094615_3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0" descr="202106021104_1622603094615_3235"/>
                    <pic:cNvPicPr>
                      <a:picLocks noChangeAspect="1"/>
                    </pic:cNvPicPr>
                  </pic:nvPicPr>
                  <pic:blipFill>
                    <a:blip r:embed="rId14"/>
                    <a:stretch>
                      <a:fillRect/>
                    </a:stretch>
                  </pic:blipFill>
                  <pic:spPr>
                    <a:xfrm>
                      <a:off x="0" y="0"/>
                      <a:ext cx="5763260" cy="3044825"/>
                    </a:xfrm>
                    <a:prstGeom prst="rect">
                      <a:avLst/>
                    </a:prstGeom>
                    <a:noFill/>
                    <a:ln>
                      <a:noFill/>
                    </a:ln>
                  </pic:spPr>
                </pic:pic>
              </a:graphicData>
            </a:graphic>
          </wp:inline>
        </w:drawing>
      </w:r>
      <w:r>
        <w:rPr>
          <w:rFonts w:ascii="仿宋" w:hAnsi="仿宋" w:eastAsia="仿宋" w:cs="Segoe UI"/>
          <w:color w:val="auto"/>
          <w:sz w:val="25"/>
          <w:szCs w:val="25"/>
          <w:highlight w:val="none"/>
        </w:rPr>
        <w:fldChar w:fldCharType="end"/>
      </w:r>
    </w:p>
    <w:p w14:paraId="533384B3">
      <w:pPr>
        <w:pStyle w:val="5"/>
        <w:shd w:val="clear" w:color="auto" w:fill="FFFFFF"/>
        <w:spacing w:before="0" w:beforeAutospacing="0" w:after="0" w:afterAutospacing="0" w:line="360" w:lineRule="auto"/>
        <w:ind w:firstLine="499"/>
        <w:rPr>
          <w:rFonts w:ascii="仿宋" w:hAnsi="仿宋" w:eastAsia="仿宋" w:cs="仿宋_GB2312"/>
          <w:color w:val="auto"/>
          <w:highlight w:val="none"/>
          <w:shd w:val="clear" w:color="auto" w:fill="FFFFFF"/>
        </w:rPr>
      </w:pPr>
      <w:r>
        <w:rPr>
          <w:rFonts w:ascii="仿宋" w:hAnsi="仿宋" w:eastAsia="仿宋" w:cs="仿宋_GB2312"/>
          <w:color w:val="auto"/>
          <w:highlight w:val="none"/>
          <w:shd w:val="clear" w:color="auto" w:fill="FFFFFF"/>
        </w:rPr>
        <w:t>当申请被银行拒绝或其他原因终止时，企业可以重新发起申请。</w:t>
      </w:r>
    </w:p>
    <w:p w14:paraId="084DAFD7">
      <w:pPr>
        <w:pStyle w:val="5"/>
        <w:shd w:val="clear" w:color="auto" w:fill="FFFFFF"/>
        <w:spacing w:before="0" w:beforeAutospacing="0" w:after="0" w:afterAutospacing="0" w:line="360" w:lineRule="auto"/>
        <w:ind w:firstLine="499"/>
        <w:rPr>
          <w:rFonts w:ascii="仿宋" w:hAnsi="仿宋" w:eastAsia="仿宋" w:cs="仿宋_GB2312"/>
          <w:color w:val="auto"/>
          <w:highlight w:val="none"/>
          <w:shd w:val="clear" w:color="auto" w:fill="FFFFFF"/>
        </w:rPr>
      </w:pPr>
      <w:r>
        <w:rPr>
          <w:rFonts w:ascii="仿宋" w:hAnsi="仿宋" w:eastAsia="仿宋" w:cs="仿宋_GB2312"/>
          <w:color w:val="auto"/>
          <w:highlight w:val="none"/>
          <w:shd w:val="clear" w:color="auto" w:fill="FFFFFF"/>
        </w:rPr>
        <w:t>5、查看贷款还款进度</w:t>
      </w:r>
    </w:p>
    <w:p w14:paraId="2638CC1C">
      <w:pPr>
        <w:pStyle w:val="5"/>
        <w:shd w:val="clear" w:color="auto" w:fill="FFFFFF"/>
        <w:spacing w:before="0" w:beforeAutospacing="0" w:after="0" w:afterAutospacing="0" w:line="360" w:lineRule="auto"/>
        <w:ind w:firstLine="499"/>
        <w:rPr>
          <w:rFonts w:ascii="仿宋" w:hAnsi="仿宋" w:eastAsia="仿宋" w:cs="仿宋_GB2312"/>
          <w:color w:val="auto"/>
          <w:highlight w:val="none"/>
          <w:shd w:val="clear" w:color="auto" w:fill="FFFFFF"/>
        </w:rPr>
      </w:pPr>
      <w:r>
        <w:rPr>
          <w:rFonts w:ascii="仿宋" w:hAnsi="仿宋" w:eastAsia="仿宋" w:cs="仿宋_GB2312"/>
          <w:color w:val="auto"/>
          <w:highlight w:val="none"/>
          <w:shd w:val="clear" w:color="auto" w:fill="FFFFFF"/>
        </w:rPr>
        <w:t>企业与银行签订贷款合同后，可在“我的贷款-贷款合同”中查看该笔贷款的还款执行进度:</w:t>
      </w:r>
    </w:p>
    <w:p w14:paraId="5D8BDBFA">
      <w:pPr>
        <w:shd w:val="clear" w:color="auto" w:fill="FFFFFF"/>
        <w:jc w:val="center"/>
        <w:rPr>
          <w:rFonts w:ascii="仿宋" w:hAnsi="仿宋" w:eastAsia="仿宋" w:cs="Segoe UI"/>
          <w:color w:val="auto"/>
          <w:sz w:val="25"/>
          <w:szCs w:val="25"/>
          <w:highlight w:val="none"/>
        </w:rPr>
      </w:pPr>
      <w:r>
        <w:rPr>
          <w:rFonts w:ascii="仿宋" w:hAnsi="仿宋" w:eastAsia="仿宋" w:cs="Segoe UI"/>
          <w:color w:val="auto"/>
          <w:sz w:val="25"/>
          <w:szCs w:val="25"/>
          <w:highlight w:val="none"/>
        </w:rPr>
        <w:fldChar w:fldCharType="begin"/>
      </w:r>
      <w:r>
        <w:rPr>
          <w:rFonts w:ascii="仿宋" w:hAnsi="仿宋" w:eastAsia="仿宋" w:cs="Segoe UI"/>
          <w:color w:val="auto"/>
          <w:sz w:val="25"/>
          <w:szCs w:val="25"/>
          <w:highlight w:val="none"/>
        </w:rPr>
        <w:instrText xml:space="preserve"> INCLUDEPICTURE "http://ccgp-shaanxi.gov.cn/zcdservice/upload/imgs/202106021106_1622603183467_1781.png" \* MERGEFORMATINET </w:instrText>
      </w:r>
      <w:r>
        <w:rPr>
          <w:rFonts w:ascii="仿宋" w:hAnsi="仿宋" w:eastAsia="仿宋" w:cs="Segoe UI"/>
          <w:color w:val="auto"/>
          <w:sz w:val="25"/>
          <w:szCs w:val="25"/>
          <w:highlight w:val="none"/>
        </w:rPr>
        <w:fldChar w:fldCharType="separate"/>
      </w:r>
      <w:r>
        <w:rPr>
          <w:rFonts w:ascii="仿宋" w:hAnsi="仿宋" w:eastAsia="仿宋" w:cs="Segoe UI"/>
          <w:color w:val="auto"/>
          <w:sz w:val="25"/>
          <w:szCs w:val="25"/>
          <w:highlight w:val="none"/>
        </w:rPr>
        <w:drawing>
          <wp:inline distT="0" distB="0" distL="114300" distR="114300">
            <wp:extent cx="5393055" cy="2770505"/>
            <wp:effectExtent l="0" t="0" r="4445" b="10795"/>
            <wp:docPr id="2" name="图片 11" descr="202106021106_1622603183467_1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1" descr="202106021106_1622603183467_1781"/>
                    <pic:cNvPicPr>
                      <a:picLocks noChangeAspect="1"/>
                    </pic:cNvPicPr>
                  </pic:nvPicPr>
                  <pic:blipFill>
                    <a:blip r:embed="rId15"/>
                    <a:stretch>
                      <a:fillRect/>
                    </a:stretch>
                  </pic:blipFill>
                  <pic:spPr>
                    <a:xfrm>
                      <a:off x="0" y="0"/>
                      <a:ext cx="5393055" cy="2770505"/>
                    </a:xfrm>
                    <a:prstGeom prst="rect">
                      <a:avLst/>
                    </a:prstGeom>
                    <a:noFill/>
                    <a:ln>
                      <a:noFill/>
                    </a:ln>
                  </pic:spPr>
                </pic:pic>
              </a:graphicData>
            </a:graphic>
          </wp:inline>
        </w:drawing>
      </w:r>
      <w:r>
        <w:rPr>
          <w:rFonts w:ascii="仿宋" w:hAnsi="仿宋" w:eastAsia="仿宋" w:cs="Segoe UI"/>
          <w:color w:val="auto"/>
          <w:sz w:val="25"/>
          <w:szCs w:val="25"/>
          <w:highlight w:val="none"/>
        </w:rPr>
        <w:fldChar w:fldCharType="end"/>
      </w:r>
    </w:p>
    <w:p w14:paraId="12CF7280">
      <w:pPr>
        <w:pStyle w:val="5"/>
        <w:shd w:val="clear" w:color="auto" w:fill="FFFFFF"/>
        <w:spacing w:before="0" w:beforeAutospacing="0" w:after="0" w:afterAutospacing="0" w:line="360" w:lineRule="auto"/>
        <w:ind w:firstLine="499"/>
        <w:rPr>
          <w:rFonts w:ascii="仿宋" w:hAnsi="仿宋" w:eastAsia="仿宋" w:cs="仿宋_GB2312"/>
          <w:color w:val="auto"/>
          <w:highlight w:val="none"/>
          <w:shd w:val="clear" w:color="auto" w:fill="FFFFFF"/>
        </w:rPr>
      </w:pPr>
      <w:r>
        <w:rPr>
          <w:rFonts w:ascii="仿宋" w:hAnsi="仿宋" w:eastAsia="仿宋" w:cs="仿宋_GB2312"/>
          <w:color w:val="auto"/>
          <w:highlight w:val="none"/>
          <w:shd w:val="clear" w:color="auto" w:fill="FFFFFF"/>
        </w:rPr>
        <w:t>6、查看融资服务及产品详情</w:t>
      </w:r>
    </w:p>
    <w:p w14:paraId="5D9956F3">
      <w:pPr>
        <w:pStyle w:val="5"/>
        <w:shd w:val="clear" w:color="auto" w:fill="FFFFFF"/>
        <w:spacing w:before="0" w:beforeAutospacing="0" w:after="0" w:afterAutospacing="0" w:line="360" w:lineRule="auto"/>
        <w:ind w:firstLine="499"/>
        <w:rPr>
          <w:rFonts w:ascii="仿宋" w:hAnsi="仿宋" w:eastAsia="仿宋" w:cs="仿宋_GB2312"/>
          <w:color w:val="auto"/>
          <w:highlight w:val="none"/>
          <w:shd w:val="clear" w:color="auto" w:fill="FFFFFF"/>
        </w:rPr>
      </w:pPr>
      <w:r>
        <w:rPr>
          <w:rFonts w:ascii="仿宋" w:hAnsi="仿宋" w:eastAsia="仿宋" w:cs="仿宋_GB2312"/>
          <w:color w:val="auto"/>
          <w:highlight w:val="none"/>
          <w:shd w:val="clear" w:color="auto" w:fill="FFFFFF"/>
        </w:rPr>
        <w:t>6.1查看融资服务产品列表</w:t>
      </w:r>
    </w:p>
    <w:p w14:paraId="12B5D146">
      <w:pPr>
        <w:pStyle w:val="5"/>
        <w:shd w:val="clear" w:color="auto" w:fill="FFFFFF"/>
        <w:spacing w:before="0" w:beforeAutospacing="0" w:after="0" w:afterAutospacing="0" w:line="360" w:lineRule="auto"/>
        <w:ind w:firstLine="499"/>
        <w:rPr>
          <w:rFonts w:ascii="仿宋" w:hAnsi="仿宋" w:eastAsia="仿宋" w:cs="仿宋_GB2312"/>
          <w:color w:val="auto"/>
          <w:highlight w:val="none"/>
          <w:shd w:val="clear" w:color="auto" w:fill="FFFFFF"/>
        </w:rPr>
      </w:pPr>
      <w:r>
        <w:rPr>
          <w:rFonts w:ascii="仿宋" w:hAnsi="仿宋" w:eastAsia="仿宋" w:cs="仿宋_GB2312"/>
          <w:color w:val="auto"/>
          <w:highlight w:val="none"/>
          <w:shd w:val="clear" w:color="auto" w:fill="FFFFFF"/>
        </w:rPr>
        <w:t>所有人都可通过该模块了解产品的基本情况，并且选择筛选条件查看最适合的融资产品：</w:t>
      </w:r>
    </w:p>
    <w:p w14:paraId="275035C1">
      <w:pPr>
        <w:shd w:val="clear" w:color="auto" w:fill="FFFFFF"/>
        <w:jc w:val="center"/>
        <w:rPr>
          <w:rFonts w:ascii="仿宋" w:hAnsi="仿宋" w:eastAsia="仿宋" w:cs="Segoe UI"/>
          <w:color w:val="auto"/>
          <w:sz w:val="25"/>
          <w:szCs w:val="25"/>
          <w:highlight w:val="none"/>
        </w:rPr>
      </w:pPr>
      <w:r>
        <w:rPr>
          <w:rFonts w:ascii="仿宋" w:hAnsi="仿宋" w:eastAsia="仿宋" w:cs="Segoe UI"/>
          <w:color w:val="auto"/>
          <w:sz w:val="25"/>
          <w:szCs w:val="25"/>
          <w:highlight w:val="none"/>
        </w:rPr>
        <w:fldChar w:fldCharType="begin"/>
      </w:r>
      <w:r>
        <w:rPr>
          <w:rFonts w:ascii="仿宋" w:hAnsi="仿宋" w:eastAsia="仿宋" w:cs="Segoe UI"/>
          <w:color w:val="auto"/>
          <w:sz w:val="25"/>
          <w:szCs w:val="25"/>
          <w:highlight w:val="none"/>
        </w:rPr>
        <w:instrText xml:space="preserve"> INCLUDEPICTURE "http://ccgp-shaanxi.gov.cn/zcdservice/upload/imgs/202106021111_1622603506626_7977.png" \* MERGEFORMATINET </w:instrText>
      </w:r>
      <w:r>
        <w:rPr>
          <w:rFonts w:ascii="仿宋" w:hAnsi="仿宋" w:eastAsia="仿宋" w:cs="Segoe UI"/>
          <w:color w:val="auto"/>
          <w:sz w:val="25"/>
          <w:szCs w:val="25"/>
          <w:highlight w:val="none"/>
        </w:rPr>
        <w:fldChar w:fldCharType="separate"/>
      </w:r>
      <w:r>
        <w:rPr>
          <w:rFonts w:ascii="仿宋" w:hAnsi="仿宋" w:eastAsia="仿宋" w:cs="Segoe UI"/>
          <w:color w:val="auto"/>
          <w:sz w:val="25"/>
          <w:szCs w:val="25"/>
          <w:highlight w:val="none"/>
        </w:rPr>
        <w:drawing>
          <wp:inline distT="0" distB="0" distL="114300" distR="114300">
            <wp:extent cx="4416425" cy="3001010"/>
            <wp:effectExtent l="0" t="0" r="3175" b="8890"/>
            <wp:docPr id="3" name="图片 12" descr="202106021111_1622603506626_7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2" descr="202106021111_1622603506626_7977"/>
                    <pic:cNvPicPr>
                      <a:picLocks noChangeAspect="1"/>
                    </pic:cNvPicPr>
                  </pic:nvPicPr>
                  <pic:blipFill>
                    <a:blip r:embed="rId16"/>
                    <a:stretch>
                      <a:fillRect/>
                    </a:stretch>
                  </pic:blipFill>
                  <pic:spPr>
                    <a:xfrm>
                      <a:off x="0" y="0"/>
                      <a:ext cx="4416425" cy="3001010"/>
                    </a:xfrm>
                    <a:prstGeom prst="rect">
                      <a:avLst/>
                    </a:prstGeom>
                    <a:noFill/>
                    <a:ln>
                      <a:noFill/>
                    </a:ln>
                  </pic:spPr>
                </pic:pic>
              </a:graphicData>
            </a:graphic>
          </wp:inline>
        </w:drawing>
      </w:r>
      <w:r>
        <w:rPr>
          <w:rFonts w:ascii="仿宋" w:hAnsi="仿宋" w:eastAsia="仿宋" w:cs="Segoe UI"/>
          <w:color w:val="auto"/>
          <w:sz w:val="25"/>
          <w:szCs w:val="25"/>
          <w:highlight w:val="none"/>
        </w:rPr>
        <w:fldChar w:fldCharType="end"/>
      </w:r>
    </w:p>
    <w:p w14:paraId="159DA0A5">
      <w:pPr>
        <w:pStyle w:val="5"/>
        <w:shd w:val="clear" w:color="auto" w:fill="FFFFFF"/>
        <w:spacing w:before="0" w:beforeAutospacing="0" w:after="0" w:afterAutospacing="0" w:line="360" w:lineRule="auto"/>
        <w:ind w:firstLine="499"/>
        <w:rPr>
          <w:rFonts w:ascii="仿宋" w:hAnsi="仿宋" w:eastAsia="仿宋" w:cs="仿宋_GB2312"/>
          <w:color w:val="auto"/>
          <w:highlight w:val="none"/>
          <w:shd w:val="clear" w:color="auto" w:fill="FFFFFF"/>
        </w:rPr>
      </w:pPr>
      <w:r>
        <w:rPr>
          <w:rFonts w:ascii="仿宋" w:hAnsi="仿宋" w:eastAsia="仿宋" w:cs="仿宋_GB2312"/>
          <w:color w:val="auto"/>
          <w:highlight w:val="none"/>
          <w:shd w:val="clear" w:color="auto" w:fill="FFFFFF"/>
        </w:rPr>
        <w:t>6.2查看融资产品详情</w:t>
      </w:r>
    </w:p>
    <w:p w14:paraId="15650724">
      <w:pPr>
        <w:pStyle w:val="5"/>
        <w:shd w:val="clear" w:color="auto" w:fill="FFFFFF"/>
        <w:spacing w:before="0" w:beforeAutospacing="0" w:after="0" w:afterAutospacing="0" w:line="360" w:lineRule="auto"/>
        <w:ind w:firstLine="499"/>
        <w:rPr>
          <w:rFonts w:ascii="仿宋" w:hAnsi="仿宋" w:eastAsia="仿宋" w:cs="仿宋_GB2312"/>
          <w:color w:val="auto"/>
          <w:highlight w:val="none"/>
          <w:shd w:val="clear" w:color="auto" w:fill="FFFFFF"/>
        </w:rPr>
      </w:pPr>
      <w:r>
        <w:rPr>
          <w:rFonts w:ascii="仿宋" w:hAnsi="仿宋" w:eastAsia="仿宋" w:cs="仿宋_GB2312"/>
          <w:color w:val="auto"/>
          <w:highlight w:val="none"/>
          <w:shd w:val="clear" w:color="auto" w:fill="FFFFFF"/>
        </w:rPr>
        <w:t>点击贷款超市的产品图片，可查看该产品的详情：</w:t>
      </w:r>
    </w:p>
    <w:p w14:paraId="43BE196E">
      <w:pPr>
        <w:shd w:val="clear" w:color="auto" w:fill="FFFFFF"/>
        <w:jc w:val="center"/>
        <w:rPr>
          <w:rFonts w:ascii="仿宋" w:hAnsi="仿宋" w:eastAsia="仿宋" w:cs="Segoe UI"/>
          <w:color w:val="auto"/>
          <w:sz w:val="25"/>
          <w:szCs w:val="25"/>
          <w:highlight w:val="none"/>
        </w:rPr>
      </w:pPr>
      <w:r>
        <w:rPr>
          <w:rFonts w:ascii="仿宋" w:hAnsi="仿宋" w:eastAsia="仿宋" w:cs="Segoe UI"/>
          <w:color w:val="auto"/>
          <w:sz w:val="25"/>
          <w:szCs w:val="25"/>
          <w:highlight w:val="none"/>
        </w:rPr>
        <w:fldChar w:fldCharType="begin"/>
      </w:r>
      <w:r>
        <w:rPr>
          <w:rFonts w:ascii="仿宋" w:hAnsi="仿宋" w:eastAsia="仿宋" w:cs="Segoe UI"/>
          <w:color w:val="auto"/>
          <w:sz w:val="25"/>
          <w:szCs w:val="25"/>
          <w:highlight w:val="none"/>
        </w:rPr>
        <w:instrText xml:space="preserve"> INCLUDEPICTURE "http://ccgp-shaanxi.gov.cn/zcdservice/upload/imgs/202106021111_1622603506867_8137.png" \* MERGEFORMATINET </w:instrText>
      </w:r>
      <w:r>
        <w:rPr>
          <w:rFonts w:ascii="仿宋" w:hAnsi="仿宋" w:eastAsia="仿宋" w:cs="Segoe UI"/>
          <w:color w:val="auto"/>
          <w:sz w:val="25"/>
          <w:szCs w:val="25"/>
          <w:highlight w:val="none"/>
        </w:rPr>
        <w:fldChar w:fldCharType="separate"/>
      </w:r>
      <w:r>
        <w:rPr>
          <w:rFonts w:ascii="仿宋" w:hAnsi="仿宋" w:eastAsia="仿宋" w:cs="Segoe UI"/>
          <w:color w:val="auto"/>
          <w:sz w:val="25"/>
          <w:szCs w:val="25"/>
          <w:highlight w:val="none"/>
        </w:rPr>
        <w:drawing>
          <wp:inline distT="0" distB="0" distL="114300" distR="114300">
            <wp:extent cx="4874895" cy="5083175"/>
            <wp:effectExtent l="0" t="0" r="1905" b="9525"/>
            <wp:docPr id="13" name="图片 13" descr="202106021111_1622603506867_8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202106021111_1622603506867_8137"/>
                    <pic:cNvPicPr>
                      <a:picLocks noChangeAspect="1"/>
                    </pic:cNvPicPr>
                  </pic:nvPicPr>
                  <pic:blipFill>
                    <a:blip r:embed="rId17"/>
                    <a:stretch>
                      <a:fillRect/>
                    </a:stretch>
                  </pic:blipFill>
                  <pic:spPr>
                    <a:xfrm>
                      <a:off x="0" y="0"/>
                      <a:ext cx="4874895" cy="5083175"/>
                    </a:xfrm>
                    <a:prstGeom prst="rect">
                      <a:avLst/>
                    </a:prstGeom>
                    <a:noFill/>
                    <a:ln>
                      <a:noFill/>
                    </a:ln>
                  </pic:spPr>
                </pic:pic>
              </a:graphicData>
            </a:graphic>
          </wp:inline>
        </w:drawing>
      </w:r>
      <w:r>
        <w:rPr>
          <w:rFonts w:ascii="仿宋" w:hAnsi="仿宋" w:eastAsia="仿宋" w:cs="Segoe UI"/>
          <w:color w:val="auto"/>
          <w:sz w:val="25"/>
          <w:szCs w:val="25"/>
          <w:highlight w:val="none"/>
        </w:rPr>
        <w:fldChar w:fldCharType="end"/>
      </w:r>
    </w:p>
    <w:p w14:paraId="74D427C6">
      <w:pPr>
        <w:rPr>
          <w:rFonts w:hint="eastAsia" w:ascii="仿宋" w:hAnsi="仿宋" w:eastAsia="仿宋" w:cs="仿宋_GB2312"/>
          <w:color w:val="auto"/>
          <w:kern w:val="0"/>
          <w:sz w:val="24"/>
          <w:highlight w:val="none"/>
          <w:shd w:val="clear" w:color="auto" w:fill="FFFFFF"/>
        </w:rPr>
      </w:pPr>
      <w:r>
        <w:rPr>
          <w:rFonts w:ascii="仿宋" w:hAnsi="仿宋" w:eastAsia="仿宋" w:cs="仿宋_GB2312"/>
          <w:color w:val="auto"/>
          <w:kern w:val="0"/>
          <w:sz w:val="24"/>
          <w:szCs w:val="24"/>
          <w:highlight w:val="none"/>
          <w:shd w:val="clear" w:color="auto" w:fill="FFFFFF"/>
        </w:rPr>
        <w:t>在登录状态下点击我要申请贷款可跳转到查看可融资项目页面。</w:t>
      </w:r>
    </w:p>
    <w:p w14:paraId="58370E98">
      <w:pPr>
        <w:pStyle w:val="2"/>
        <w:rPr>
          <w:rFonts w:hint="eastAsia" w:ascii="仿宋" w:hAnsi="仿宋" w:eastAsia="仿宋"/>
          <w:color w:val="auto"/>
          <w:highlight w:val="none"/>
        </w:rPr>
      </w:pPr>
    </w:p>
    <w:p w14:paraId="0B358547"/>
    <w:sectPr>
      <w:headerReference r:id="rId3" w:type="default"/>
      <w:pgSz w:w="11906" w:h="16838"/>
      <w:pgMar w:top="1417" w:right="1417" w:bottom="1417" w:left="1417" w:header="851" w:footer="850" w:gutter="0"/>
      <w:cols w:space="720" w:num="1"/>
      <w:titlePg/>
      <w:rtlGutter w:val="0"/>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3"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opperplate Gothic Bold">
    <w:panose1 w:val="020E0705020206020404"/>
    <w:charset w:val="00"/>
    <w:family w:val="swiss"/>
    <w:pitch w:val="default"/>
    <w:sig w:usb0="00000003" w:usb1="00000000" w:usb2="00000000" w:usb3="00000000" w:csb0="20000001" w:csb1="00000000"/>
  </w:font>
  <w:font w:name="仿宋">
    <w:panose1 w:val="02010609060101010101"/>
    <w:charset w:val="86"/>
    <w:family w:val="auto"/>
    <w:pitch w:val="default"/>
    <w:sig w:usb0="800002BF" w:usb1="38CF7CFA" w:usb2="00000016" w:usb3="00000000" w:csb0="00040001" w:csb1="00000000"/>
  </w:font>
  <w:font w:name="仿宋_GB2312">
    <w:altName w:val="仿宋"/>
    <w:panose1 w:val="02010609030101010101"/>
    <w:charset w:val="86"/>
    <w:family w:val="modern"/>
    <w:pitch w:val="default"/>
    <w:sig w:usb0="00000000" w:usb1="00000000" w:usb2="00000000" w:usb3="00000000" w:csb0="00040000" w:csb1="00000000"/>
  </w:font>
  <w:font w:name="Segoe UI">
    <w:panose1 w:val="020B0502040204020203"/>
    <w:charset w:val="00"/>
    <w:family w:val="swiss"/>
    <w:pitch w:val="default"/>
    <w:sig w:usb0="E10022FF" w:usb1="C000E47F" w:usb2="00000029" w:usb3="00000000" w:csb0="200001DF" w:csb1="2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9D114C">
    <w:pPr>
      <w:pStyle w:val="4"/>
      <w:jc w:val="right"/>
      <w:rPr>
        <w:rFonts w:hint="eastAsia"/>
        <w:szCs w:val="18"/>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DgxNjQzYTNhOGM2YTkwZmZhODc1NjEyODlkZDU5MDYifQ=="/>
  </w:docVars>
  <w:rsids>
    <w:rsidRoot w:val="5A2A0274"/>
    <w:rsid w:val="112D2DA9"/>
    <w:rsid w:val="22563CDB"/>
    <w:rsid w:val="48ED103E"/>
    <w:rsid w:val="5A2A0274"/>
    <w:rsid w:val="606D654B"/>
    <w:rsid w:val="76405F60"/>
    <w:rsid w:val="7F523E8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lang w:val="en-US" w:eastAsia="zh-CN" w:bidi="ar-SA"/>
    </w:rPr>
  </w:style>
  <w:style w:type="character" w:default="1" w:styleId="7">
    <w:name w:val="Default Paragraph Font"/>
    <w:semiHidden/>
    <w:qFormat/>
    <w:uiPriority w:val="0"/>
  </w:style>
  <w:style w:type="table" w:default="1" w:styleId="6">
    <w:name w:val="Normal Table"/>
    <w:semiHidden/>
    <w:qFormat/>
    <w:uiPriority w:val="0"/>
    <w:tblPr>
      <w:tblCellMar>
        <w:top w:w="0" w:type="dxa"/>
        <w:left w:w="108" w:type="dxa"/>
        <w:bottom w:w="0" w:type="dxa"/>
        <w:right w:w="108" w:type="dxa"/>
      </w:tblCellMar>
    </w:tblPr>
  </w:style>
  <w:style w:type="paragraph" w:styleId="2">
    <w:name w:val="Body Text"/>
    <w:basedOn w:val="1"/>
    <w:next w:val="1"/>
    <w:qFormat/>
    <w:uiPriority w:val="0"/>
    <w:pPr>
      <w:jc w:val="left"/>
    </w:pPr>
    <w:rPr>
      <w:rFonts w:ascii="Copperplate Gothic Bold" w:hAnsi="Copperplate Gothic Bold"/>
      <w:sz w:val="2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qFormat/>
    <w:uiPriority w:val="99"/>
    <w:pPr>
      <w:pBdr>
        <w:bottom w:val="single" w:color="auto" w:sz="6" w:space="1"/>
      </w:pBdr>
      <w:tabs>
        <w:tab w:val="center" w:pos="4153"/>
        <w:tab w:val="right" w:pos="8306"/>
      </w:tabs>
      <w:snapToGrid w:val="0"/>
      <w:jc w:val="center"/>
    </w:pPr>
    <w:rPr>
      <w:sz w:val="18"/>
    </w:rPr>
  </w:style>
  <w:style w:type="paragraph" w:styleId="5">
    <w:name w:val="Normal (Web)"/>
    <w:basedOn w:val="1"/>
    <w:uiPriority w:val="99"/>
    <w:pPr>
      <w:widowControl/>
      <w:spacing w:before="100" w:beforeAutospacing="1" w:after="100" w:afterAutospacing="1"/>
      <w:jc w:val="left"/>
    </w:pPr>
    <w:rPr>
      <w:rFonts w:ascii="宋体" w:hAnsi="宋体" w:cs="宋体"/>
      <w:kern w:val="0"/>
      <w:sz w:val="24"/>
      <w:szCs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header" Target="header1.xml"/><Relationship Id="rId2" Type="http://schemas.openxmlformats.org/officeDocument/2006/relationships/settings" Target="settings.xml"/><Relationship Id="rId18" Type="http://schemas.openxmlformats.org/officeDocument/2006/relationships/fontTable" Target="fontTable.xml"/><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9</Pages>
  <Words>1510</Words>
  <Characters>1537</Characters>
  <Lines>0</Lines>
  <Paragraphs>0</Paragraphs>
  <TotalTime>1</TotalTime>
  <ScaleCrop>false</ScaleCrop>
  <LinksUpToDate>false</LinksUpToDate>
  <CharactersWithSpaces>1539</CharactersWithSpaces>
  <Application>WPS Office_12.1.0.21541_F1E327BC-269C-435d-A152-05C5408002CA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2024-03-07T06:19:00Z</dcterms:created>
  <dc:creator>JZQ</dc:creator>
  <cp:lastModifiedBy>jiaojiao</cp:lastModifiedBy>
  <dcterms:modified xsi:type="dcterms:W3CDTF">2025-06-30T07:47:50Z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2052-12.1.0.21541</vt:lpwstr>
  </property>
  <property fmtid="{D5CDD505-2E9C-101B-9397-08002B2CF9AE}" pid="3" name="ICV">
    <vt:lpwstr>7B098BD6A3DE417995F534F9674499C1_13</vt:lpwstr>
  </property>
  <property fmtid="{D5CDD505-2E9C-101B-9397-08002B2CF9AE}" pid="4" name="KSOTemplateDocerSaveRecord">
    <vt:lpwstr>eyJoZGlkIjoiOGQxZDQyYjEzNTMyMmM2MjRlM2NjM2ExN2I0YjhmNzciLCJ1c2VySWQiOiI0MTA1MzM4NDYifQ==</vt:lpwstr>
  </property>
</Properties>
</file>