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版本号：CGZC2025-103、SCZC2025-CS-1639-00120250715001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欧亚经济综合产业园企业服务等专项服务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CGZC2025-103、SCZC2025-CS-1639-001</w:t>
      </w:r>
      <w:r>
        <w:br/>
      </w:r>
      <w:r>
        <w:br/>
      </w:r>
      <w:r>
        <w:br/>
      </w:r>
    </w:p>
    <w:p>
      <w:pPr>
        <w:pStyle w:val="null3"/>
        <w:jc w:val="center"/>
        <w:outlineLvl w:val="2"/>
      </w:pPr>
      <w:r>
        <w:rPr>
          <w:rFonts w:ascii="仿宋_GB2312" w:hAnsi="仿宋_GB2312" w:cs="仿宋_GB2312" w:eastAsia="仿宋_GB2312"/>
          <w:sz w:val="28"/>
          <w:b/>
        </w:rPr>
        <w:t>西安浐灞国际港欧亚经济综合产业园</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西安浐灞国际港欧亚经济综合产业园</w:t>
      </w:r>
      <w:r>
        <w:rPr>
          <w:rFonts w:ascii="仿宋_GB2312" w:hAnsi="仿宋_GB2312" w:cs="仿宋_GB2312" w:eastAsia="仿宋_GB2312"/>
        </w:rPr>
        <w:t>委托，拟对</w:t>
      </w:r>
      <w:r>
        <w:rPr>
          <w:rFonts w:ascii="仿宋_GB2312" w:hAnsi="仿宋_GB2312" w:cs="仿宋_GB2312" w:eastAsia="仿宋_GB2312"/>
        </w:rPr>
        <w:t>欧亚经济综合产业园企业服务等专项服务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CGZC2025-103、SCZC2025-CS-1639-001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欧亚经济综合产业园企业服务等专项服务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引进第三方专业单位协助开展招商引资、园区统计及企业服务等专项工作，具体内容详见第三章。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采购包1（欧亚经济综合产业园企业服务等专项服务）：属于专门面向中小企业采购。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响应文件截止时间前被“信用中国”网站（www.creditchina.gov.cn）和中国政府采购网（www.ccgp.gov.cn）上列入失信被执行人、重大税收违法失信主体、政府采购严重违法失信行为记录名单的，不得参加磋商。</w:t>
      </w:r>
    </w:p>
    <w:p>
      <w:pPr>
        <w:pStyle w:val="null3"/>
      </w:pPr>
      <w:r>
        <w:rPr>
          <w:rFonts w:ascii="仿宋_GB2312" w:hAnsi="仿宋_GB2312" w:cs="仿宋_GB2312" w:eastAsia="仿宋_GB2312"/>
        </w:rPr>
        <w:t>2、身份证明文件：法定代表人或单位负责人参加磋商的，应提供法定代表人或单位负责人身份证明。授权代表参加磋商的，应提供法定代表人或单位负责人身份证明、授权委托书及授权代表在本单位缴纳养老保险的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西安浐灞国际港欧亚经济综合产业园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西安浐灞国际港浐灞商务中心一期</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029-83511531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李峻豪、王莉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代理服务费收费标准：参照原国家计委计价格〔2002〕1980号文的计算方法收取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西安浐灞国际港欧亚经济综合产业园</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西安浐灞国际港欧亚经济综合产业园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西安浐灞国际港欧亚经济综合产业园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引进第三方专业单位协助开展招商引资、园区统计及企业服务等专项工作，详见服务要求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880,000.00</w:t>
      </w:r>
    </w:p>
    <w:p>
      <w:pPr>
        <w:pStyle w:val="null3"/>
      </w:pPr>
      <w:r>
        <w:rPr>
          <w:rFonts w:ascii="仿宋_GB2312" w:hAnsi="仿宋_GB2312" w:cs="仿宋_GB2312" w:eastAsia="仿宋_GB2312"/>
        </w:rPr>
        <w:t>采购包最高限价（元）: 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欧亚经济综合产业园企业服务等专项服务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标的名称：欧亚经济综合产业园企业服务等专项服务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欧亚经济综合园区依托欧亚创意设计园，通过设计产业赋能，聚力打造西安“设计之都”核心承载区。园区产业空间达250万㎡，被评为陕西省文化与科技融合示范基地、西安市服务业聚集区。根据浐灞国际港工作要点部署及欧亚经济论坛举办，助力欧亚经济综合园区核心建设，部门聚焦产业研究、企业培育壮大和招商引资等专项工作。部门引进第三方专业单位协助开展招商引资、园区统计及企业服务等专项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（一）服务地点:浐灞国际港</w:t>
            </w:r>
          </w:p>
          <w:p>
            <w:pPr>
              <w:pStyle w:val="null3"/>
            </w:pPr>
            <w:r>
              <w:rPr>
                <w:rFonts w:ascii="仿宋_GB2312" w:hAnsi="仿宋_GB2312" w:cs="仿宋_GB2312" w:eastAsia="仿宋_GB2312"/>
              </w:rPr>
              <w:t>（二）具体内容：</w:t>
            </w:r>
          </w:p>
          <w:p>
            <w:pPr>
              <w:pStyle w:val="null3"/>
            </w:pPr>
            <w:r>
              <w:rPr>
                <w:rFonts w:ascii="仿宋_GB2312" w:hAnsi="仿宋_GB2312" w:cs="仿宋_GB2312" w:eastAsia="仿宋_GB2312"/>
              </w:rPr>
              <w:t>1.协助开展欧亚经济综合园区产业研究；</w:t>
            </w:r>
            <w:r>
              <w:br/>
            </w:r>
            <w:r>
              <w:rPr>
                <w:rFonts w:ascii="仿宋_GB2312" w:hAnsi="仿宋_GB2312" w:cs="仿宋_GB2312" w:eastAsia="仿宋_GB2312"/>
              </w:rPr>
              <w:t xml:space="preserve"> 2.协助开展欧亚经济综合园区招商策划；</w:t>
            </w:r>
          </w:p>
          <w:p>
            <w:pPr>
              <w:pStyle w:val="null3"/>
            </w:pPr>
            <w:r>
              <w:rPr>
                <w:rFonts w:ascii="仿宋_GB2312" w:hAnsi="仿宋_GB2312" w:cs="仿宋_GB2312" w:eastAsia="仿宋_GB2312"/>
              </w:rPr>
              <w:t>3.协助完成欧亚经济综合园区宣传推介材料，策划组织推介活动。</w:t>
            </w:r>
          </w:p>
          <w:p>
            <w:pPr>
              <w:pStyle w:val="null3"/>
            </w:pPr>
            <w:r>
              <w:rPr>
                <w:rFonts w:ascii="仿宋_GB2312" w:hAnsi="仿宋_GB2312" w:cs="仿宋_GB2312" w:eastAsia="仿宋_GB2312"/>
              </w:rPr>
              <w:t>4.协助开展欧亚创意设计园企业经济指标统计；</w:t>
            </w:r>
            <w:r>
              <w:br/>
            </w:r>
            <w:r>
              <w:rPr>
                <w:rFonts w:ascii="仿宋_GB2312" w:hAnsi="仿宋_GB2312" w:cs="仿宋_GB2312" w:eastAsia="仿宋_GB2312"/>
              </w:rPr>
              <w:t xml:space="preserve"> 5.协助完成欧亚创意设计园产业发展统计分析；</w:t>
            </w:r>
          </w:p>
          <w:p>
            <w:pPr>
              <w:pStyle w:val="null3"/>
            </w:pPr>
            <w:r>
              <w:rPr>
                <w:rFonts w:ascii="仿宋_GB2312" w:hAnsi="仿宋_GB2312" w:cs="仿宋_GB2312" w:eastAsia="仿宋_GB2312"/>
              </w:rPr>
              <w:t>6.协助园区企业日常运营服务、企业培训、政策宣讲等工作。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（一）人员配置。为保障购买服务事项顺利开展，乙方需派驻不少于4名工作人员开展驻场服务。</w:t>
            </w:r>
          </w:p>
          <w:p>
            <w:pPr>
              <w:pStyle w:val="null3"/>
            </w:pPr>
            <w:r>
              <w:rPr>
                <w:rFonts w:ascii="仿宋_GB2312" w:hAnsi="仿宋_GB2312" w:cs="仿宋_GB2312" w:eastAsia="仿宋_GB2312"/>
              </w:rPr>
              <w:t>乙方工作人员需服从甲方工作安排，按照采购服务事项做好具体服务保障工作。</w:t>
            </w:r>
          </w:p>
          <w:p>
            <w:pPr>
              <w:pStyle w:val="null3"/>
            </w:pPr>
            <w:r>
              <w:rPr>
                <w:rFonts w:ascii="仿宋_GB2312" w:hAnsi="仿宋_GB2312" w:cs="仿宋_GB2312" w:eastAsia="仿宋_GB2312"/>
              </w:rPr>
              <w:t>（二）服务标准。乙方按照甲方要求，在服务合同到期付款时提供书面服务总结性报告，待甲方验收后，按照管委会付款流程进行支付。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乙方需派驻不少于4名工作人员开展驻场服务。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和及合同要求，符合竞争性磋商文件、成交供应商的磋商文件、澄清文件和成交通知书的要求等,乙方应严格按照上述及采购人要求实施项目服务，甲方有权对服务质量进行评估，若服务评估结果不合格，乙方应负责无偿予以重测或采取补救措施，以达到质量要求。若返工后还无法通过验收，甲方有权单方解除合同，并追回所付项目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合同签订后，按当年合同价款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待项目结束且乙方服务质量经甲方认可后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供应商需在项目电子化交易系统中按要求填写《响应函》完成承诺，提交相应资格证明文件并进行电子签章。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提供（1）或提供（2）：（1）提供2024年度经审计的财务报告复印件，应满足以下要求：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财务报表复印件（不要求必须是经审计的）。（2）提供资信证明原件或复印件，应满足以下要求： ① 资信证明须为递交响应文件截止时间前三个月内由供应商基本开户银行出具。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法定代表人或单位负责人参加磋商的，应提供法定代表人或单位负责人身份证明。授权代表参加磋商的，应提供法定代表人或单位负责人身份证明、授权委托书及授权代表在本单位缴纳养老保险的证明。</w:t>
            </w:r>
          </w:p>
        </w:tc>
        <w:tc>
          <w:tcPr>
            <w:tcW w:type="dxa" w:w="1661"/>
          </w:tcPr>
          <w:p>
            <w:pPr>
              <w:pStyle w:val="null3"/>
            </w:pPr>
            <w:r>
              <w:rPr>
                <w:rFonts w:ascii="仿宋_GB2312" w:hAnsi="仿宋_GB2312" w:cs="仿宋_GB2312" w:eastAsia="仿宋_GB2312"/>
              </w:rPr>
              <w:t>身份证明文件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w:t>
            </w:r>
          </w:p>
        </w:tc>
        <w:tc>
          <w:tcPr>
            <w:tcW w:type="dxa" w:w="1661"/>
          </w:tcPr>
          <w:p>
            <w:pPr>
              <w:pStyle w:val="null3"/>
            </w:pPr>
            <w:r>
              <w:rPr>
                <w:rFonts w:ascii="仿宋_GB2312" w:hAnsi="仿宋_GB2312" w:cs="仿宋_GB2312" w:eastAsia="仿宋_GB2312"/>
              </w:rPr>
              <w:t>技术偏离表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依照采购需求及要求，结合各工作实际情况，针对采购人要求的服务内容、服务工作要求、制定切实可行的整体服务方案。从方案设置的合理性、细化流程、运作流程、管理方式科学、有针对性和可行性等角度考量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项目实施组织机构完善，能够针对本项目列出清晰的管理流程，明确项目管理职责与分工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拟投入人员</w:t>
            </w:r>
          </w:p>
        </w:tc>
        <w:tc>
          <w:tcPr>
            <w:tcW w:type="dxa" w:w="2492"/>
          </w:tcPr>
          <w:p>
            <w:pPr>
              <w:pStyle w:val="null3"/>
            </w:pPr>
            <w:r>
              <w:rPr>
                <w:rFonts w:ascii="仿宋_GB2312" w:hAnsi="仿宋_GB2312" w:cs="仿宋_GB2312" w:eastAsia="仿宋_GB2312"/>
              </w:rPr>
              <w:t>根据投标人为本项目投入人员数量、从业经验、分工计划、专业能力等方面进行综合比较评审：人员配备合理、分工明确，职责清晰、证明资料齐全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根据项目具体情况制定详细的服务保障措施，包括人员管理保障措施、与采购人工作配合的保障措施、人员驻场服务保障措施等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人员培训及管理</w:t>
            </w:r>
          </w:p>
        </w:tc>
        <w:tc>
          <w:tcPr>
            <w:tcW w:type="dxa" w:w="2492"/>
          </w:tcPr>
          <w:p>
            <w:pPr>
              <w:pStyle w:val="null3"/>
            </w:pPr>
            <w:r>
              <w:rPr>
                <w:rFonts w:ascii="仿宋_GB2312" w:hAnsi="仿宋_GB2312" w:cs="仿宋_GB2312" w:eastAsia="仿宋_GB2312"/>
              </w:rPr>
              <w:t>针对本项目驻场人员进行培训，提供定期培训，并制定详细、可行的培训方案，保证驻场人员的专业素质，服务质量符合采购人要求，培训方案详细全面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规章制度</w:t>
            </w:r>
          </w:p>
        </w:tc>
        <w:tc>
          <w:tcPr>
            <w:tcW w:type="dxa" w:w="2492"/>
          </w:tcPr>
          <w:p>
            <w:pPr>
              <w:pStyle w:val="null3"/>
            </w:pPr>
            <w:r>
              <w:rPr>
                <w:rFonts w:ascii="仿宋_GB2312" w:hAnsi="仿宋_GB2312" w:cs="仿宋_GB2312" w:eastAsia="仿宋_GB2312"/>
              </w:rPr>
              <w:t>供应商制定了完善的各项规章制度，包含人员管理办法、服务质量标准、人员考核办法等内容，管理规章制度齐全、合理、切实可行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过程突发和临时事件的预计、应急处理能力，制定完善、具体、可行的应急预案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反馈机制</w:t>
            </w:r>
          </w:p>
        </w:tc>
        <w:tc>
          <w:tcPr>
            <w:tcW w:type="dxa" w:w="2492"/>
          </w:tcPr>
          <w:p>
            <w:pPr>
              <w:pStyle w:val="null3"/>
            </w:pPr>
            <w:r>
              <w:rPr>
                <w:rFonts w:ascii="仿宋_GB2312" w:hAnsi="仿宋_GB2312" w:cs="仿宋_GB2312" w:eastAsia="仿宋_GB2312"/>
              </w:rPr>
              <w:t>有定期回访服务对象相关部门的安排方案及意见反馈机制，确保服务对象的具体需求得到落实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供应商提供2022年1月1日起至今的类似项目业绩，每提供一份得5分，满分10分。（业绩以合同扫描件为准，时间以合同签订日期为准。）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经资格审查、符合性审查合格的磋商响应文件，其磋商报价为有效磋商报价。满足磋商文件要求且磋商价格最低的磋商报价为评审基准价，其价格分为满分。价格分按照下列公式计算： 报价总得分=（评审基准价/磋商总报价）×价格分。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详见附件：技术偏离表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详见附件：企业业绩</w:t>
      </w:r>
    </w:p>
    <w:p>
      <w:pPr>
        <w:pStyle w:val="null3"/>
        <w:ind w:firstLine="960"/>
      </w:pPr>
      <w:r>
        <w:rPr>
          <w:rFonts w:ascii="仿宋_GB2312" w:hAnsi="仿宋_GB2312" w:cs="仿宋_GB2312" w:eastAsia="仿宋_GB2312"/>
        </w:rPr>
        <w:t>详见附件：身份证明文件</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