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DC622">
      <w:pPr>
        <w:pStyle w:val="2"/>
        <w:bidi w:val="0"/>
        <w:jc w:val="center"/>
        <w:rPr>
          <w:rFonts w:hint="eastAsia"/>
          <w:lang w:val="en-US" w:eastAsia="zh-CN"/>
        </w:rPr>
      </w:pPr>
      <w:r>
        <w:rPr>
          <w:rFonts w:hint="eastAsia"/>
          <w:lang w:val="en-US" w:eastAsia="zh-CN"/>
        </w:rPr>
        <w:t>合同条款（参考）</w:t>
      </w:r>
    </w:p>
    <w:p w14:paraId="1ED39554">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 xml:space="preserve">合同编号： </w:t>
      </w:r>
    </w:p>
    <w:p w14:paraId="4BD3A811">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 xml:space="preserve">签订地点： </w:t>
      </w:r>
    </w:p>
    <w:p w14:paraId="7ACAF88E">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签订时间:</w:t>
      </w:r>
    </w:p>
    <w:p w14:paraId="4A6A2623">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采购人（甲方）：</w:t>
      </w:r>
    </w:p>
    <w:p w14:paraId="70CE4822">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中标人（乙方）：</w:t>
      </w:r>
    </w:p>
    <w:p w14:paraId="210819CF">
      <w:pPr>
        <w:pStyle w:val="8"/>
        <w:spacing w:before="120" w:beforeLines="50"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根据《中华人民共和国政府采购法》及实施条例、《中华人民共和国民法典》和甲方</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采购项目</w:t>
      </w:r>
      <w:r>
        <w:rPr>
          <w:rFonts w:hint="eastAsia" w:ascii="宋体" w:hAnsi="宋体"/>
          <w:color w:val="auto"/>
          <w:sz w:val="21"/>
          <w:szCs w:val="21"/>
          <w:highlight w:val="none"/>
          <w:u w:val="single"/>
          <w:lang w:eastAsia="zh-CN"/>
        </w:rPr>
        <w:t>西铁万寿小区和双合村(苏王组)安置房回迁服务项目</w:t>
      </w:r>
      <w:r>
        <w:rPr>
          <w:rFonts w:hint="eastAsia" w:ascii="宋体" w:hAnsi="宋体"/>
          <w:color w:val="auto"/>
          <w:sz w:val="21"/>
          <w:szCs w:val="21"/>
          <w:highlight w:val="none"/>
          <w:u w:val="single"/>
        </w:rPr>
        <w:t>（项目编号：</w:t>
      </w:r>
      <w:r>
        <w:rPr>
          <w:rFonts w:hint="eastAsia" w:ascii="宋体" w:hAnsi="宋体"/>
          <w:color w:val="auto"/>
          <w:sz w:val="21"/>
          <w:szCs w:val="21"/>
          <w:highlight w:val="none"/>
          <w:u w:val="single"/>
          <w:lang w:eastAsia="zh-CN"/>
        </w:rPr>
        <w:t>ZDCG2025062401.CGZC2025-107</w:t>
      </w:r>
      <w:r>
        <w:rPr>
          <w:rFonts w:hint="eastAsia" w:ascii="宋体" w:hAnsi="宋体"/>
          <w:color w:val="auto"/>
          <w:sz w:val="21"/>
          <w:szCs w:val="21"/>
          <w:highlight w:val="none"/>
          <w:u w:val="single"/>
        </w:rPr>
        <w:t>）</w:t>
      </w:r>
      <w:r>
        <w:rPr>
          <w:rFonts w:hint="eastAsia" w:ascii="宋体" w:hAnsi="宋体"/>
          <w:color w:val="auto"/>
          <w:sz w:val="21"/>
          <w:szCs w:val="21"/>
          <w:highlight w:val="none"/>
        </w:rPr>
        <w:t>的</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rPr>
        <w:t>文件、投标文件等有关规定，为确保甲方采购项目的顺利实施，甲、乙双方在平等自愿原则下签订本合同，并共同遵守如下条款：</w:t>
      </w:r>
    </w:p>
    <w:p w14:paraId="763D9F7A">
      <w:pPr>
        <w:numPr>
          <w:ilvl w:val="0"/>
          <w:numId w:val="1"/>
        </w:numPr>
        <w:spacing w:before="120" w:beforeLines="50" w:after="120" w:afterLines="50" w:line="360" w:lineRule="auto"/>
        <w:ind w:firstLine="301" w:firstLineChars="100"/>
        <w:rPr>
          <w:rFonts w:hint="eastAsia" w:ascii="宋体" w:hAnsi="宋体"/>
          <w:b/>
          <w:color w:val="auto"/>
          <w:sz w:val="30"/>
          <w:szCs w:val="30"/>
          <w:highlight w:val="none"/>
        </w:rPr>
      </w:pPr>
      <w:r>
        <w:rPr>
          <w:rFonts w:hint="eastAsia" w:ascii="宋体" w:hAnsi="宋体"/>
          <w:b/>
          <w:color w:val="auto"/>
          <w:sz w:val="30"/>
          <w:szCs w:val="30"/>
          <w:highlight w:val="none"/>
        </w:rPr>
        <w:t xml:space="preserve">  项目基本情况</w:t>
      </w:r>
    </w:p>
    <w:p w14:paraId="71730088">
      <w:pPr>
        <w:spacing w:line="360" w:lineRule="auto"/>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上西铁万寿小区和双合村(苏王组)安置房回迁共计456户。其中1.西铁万寿小区安置房回迁322户，西铁万寿小区安置房屋建设工程已基本完成;2.双合村(苏王组)安置房回迁134户，苏王安置房屋建设工程已基本完成。产业园正在按照管委会“保回迁”工作时序要求，全力做好西铁万寿小区和双合村(苏王组)回迁前期准备工作。为落实管委会“保回迁”工作目标任务要求，保证回迁分房工作顺利完成，需进行本次项目采购。</w:t>
      </w:r>
    </w:p>
    <w:p w14:paraId="2DB3020E">
      <w:pPr>
        <w:spacing w:before="120" w:beforeLines="50" w:after="120" w:afterLines="50" w:line="360" w:lineRule="auto"/>
        <w:ind w:firstLine="301" w:firstLineChars="100"/>
        <w:rPr>
          <w:color w:val="auto"/>
          <w:highlight w:val="none"/>
        </w:rPr>
      </w:pPr>
      <w:r>
        <w:rPr>
          <w:rFonts w:hint="eastAsia" w:ascii="宋体" w:hAnsi="宋体"/>
          <w:b/>
          <w:color w:val="auto"/>
          <w:sz w:val="30"/>
          <w:szCs w:val="30"/>
          <w:highlight w:val="none"/>
        </w:rPr>
        <w:t>第二条   服务周期</w:t>
      </w:r>
    </w:p>
    <w:p w14:paraId="1FAB0DF6">
      <w:pPr>
        <w:pStyle w:val="8"/>
        <w:spacing w:line="360" w:lineRule="auto"/>
        <w:ind w:firstLine="420"/>
        <w:rPr>
          <w:rFonts w:hint="eastAsia" w:ascii="宋体" w:hAnsi="宋体"/>
          <w:color w:val="auto"/>
          <w:sz w:val="21"/>
          <w:szCs w:val="21"/>
          <w:highlight w:val="none"/>
        </w:rPr>
      </w:pPr>
      <w:bookmarkStart w:id="0" w:name="_Toc237145406"/>
      <w:bookmarkStart w:id="1" w:name="_Toc211911348"/>
      <w:bookmarkStart w:id="2" w:name="_Toc238984975"/>
      <w:bookmarkStart w:id="3" w:name="_Toc239233914"/>
      <w:bookmarkStart w:id="4" w:name="_Toc247334841"/>
      <w:bookmarkStart w:id="5" w:name="_Toc225670751"/>
      <w:bookmarkStart w:id="6" w:name="_Toc232492928"/>
      <w:bookmarkStart w:id="7" w:name="_Toc251768862"/>
      <w:bookmarkStart w:id="8" w:name="_Toc225244852"/>
      <w:bookmarkStart w:id="9" w:name="_Toc212019594"/>
      <w:bookmarkStart w:id="10" w:name="_Toc225654644"/>
      <w:bookmarkStart w:id="11" w:name="_Toc283019214"/>
      <w:bookmarkStart w:id="12" w:name="_Toc286993786"/>
      <w:bookmarkStart w:id="13" w:name="_Toc239568418"/>
      <w:bookmarkStart w:id="14" w:name="_Toc241833903"/>
      <w:bookmarkStart w:id="15" w:name="_Toc282696226"/>
      <w:bookmarkStart w:id="16" w:name="_Toc185395249"/>
      <w:bookmarkStart w:id="17" w:name="_Toc211854449"/>
      <w:r>
        <w:rPr>
          <w:rFonts w:hint="eastAsia" w:ascii="宋体" w:hAnsi="宋体"/>
          <w:color w:val="auto"/>
          <w:sz w:val="21"/>
          <w:szCs w:val="21"/>
          <w:highlight w:val="none"/>
        </w:rPr>
        <w:t>自合同签订之日6个月内完成回迁。</w:t>
      </w:r>
    </w:p>
    <w:p w14:paraId="17D0C222">
      <w:pPr>
        <w:numPr>
          <w:ilvl w:val="0"/>
          <w:numId w:val="1"/>
        </w:numPr>
        <w:spacing w:line="360" w:lineRule="auto"/>
        <w:ind w:left="0" w:leftChars="0" w:firstLine="301" w:firstLineChars="100"/>
        <w:rPr>
          <w:rFonts w:hint="eastAsia" w:ascii="宋体" w:hAnsi="宋体"/>
          <w:b/>
          <w:color w:val="auto"/>
          <w:sz w:val="30"/>
          <w:szCs w:val="30"/>
          <w:highlight w:val="none"/>
        </w:rPr>
      </w:pPr>
      <w:r>
        <w:rPr>
          <w:rFonts w:hint="eastAsia" w:ascii="宋体" w:hAnsi="宋体"/>
          <w:b/>
          <w:color w:val="auto"/>
          <w:sz w:val="30"/>
          <w:szCs w:val="30"/>
          <w:highlight w:val="none"/>
        </w:rPr>
        <w:t xml:space="preserve">  服务内容</w:t>
      </w:r>
    </w:p>
    <w:p w14:paraId="6C0CFD7D">
      <w:pPr>
        <w:pStyle w:val="10"/>
        <w:spacing w:line="360" w:lineRule="auto"/>
        <w:ind w:firstLine="4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1.租赁回迁选房场地，选房现场办公家具、办公用品内外规划布置。</w:t>
      </w:r>
    </w:p>
    <w:p w14:paraId="5658C673">
      <w:pPr>
        <w:pStyle w:val="10"/>
        <w:spacing w:line="360" w:lineRule="auto"/>
        <w:ind w:firstLine="4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2.回迁宣传资料策划、制作、采购;宣传用品现场布置。</w:t>
      </w:r>
    </w:p>
    <w:p w14:paraId="0C5A623B">
      <w:pPr>
        <w:pStyle w:val="10"/>
        <w:spacing w:line="360" w:lineRule="auto"/>
        <w:ind w:firstLine="4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3.选房、分房人员招聘培训，聘请公证、安保单位。</w:t>
      </w:r>
    </w:p>
    <w:p w14:paraId="71345C46">
      <w:pPr>
        <w:pStyle w:val="10"/>
        <w:spacing w:line="360" w:lineRule="auto"/>
        <w:ind w:firstLine="4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4.制定选房方案并组织具体实施，包括人员组织、档案整理、安保维稳、现场公证、影像记录、现场公示、回迁手续办理、发放房屋证明、领取房屋钥匙、现场工作人员餐饮。</w:t>
      </w:r>
    </w:p>
    <w:p w14:paraId="08A5DD73">
      <w:pPr>
        <w:spacing w:before="120" w:beforeLines="50" w:after="120" w:afterLines="50" w:line="360" w:lineRule="auto"/>
        <w:ind w:firstLine="301" w:firstLineChars="100"/>
        <w:rPr>
          <w:rFonts w:hint="eastAsia" w:ascii="宋体" w:hAnsi="宋体"/>
          <w:b/>
          <w:color w:val="auto"/>
          <w:sz w:val="30"/>
          <w:szCs w:val="30"/>
          <w:highlight w:val="none"/>
        </w:rPr>
      </w:pPr>
      <w:r>
        <w:rPr>
          <w:rFonts w:hint="eastAsia" w:ascii="宋体" w:hAnsi="宋体"/>
          <w:b/>
          <w:color w:val="auto"/>
          <w:sz w:val="30"/>
          <w:szCs w:val="30"/>
          <w:highlight w:val="none"/>
        </w:rPr>
        <w:t>第四条   服务质量</w:t>
      </w:r>
    </w:p>
    <w:p w14:paraId="0895A56C">
      <w:pPr>
        <w:pStyle w:val="10"/>
        <w:spacing w:line="360" w:lineRule="auto"/>
        <w:ind w:firstLine="4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1.成立项目组，定时向采购单位汇报工作情况及进展。</w:t>
      </w:r>
    </w:p>
    <w:p w14:paraId="31669C61">
      <w:pPr>
        <w:pStyle w:val="10"/>
        <w:spacing w:line="360" w:lineRule="auto"/>
        <w:ind w:firstLine="4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2.严格按照采购方要求，实施回迁分房服务工作。</w:t>
      </w:r>
    </w:p>
    <w:p w14:paraId="5C41C2C4">
      <w:pPr>
        <w:pStyle w:val="10"/>
        <w:spacing w:line="360" w:lineRule="auto"/>
        <w:ind w:firstLine="4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3.选房工作应遵循国家相关政策、法律法规，不得发生违章、违规事件，不能因为不当引起居(村)民的纠纷投诉。最终结算金额以实际发生户数为准。</w:t>
      </w:r>
    </w:p>
    <w:p w14:paraId="51DD9373">
      <w:pPr>
        <w:spacing w:before="120" w:beforeLines="50" w:after="120" w:afterLines="50" w:line="360" w:lineRule="auto"/>
        <w:ind w:firstLine="301" w:firstLineChars="100"/>
        <w:rPr>
          <w:rFonts w:hint="eastAsia" w:ascii="宋体" w:hAnsi="宋体"/>
          <w:b/>
          <w:color w:val="auto"/>
          <w:sz w:val="30"/>
          <w:szCs w:val="30"/>
          <w:highlight w:val="none"/>
        </w:rPr>
      </w:pPr>
      <w:r>
        <w:rPr>
          <w:rFonts w:hint="eastAsia" w:ascii="宋体" w:hAnsi="宋体" w:cs="宋体"/>
          <w:b/>
          <w:color w:val="auto"/>
          <w:sz w:val="30"/>
          <w:szCs w:val="30"/>
          <w:highlight w:val="none"/>
        </w:rPr>
        <w:t>第五条   费用及支付办法</w:t>
      </w:r>
    </w:p>
    <w:p w14:paraId="461F7952">
      <w:pPr>
        <w:widowControl/>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1.本合同为固定综合单价合同；结算形式：单价结算；</w:t>
      </w:r>
    </w:p>
    <w:p w14:paraId="2676C2DC">
      <w:pPr>
        <w:widowControl/>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2.合同签订后支付合同价款的40%预付款;协议签订后，支付总费用的40%;回迁完成后，支付总费用的50%;采购人确认遗留问题处理完成，无信访维稳风险后，支付剩余款项。</w:t>
      </w:r>
    </w:p>
    <w:p w14:paraId="38B0593D">
      <w:pPr>
        <w:widowControl/>
        <w:spacing w:line="360" w:lineRule="auto"/>
        <w:ind w:firstLine="404" w:firstLineChars="200"/>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暂定合同总价</w:t>
      </w:r>
      <w:r>
        <w:rPr>
          <w:rFonts w:hint="eastAsia" w:ascii="宋体" w:hAnsi="宋体" w:eastAsia="宋体" w:cs="宋体"/>
          <w:spacing w:val="-4"/>
          <w:sz w:val="21"/>
          <w:szCs w:val="21"/>
          <w:highlight w:val="none"/>
          <w:lang w:eastAsia="zh-CN"/>
        </w:rPr>
        <w:t>：</w:t>
      </w:r>
      <w:r>
        <w:rPr>
          <w:rFonts w:hint="eastAsia" w:ascii="宋体" w:hAnsi="宋体" w:eastAsia="宋体" w:cs="宋体"/>
          <w:b w:val="0"/>
          <w:bCs w:val="0"/>
          <w:spacing w:val="-4"/>
          <w:sz w:val="21"/>
          <w:szCs w:val="21"/>
          <w:highlight w:val="none"/>
          <w:u w:val="single" w:color="auto"/>
        </w:rPr>
        <w:t>(大</w:t>
      </w:r>
      <w:r>
        <w:rPr>
          <w:rFonts w:hint="eastAsia" w:ascii="宋体" w:hAnsi="宋体" w:eastAsia="宋体" w:cs="宋体"/>
          <w:b w:val="0"/>
          <w:bCs w:val="0"/>
          <w:spacing w:val="-2"/>
          <w:sz w:val="21"/>
          <w:szCs w:val="21"/>
          <w:highlight w:val="none"/>
          <w:u w:val="single" w:color="auto"/>
        </w:rPr>
        <w:t>写)</w:t>
      </w:r>
      <w:r>
        <w:rPr>
          <w:rFonts w:hint="eastAsia" w:ascii="宋体" w:hAnsi="宋体" w:eastAsia="宋体" w:cs="宋体"/>
          <w:b w:val="0"/>
          <w:bCs w:val="0"/>
          <w:spacing w:val="-2"/>
          <w:sz w:val="21"/>
          <w:szCs w:val="21"/>
          <w:highlight w:val="none"/>
          <w:u w:val="single" w:color="auto"/>
          <w:lang w:eastAsia="zh-CN"/>
        </w:rPr>
        <w:t>：</w:t>
      </w:r>
      <w:r>
        <w:rPr>
          <w:rFonts w:hint="eastAsia" w:ascii="宋体" w:hAnsi="宋体" w:eastAsia="宋体" w:cs="宋体"/>
          <w:b/>
          <w:bCs/>
          <w:spacing w:val="-2"/>
          <w:sz w:val="21"/>
          <w:szCs w:val="21"/>
          <w:highlight w:val="none"/>
          <w:u w:val="single" w:color="auto"/>
          <w:lang w:val="en-US" w:eastAsia="zh-CN"/>
        </w:rPr>
        <w:t xml:space="preserve">       </w:t>
      </w:r>
      <w:r>
        <w:rPr>
          <w:rFonts w:hint="eastAsia" w:ascii="宋体" w:hAnsi="宋体" w:eastAsia="宋体" w:cs="宋体"/>
          <w:b/>
          <w:bCs/>
          <w:spacing w:val="-2"/>
          <w:sz w:val="21"/>
          <w:szCs w:val="21"/>
          <w:highlight w:val="none"/>
          <w:u w:val="single" w:color="auto"/>
        </w:rPr>
        <w:t xml:space="preserve"> </w:t>
      </w:r>
      <w:r>
        <w:rPr>
          <w:rFonts w:hint="eastAsia" w:ascii="宋体" w:hAnsi="宋体" w:eastAsia="宋体" w:cs="宋体"/>
          <w:spacing w:val="-2"/>
          <w:sz w:val="21"/>
          <w:szCs w:val="21"/>
          <w:highlight w:val="none"/>
        </w:rPr>
        <w:t>(小写：</w:t>
      </w:r>
      <w:r>
        <w:rPr>
          <w:rFonts w:hint="eastAsia" w:ascii="宋体" w:hAnsi="宋体" w:eastAsia="宋体" w:cs="宋体"/>
          <w:b/>
          <w:bCs/>
          <w:spacing w:val="-2"/>
          <w:sz w:val="21"/>
          <w:szCs w:val="21"/>
          <w:highlight w:val="none"/>
          <w:u w:val="single" w:color="auto"/>
          <w:lang w:val="en-US" w:eastAsia="zh-CN"/>
        </w:rPr>
        <w:t xml:space="preserve">        </w:t>
      </w:r>
      <w:r>
        <w:rPr>
          <w:rFonts w:hint="eastAsia" w:ascii="宋体" w:hAnsi="宋体" w:eastAsia="宋体" w:cs="宋体"/>
          <w:spacing w:val="-2"/>
          <w:sz w:val="21"/>
          <w:szCs w:val="21"/>
          <w:highlight w:val="none"/>
          <w:u w:val="single" w:color="auto"/>
        </w:rPr>
        <w:t xml:space="preserve"> </w:t>
      </w:r>
      <w:r>
        <w:rPr>
          <w:rFonts w:hint="eastAsia" w:ascii="宋体" w:hAnsi="宋体" w:eastAsia="宋体" w:cs="宋体"/>
          <w:spacing w:val="-2"/>
          <w:sz w:val="21"/>
          <w:szCs w:val="21"/>
          <w:highlight w:val="none"/>
        </w:rPr>
        <w:t>元) 。</w:t>
      </w:r>
      <w:r>
        <w:rPr>
          <w:rFonts w:hint="eastAsia" w:ascii="宋体" w:hAnsi="宋体" w:cs="宋体"/>
          <w:bCs/>
          <w:color w:val="auto"/>
          <w:szCs w:val="21"/>
          <w:highlight w:val="none"/>
        </w:rPr>
        <w:t>此费用包含外包服务费、税费、单位承担社保等外包成本</w:t>
      </w:r>
      <w:r>
        <w:rPr>
          <w:rFonts w:hint="eastAsia" w:ascii="宋体" w:hAnsi="宋体" w:cs="宋体"/>
          <w:color w:val="auto"/>
          <w:szCs w:val="21"/>
          <w:highlight w:val="none"/>
        </w:rPr>
        <w:t>。</w:t>
      </w:r>
    </w:p>
    <w:tbl>
      <w:tblPr>
        <w:tblStyle w:val="11"/>
        <w:tblW w:w="82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04"/>
        <w:gridCol w:w="2385"/>
        <w:gridCol w:w="3098"/>
        <w:gridCol w:w="1012"/>
      </w:tblGrid>
      <w:tr w14:paraId="7C7A4B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804" w:type="dxa"/>
            <w:vAlign w:val="center"/>
          </w:tcPr>
          <w:p w14:paraId="3E1E2D4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pacing w:val="7"/>
                <w:sz w:val="21"/>
                <w:szCs w:val="21"/>
                <w:highlight w:val="none"/>
              </w:rPr>
              <w:t>工作内</w:t>
            </w:r>
            <w:r>
              <w:rPr>
                <w:rFonts w:hint="eastAsia" w:ascii="宋体" w:hAnsi="宋体" w:eastAsia="宋体" w:cs="宋体"/>
                <w:spacing w:val="6"/>
                <w:sz w:val="21"/>
                <w:szCs w:val="21"/>
                <w:highlight w:val="none"/>
              </w:rPr>
              <w:t>容</w:t>
            </w:r>
          </w:p>
        </w:tc>
        <w:tc>
          <w:tcPr>
            <w:tcW w:w="2385" w:type="dxa"/>
            <w:vAlign w:val="center"/>
          </w:tcPr>
          <w:p w14:paraId="68852C7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暂</w:t>
            </w:r>
            <w:r>
              <w:rPr>
                <w:rFonts w:hint="eastAsia" w:ascii="宋体" w:hAnsi="宋体" w:eastAsia="宋体" w:cs="宋体"/>
                <w:spacing w:val="7"/>
                <w:sz w:val="21"/>
                <w:szCs w:val="21"/>
                <w:highlight w:val="none"/>
              </w:rPr>
              <w:t>定</w:t>
            </w:r>
            <w:r>
              <w:rPr>
                <w:rFonts w:hint="eastAsia" w:ascii="宋体" w:hAnsi="宋体" w:eastAsia="宋体" w:cs="宋体"/>
                <w:spacing w:val="7"/>
                <w:sz w:val="21"/>
                <w:szCs w:val="21"/>
                <w:highlight w:val="none"/>
                <w:lang w:val="en-US" w:eastAsia="zh-CN"/>
              </w:rPr>
              <w:t>回迁</w:t>
            </w:r>
            <w:r>
              <w:rPr>
                <w:rFonts w:hint="eastAsia" w:ascii="宋体" w:hAnsi="宋体" w:eastAsia="宋体" w:cs="宋体"/>
                <w:spacing w:val="7"/>
                <w:sz w:val="21"/>
                <w:szCs w:val="21"/>
                <w:highlight w:val="none"/>
              </w:rPr>
              <w:t>户数</w:t>
            </w:r>
          </w:p>
        </w:tc>
        <w:tc>
          <w:tcPr>
            <w:tcW w:w="3098" w:type="dxa"/>
            <w:vAlign w:val="center"/>
          </w:tcPr>
          <w:p w14:paraId="32F972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pacing w:val="9"/>
                <w:sz w:val="21"/>
                <w:szCs w:val="21"/>
                <w:highlight w:val="none"/>
              </w:rPr>
              <w:t>综合单</w:t>
            </w:r>
            <w:r>
              <w:rPr>
                <w:rFonts w:hint="eastAsia" w:ascii="宋体" w:hAnsi="宋体" w:eastAsia="宋体" w:cs="宋体"/>
                <w:spacing w:val="7"/>
                <w:sz w:val="21"/>
                <w:szCs w:val="21"/>
                <w:highlight w:val="none"/>
              </w:rPr>
              <w:t>价</w:t>
            </w:r>
          </w:p>
        </w:tc>
        <w:tc>
          <w:tcPr>
            <w:tcW w:w="1012" w:type="dxa"/>
            <w:vAlign w:val="center"/>
          </w:tcPr>
          <w:p w14:paraId="12B961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pacing w:val="4"/>
                <w:sz w:val="21"/>
                <w:szCs w:val="21"/>
                <w:highlight w:val="none"/>
              </w:rPr>
              <w:t>备</w:t>
            </w:r>
            <w:r>
              <w:rPr>
                <w:rFonts w:hint="eastAsia" w:ascii="宋体" w:hAnsi="宋体" w:eastAsia="宋体" w:cs="宋体"/>
                <w:spacing w:val="3"/>
                <w:sz w:val="21"/>
                <w:szCs w:val="21"/>
                <w:highlight w:val="none"/>
              </w:rPr>
              <w:t>注</w:t>
            </w:r>
          </w:p>
        </w:tc>
      </w:tr>
      <w:tr w14:paraId="53944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6" w:hRule="atLeast"/>
        </w:trPr>
        <w:tc>
          <w:tcPr>
            <w:tcW w:w="1804" w:type="dxa"/>
            <w:vAlign w:val="center"/>
          </w:tcPr>
          <w:p w14:paraId="733A04C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bookmarkStart w:id="34" w:name="_GoBack"/>
            <w:r>
              <w:rPr>
                <w:rFonts w:hint="eastAsia" w:ascii="宋体" w:hAnsi="宋体" w:eastAsia="宋体" w:cs="宋体"/>
                <w:sz w:val="21"/>
                <w:szCs w:val="21"/>
                <w:highlight w:val="none"/>
                <w:lang w:eastAsia="zh-CN"/>
              </w:rPr>
              <w:t>西铁万寿小区和双合村(苏王组)安置房回迁服务</w:t>
            </w:r>
            <w:bookmarkEnd w:id="34"/>
          </w:p>
        </w:tc>
        <w:tc>
          <w:tcPr>
            <w:tcW w:w="2385" w:type="dxa"/>
            <w:vAlign w:val="center"/>
          </w:tcPr>
          <w:p w14:paraId="4B44972D">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hint="eastAsia" w:ascii="宋体" w:hAnsi="宋体" w:eastAsia="宋体" w:cs="宋体"/>
                <w:sz w:val="21"/>
                <w:szCs w:val="21"/>
                <w:highlight w:val="none"/>
                <w:lang w:eastAsia="zh-CN"/>
              </w:rPr>
            </w:pPr>
            <w:r>
              <w:rPr>
                <w:rFonts w:hint="eastAsia" w:ascii="宋体" w:hAnsi="宋体" w:eastAsia="宋体" w:cs="宋体"/>
                <w:spacing w:val="-6"/>
                <w:sz w:val="21"/>
                <w:szCs w:val="21"/>
                <w:highlight w:val="none"/>
                <w:u w:val="single"/>
                <w:lang w:val="en-US" w:eastAsia="zh-CN"/>
              </w:rPr>
              <w:t xml:space="preserve">     </w:t>
            </w:r>
            <w:r>
              <w:rPr>
                <w:rFonts w:hint="eastAsia" w:ascii="宋体" w:hAnsi="宋体" w:eastAsia="宋体" w:cs="宋体"/>
                <w:spacing w:val="-6"/>
                <w:sz w:val="21"/>
                <w:szCs w:val="21"/>
                <w:highlight w:val="none"/>
              </w:rPr>
              <w:t>户</w:t>
            </w:r>
          </w:p>
        </w:tc>
        <w:tc>
          <w:tcPr>
            <w:tcW w:w="3098" w:type="dxa"/>
            <w:vAlign w:val="center"/>
          </w:tcPr>
          <w:p w14:paraId="15644FB2">
            <w:pPr>
              <w:keepNext w:val="0"/>
              <w:keepLines w:val="0"/>
              <w:pageBreakBefore w:val="0"/>
              <w:widowControl w:val="0"/>
              <w:tabs>
                <w:tab w:val="left" w:pos="1255"/>
              </w:tabs>
              <w:kinsoku/>
              <w:wordWrap/>
              <w:overflowPunct/>
              <w:topLinePunct w:val="0"/>
              <w:autoSpaceDE/>
              <w:autoSpaceDN/>
              <w:bidi w:val="0"/>
              <w:adjustRightInd/>
              <w:snapToGrid/>
              <w:spacing w:line="360" w:lineRule="auto"/>
              <w:ind w:left="0" w:firstLine="442" w:firstLineChars="200"/>
              <w:jc w:val="center"/>
              <w:textAlignment w:val="auto"/>
              <w:rPr>
                <w:rFonts w:hint="eastAsia" w:ascii="宋体" w:hAnsi="宋体" w:eastAsia="宋体" w:cs="宋体"/>
                <w:sz w:val="21"/>
                <w:szCs w:val="21"/>
                <w:highlight w:val="none"/>
              </w:rPr>
            </w:pPr>
            <w:r>
              <w:rPr>
                <w:rFonts w:hint="eastAsia" w:ascii="宋体" w:hAnsi="宋体" w:eastAsia="宋体" w:cs="宋体"/>
                <w:b/>
                <w:bCs/>
                <w:spacing w:val="5"/>
                <w:sz w:val="21"/>
                <w:szCs w:val="21"/>
                <w:highlight w:val="none"/>
                <w:u w:val="single"/>
                <w:lang w:val="en-US" w:eastAsia="zh-CN"/>
              </w:rPr>
              <w:t xml:space="preserve">        </w:t>
            </w:r>
            <w:r>
              <w:rPr>
                <w:rFonts w:hint="eastAsia" w:ascii="宋体" w:hAnsi="宋体" w:eastAsia="宋体" w:cs="宋体"/>
                <w:spacing w:val="5"/>
                <w:sz w:val="21"/>
                <w:szCs w:val="21"/>
                <w:highlight w:val="none"/>
              </w:rPr>
              <w:t>元/</w:t>
            </w:r>
            <w:r>
              <w:rPr>
                <w:rFonts w:hint="eastAsia" w:ascii="宋体" w:hAnsi="宋体" w:eastAsia="宋体" w:cs="宋体"/>
                <w:spacing w:val="4"/>
                <w:sz w:val="21"/>
                <w:szCs w:val="21"/>
                <w:highlight w:val="none"/>
              </w:rPr>
              <w:t>户</w:t>
            </w:r>
          </w:p>
        </w:tc>
        <w:tc>
          <w:tcPr>
            <w:tcW w:w="1012" w:type="dxa"/>
            <w:vAlign w:val="center"/>
          </w:tcPr>
          <w:p w14:paraId="2690F1F4">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jc w:val="both"/>
              <w:textAlignment w:val="auto"/>
              <w:rPr>
                <w:rFonts w:hint="eastAsia" w:ascii="宋体" w:hAnsi="宋体" w:eastAsia="宋体" w:cs="宋体"/>
                <w:sz w:val="21"/>
                <w:szCs w:val="21"/>
                <w:highlight w:val="none"/>
              </w:rPr>
            </w:pPr>
          </w:p>
        </w:tc>
      </w:tr>
    </w:tbl>
    <w:p w14:paraId="617513EA">
      <w:pPr>
        <w:spacing w:before="120" w:beforeLines="50" w:after="120" w:afterLines="50" w:line="360" w:lineRule="auto"/>
        <w:ind w:firstLine="301" w:firstLineChars="1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w:t>
      </w:r>
      <w:r>
        <w:rPr>
          <w:rFonts w:hint="eastAsia" w:ascii="宋体" w:hAnsi="宋体" w:cs="宋体"/>
          <w:b/>
          <w:color w:val="auto"/>
          <w:sz w:val="30"/>
          <w:szCs w:val="30"/>
          <w:highlight w:val="none"/>
          <w:lang w:val="en-US" w:eastAsia="zh-CN"/>
        </w:rPr>
        <w:t>六</w:t>
      </w:r>
      <w:r>
        <w:rPr>
          <w:rFonts w:hint="eastAsia" w:ascii="宋体" w:hAnsi="宋体" w:eastAsia="宋体" w:cs="宋体"/>
          <w:b/>
          <w:color w:val="auto"/>
          <w:sz w:val="30"/>
          <w:szCs w:val="30"/>
          <w:highlight w:val="none"/>
        </w:rPr>
        <w:t>条   权利和义务</w:t>
      </w:r>
    </w:p>
    <w:p w14:paraId="6FE33300">
      <w:pPr>
        <w:widowControl/>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1．甲方应及时提供真实有效的项目信息，以便乙方及时开展目关工作。</w:t>
      </w:r>
    </w:p>
    <w:p w14:paraId="48EA0E44">
      <w:pPr>
        <w:widowControl/>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乙方提供的回迁分房服务与本合同约定不相符或不合格的，甲方有权要求乙方限期整改；乙方延期整改或整改不合格的，甲方有权单方终止本合同，本合同终止后甲方按照乙方实际验收合格工作量结算费用；甲方在向乙方支付结算费用前，甲方有权优先扣除因乙方行为给甲方造成的损失。</w:t>
      </w:r>
    </w:p>
    <w:p w14:paraId="13A090A2">
      <w:pPr>
        <w:widowControl/>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3．项目完成后按本协议约定及时向乙方支付服务费用。</w:t>
      </w:r>
    </w:p>
    <w:p w14:paraId="7EE4F862">
      <w:pPr>
        <w:spacing w:before="120" w:beforeLines="50" w:after="120" w:afterLines="50" w:line="360" w:lineRule="auto"/>
        <w:ind w:firstLine="301" w:firstLineChars="1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w:t>
      </w:r>
      <w:r>
        <w:rPr>
          <w:rFonts w:hint="eastAsia" w:ascii="宋体" w:hAnsi="宋体" w:cs="宋体"/>
          <w:b/>
          <w:color w:val="auto"/>
          <w:sz w:val="30"/>
          <w:szCs w:val="30"/>
          <w:highlight w:val="none"/>
          <w:lang w:val="en-US" w:eastAsia="zh-CN"/>
        </w:rPr>
        <w:t>七</w:t>
      </w:r>
      <w:r>
        <w:rPr>
          <w:rFonts w:hint="eastAsia" w:ascii="宋体" w:hAnsi="宋体" w:eastAsia="宋体" w:cs="宋体"/>
          <w:b/>
          <w:color w:val="auto"/>
          <w:sz w:val="30"/>
          <w:szCs w:val="30"/>
          <w:highlight w:val="none"/>
        </w:rPr>
        <w:t>条   免责条款</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B970E00">
      <w:pPr>
        <w:spacing w:line="480" w:lineRule="auto"/>
        <w:ind w:firstLine="420" w:firstLineChars="200"/>
        <w:rPr>
          <w:rFonts w:ascii="宋体" w:hAnsi="宋体" w:cs="宋体"/>
          <w:color w:val="auto"/>
          <w:szCs w:val="21"/>
          <w:highlight w:val="none"/>
        </w:rPr>
      </w:pPr>
      <w:bookmarkStart w:id="18" w:name="_Toc239233919"/>
      <w:bookmarkStart w:id="19" w:name="_Toc241833908"/>
      <w:bookmarkStart w:id="20" w:name="_Toc286993792"/>
      <w:bookmarkStart w:id="21" w:name="_Toc212019599"/>
      <w:bookmarkStart w:id="22" w:name="_Toc225670756"/>
      <w:bookmarkStart w:id="23" w:name="_Toc211854454"/>
      <w:bookmarkStart w:id="24" w:name="_Toc232492933"/>
      <w:bookmarkStart w:id="25" w:name="_Toc185395254"/>
      <w:bookmarkStart w:id="26" w:name="_Toc239568423"/>
      <w:bookmarkStart w:id="27" w:name="_Toc225244857"/>
      <w:bookmarkStart w:id="28" w:name="_Toc225654649"/>
      <w:bookmarkStart w:id="29" w:name="_Toc211911353"/>
      <w:bookmarkStart w:id="30" w:name="_Toc251768867"/>
      <w:bookmarkStart w:id="31" w:name="_Toc237145411"/>
      <w:bookmarkStart w:id="32" w:name="_Toc247334846"/>
      <w:bookmarkStart w:id="33" w:name="_Toc238984980"/>
      <w:r>
        <w:rPr>
          <w:rFonts w:hint="eastAsia" w:ascii="宋体" w:hAnsi="宋体" w:cs="宋体"/>
          <w:color w:val="auto"/>
          <w:szCs w:val="21"/>
          <w:highlight w:val="none"/>
        </w:rPr>
        <w:t>因发生乙方无法控制的情形造成乙方无法履行协议时，乙方不承担相关责任，该等情况包括但不限于以下情形：</w:t>
      </w:r>
    </w:p>
    <w:p w14:paraId="783572C6">
      <w:pPr>
        <w:spacing w:line="48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.发生不可抗力时。</w:t>
      </w:r>
    </w:p>
    <w:p w14:paraId="3120CA14">
      <w:pPr>
        <w:spacing w:line="480" w:lineRule="auto"/>
        <w:ind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.甲方人员不按照本合同条款履行责任时，如资料或样品不能按照乙方要求提供时。</w:t>
      </w:r>
    </w:p>
    <w:p w14:paraId="73409B37">
      <w:pPr>
        <w:spacing w:line="48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.由于甲方原因致使乙方未能按协议规定完成服务而造成甲方蒙受任何损失或损害时。</w:t>
      </w:r>
    </w:p>
    <w:p w14:paraId="217A01B1">
      <w:pPr>
        <w:spacing w:before="120" w:beforeLines="50" w:after="120" w:afterLines="50" w:line="360" w:lineRule="auto"/>
        <w:ind w:firstLine="301" w:firstLineChars="1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w:t>
      </w:r>
      <w:r>
        <w:rPr>
          <w:rFonts w:hint="eastAsia" w:ascii="宋体" w:hAnsi="宋体" w:cs="宋体"/>
          <w:b/>
          <w:color w:val="auto"/>
          <w:sz w:val="30"/>
          <w:szCs w:val="30"/>
          <w:highlight w:val="none"/>
          <w:lang w:val="en-US" w:eastAsia="zh-CN"/>
        </w:rPr>
        <w:t>八</w:t>
      </w:r>
      <w:r>
        <w:rPr>
          <w:rFonts w:hint="eastAsia" w:ascii="宋体" w:hAnsi="宋体" w:eastAsia="宋体" w:cs="宋体"/>
          <w:b/>
          <w:color w:val="auto"/>
          <w:sz w:val="30"/>
          <w:szCs w:val="30"/>
          <w:highlight w:val="none"/>
        </w:rPr>
        <w:t xml:space="preserve">条   </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eastAsia="宋体" w:cs="宋体"/>
          <w:b/>
          <w:color w:val="auto"/>
          <w:sz w:val="30"/>
          <w:szCs w:val="30"/>
          <w:highlight w:val="none"/>
        </w:rPr>
        <w:t>争议解决办法</w:t>
      </w:r>
    </w:p>
    <w:p w14:paraId="0902856C">
      <w:pPr>
        <w:spacing w:line="48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.双方应遵守合同规定，在合同履行过程中如未尽事宜，以双方友好协商而定。若协商不成，应向甲方所在地有管辖权的法院提起诉讼。</w:t>
      </w:r>
    </w:p>
    <w:p w14:paraId="43B207AC">
      <w:pPr>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2.本合同一式</w:t>
      </w:r>
      <w:r>
        <w:rPr>
          <w:rFonts w:ascii="宋体" w:hAnsi="宋体" w:cs="宋体"/>
          <w:color w:val="auto"/>
          <w:szCs w:val="21"/>
          <w:highlight w:val="none"/>
        </w:rPr>
        <w:t xml:space="preserve">   </w:t>
      </w:r>
      <w:r>
        <w:rPr>
          <w:rFonts w:hint="eastAsia" w:ascii="宋体" w:hAnsi="宋体" w:cs="宋体"/>
          <w:color w:val="auto"/>
          <w:szCs w:val="21"/>
          <w:highlight w:val="none"/>
        </w:rPr>
        <w:t>份，双方各执</w:t>
      </w:r>
      <w:r>
        <w:rPr>
          <w:rFonts w:ascii="宋体" w:hAnsi="宋体" w:cs="宋体"/>
          <w:color w:val="auto"/>
          <w:szCs w:val="21"/>
          <w:highlight w:val="none"/>
        </w:rPr>
        <w:t xml:space="preserve"> </w:t>
      </w:r>
      <w:r>
        <w:rPr>
          <w:rFonts w:hint="eastAsia" w:ascii="宋体" w:hAnsi="宋体" w:cs="宋体"/>
          <w:color w:val="auto"/>
          <w:szCs w:val="21"/>
          <w:highlight w:val="none"/>
        </w:rPr>
        <w:t xml:space="preserve"> </w:t>
      </w:r>
      <w:r>
        <w:rPr>
          <w:rFonts w:ascii="宋体" w:hAnsi="宋体" w:cs="宋体"/>
          <w:color w:val="auto"/>
          <w:szCs w:val="21"/>
          <w:highlight w:val="none"/>
        </w:rPr>
        <w:t xml:space="preserve"> </w:t>
      </w:r>
      <w:r>
        <w:rPr>
          <w:rFonts w:hint="eastAsia" w:ascii="宋体" w:hAnsi="宋体" w:cs="宋体"/>
          <w:color w:val="auto"/>
          <w:szCs w:val="21"/>
          <w:highlight w:val="none"/>
        </w:rPr>
        <w:t>份，经双方法人代表或法人代表代理人签字并加盖公章后生效，任何一方不得擅自涂改、变更或解除合同，双方履行完合同约定条款后，本合同即行终止。</w:t>
      </w:r>
    </w:p>
    <w:p w14:paraId="427A71E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甲    方：（盖章）</w:t>
      </w:r>
      <w:r>
        <w:rPr>
          <w:rFonts w:ascii="宋体" w:hAnsi="宋体"/>
          <w:color w:val="auto"/>
          <w:szCs w:val="21"/>
          <w:highlight w:val="none"/>
        </w:rPr>
        <w:t xml:space="preserve">   </w:t>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 xml:space="preserve">   </w:t>
      </w:r>
      <w:r>
        <w:rPr>
          <w:rFonts w:hint="eastAsia" w:ascii="宋体" w:hAnsi="宋体"/>
          <w:color w:val="auto"/>
          <w:szCs w:val="21"/>
          <w:highlight w:val="none"/>
        </w:rPr>
        <w:t xml:space="preserve">    乙    方（盖章）</w:t>
      </w:r>
    </w:p>
    <w:p w14:paraId="501C5A8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法定代表人（委托代理人）：</w:t>
      </w:r>
      <w:r>
        <w:rPr>
          <w:rFonts w:ascii="宋体" w:hAnsi="宋体"/>
          <w:color w:val="auto"/>
          <w:szCs w:val="21"/>
          <w:highlight w:val="none"/>
        </w:rPr>
        <w:t xml:space="preserve">           </w:t>
      </w:r>
      <w:r>
        <w:rPr>
          <w:rFonts w:hint="eastAsia" w:ascii="宋体" w:hAnsi="宋体"/>
          <w:color w:val="auto"/>
          <w:szCs w:val="21"/>
          <w:highlight w:val="none"/>
        </w:rPr>
        <w:t xml:space="preserve">  法定代表人（委托代理人）：</w:t>
      </w:r>
    </w:p>
    <w:p w14:paraId="1F78B82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p>
    <w:p w14:paraId="6E07F2B6">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开户银行：</w:t>
      </w:r>
      <w:r>
        <w:rPr>
          <w:rFonts w:ascii="宋体" w:hAnsi="宋体"/>
          <w:color w:val="auto"/>
          <w:szCs w:val="21"/>
          <w:highlight w:val="none"/>
        </w:rPr>
        <w:t xml:space="preserve">                         </w:t>
      </w:r>
      <w:r>
        <w:rPr>
          <w:rFonts w:hint="eastAsia" w:ascii="宋体" w:hAnsi="宋体"/>
          <w:color w:val="auto"/>
          <w:szCs w:val="21"/>
          <w:highlight w:val="none"/>
        </w:rPr>
        <w:t xml:space="preserve">    开户银行：</w:t>
      </w:r>
    </w:p>
    <w:p w14:paraId="3246B04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账    号：</w:t>
      </w:r>
      <w:r>
        <w:rPr>
          <w:rFonts w:ascii="宋体" w:hAnsi="宋体"/>
          <w:color w:val="auto"/>
          <w:szCs w:val="21"/>
          <w:highlight w:val="none"/>
        </w:rPr>
        <w:t xml:space="preserve">                            </w:t>
      </w:r>
      <w:r>
        <w:rPr>
          <w:rFonts w:hint="eastAsia" w:ascii="宋体" w:hAnsi="宋体"/>
          <w:color w:val="auto"/>
          <w:szCs w:val="21"/>
          <w:highlight w:val="none"/>
        </w:rPr>
        <w:t xml:space="preserve"> 账    号：</w:t>
      </w:r>
    </w:p>
    <w:p w14:paraId="2E1B8A0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ascii="宋体" w:hAnsi="宋体"/>
          <w:color w:val="auto"/>
          <w:szCs w:val="21"/>
          <w:highlight w:val="none"/>
        </w:rPr>
        <w:t xml:space="preserve">                         </w:t>
      </w:r>
      <w:r>
        <w:rPr>
          <w:rFonts w:hint="eastAsia" w:ascii="宋体" w:hAnsi="宋体"/>
          <w:color w:val="auto"/>
          <w:szCs w:val="21"/>
          <w:highlight w:val="none"/>
        </w:rPr>
        <w:t xml:space="preserve">    电</w:t>
      </w:r>
      <w:r>
        <w:rPr>
          <w:rFonts w:ascii="宋体" w:hAnsi="宋体"/>
          <w:color w:val="auto"/>
          <w:szCs w:val="21"/>
          <w:highlight w:val="none"/>
        </w:rPr>
        <w:t xml:space="preserve">    </w:t>
      </w:r>
      <w:r>
        <w:rPr>
          <w:rFonts w:hint="eastAsia" w:ascii="宋体" w:hAnsi="宋体"/>
          <w:color w:val="auto"/>
          <w:szCs w:val="21"/>
          <w:highlight w:val="none"/>
        </w:rPr>
        <w:t>话：</w:t>
      </w:r>
    </w:p>
    <w:p w14:paraId="16A3EDD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p>
    <w:p w14:paraId="5AEE6C99">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签约日期：XX年XX月XX日</w:t>
      </w:r>
      <w:r>
        <w:rPr>
          <w:rFonts w:ascii="宋体" w:hAnsi="宋体"/>
          <w:color w:val="auto"/>
          <w:szCs w:val="21"/>
          <w:highlight w:val="none"/>
        </w:rPr>
        <w:t xml:space="preserve"> </w:t>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ab/>
      </w:r>
      <w:r>
        <w:rPr>
          <w:rFonts w:hint="eastAsia" w:ascii="宋体" w:hAnsi="宋体"/>
          <w:color w:val="auto"/>
          <w:szCs w:val="21"/>
          <w:highlight w:val="none"/>
        </w:rPr>
        <w:t xml:space="preserve">   签约日期：XX年XX月XX日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6C3BB0"/>
    <w:multiLevelType w:val="singleLevel"/>
    <w:tmpl w:val="CE6C3BB0"/>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YjJjNGJiZTkyYjYxNDczNWVkYzIwMzkzZDY3YTAifQ=="/>
  </w:docVars>
  <w:rsids>
    <w:rsidRoot w:val="00000000"/>
    <w:rsid w:val="028108E8"/>
    <w:rsid w:val="06846D8D"/>
    <w:rsid w:val="0AD951FA"/>
    <w:rsid w:val="134C0F89"/>
    <w:rsid w:val="1EA17C3B"/>
    <w:rsid w:val="21761834"/>
    <w:rsid w:val="348F0527"/>
    <w:rsid w:val="38064FA4"/>
    <w:rsid w:val="39516E84"/>
    <w:rsid w:val="3C5B23D5"/>
    <w:rsid w:val="46470523"/>
    <w:rsid w:val="4C8701C0"/>
    <w:rsid w:val="539349DE"/>
    <w:rsid w:val="56CD6F0B"/>
    <w:rsid w:val="594910CD"/>
    <w:rsid w:val="5CF05F76"/>
    <w:rsid w:val="66910189"/>
    <w:rsid w:val="69D02B99"/>
    <w:rsid w:val="6C39053E"/>
    <w:rsid w:val="70735B00"/>
    <w:rsid w:val="76014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qFormat/>
    <w:uiPriority w:val="0"/>
    <w:pPr>
      <w:ind w:firstLine="630"/>
    </w:pPr>
    <w:rPr>
      <w:sz w:val="32"/>
      <w:szCs w:val="20"/>
    </w:rPr>
  </w:style>
  <w:style w:type="paragraph" w:styleId="5">
    <w:name w:val="Body Text First Indent 2"/>
    <w:basedOn w:val="4"/>
    <w:unhideWhenUsed/>
    <w:qFormat/>
    <w:uiPriority w:val="99"/>
    <w:pPr>
      <w:ind w:firstLine="420" w:firstLineChars="200"/>
    </w:p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Body text|1"/>
    <w:basedOn w:val="1"/>
    <w:qFormat/>
    <w:uiPriority w:val="0"/>
    <w:pPr>
      <w:spacing w:line="386" w:lineRule="auto"/>
      <w:ind w:firstLine="400"/>
      <w:jc w:val="left"/>
    </w:pPr>
    <w:rPr>
      <w:rFonts w:ascii="宋体" w:hAnsi="宋体" w:cs="宋体"/>
      <w:kern w:val="0"/>
      <w:sz w:val="30"/>
      <w:szCs w:val="30"/>
      <w:lang w:val="zh-TW" w:eastAsia="zh-TW" w:bidi="zh-TW"/>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1384</Words>
  <Characters>1431</Characters>
  <Lines>0</Lines>
  <Paragraphs>0</Paragraphs>
  <TotalTime>0</TotalTime>
  <ScaleCrop>false</ScaleCrop>
  <LinksUpToDate>false</LinksUpToDate>
  <CharactersWithSpaces>1724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2024-11-29T07:44:00Z</dcterms:created>
  <dc:creator>Administrator</dc:creator>
  <cp:lastModifiedBy>Administrator</cp:lastModifiedBy>
  <dcterms:modified xsi:type="dcterms:W3CDTF">2025-07-25T05:34:31Z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C1BF8F8FDF5D42FE8F6957D4BAB80C2C_12</vt:lpwstr>
  </property>
  <property fmtid="{D5CDD505-2E9C-101B-9397-08002B2CF9AE}" pid="4" name="KSOTemplateDocerSaveRecord">
    <vt:lpwstr>eyJoZGlkIjoiMGM5ZjhjZjRmZGE1MDQ1ODgyYTg2YTFlYzc1NmE2YmYiLCJ1c2VySWQiOiIyNTIzNjA2MTIifQ==</vt:lpwstr>
  </property>
</Properties>
</file>